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4"/>
        <w:tblW w:w="0" w:type="auto"/>
        <w:tblInd w:w="0" w:type="dxa"/>
        <w:shd w:val="clear" w:color="auto" w:fill="1F497D" w:themeFill="text2"/>
        <w:tblLayout w:type="autofit"/>
        <w:tblCellMar>
          <w:top w:w="0" w:type="dxa"/>
          <w:left w:w="108" w:type="dxa"/>
          <w:bottom w:w="0" w:type="dxa"/>
          <w:right w:w="108" w:type="dxa"/>
        </w:tblCellMar>
      </w:tblPr>
      <w:tblGrid>
        <w:gridCol w:w="10234"/>
      </w:tblGrid>
      <w:tr w14:paraId="61E8D149">
        <w:tblPrEx>
          <w:shd w:val="clear" w:color="auto" w:fill="1F497D" w:themeFill="text2"/>
          <w:tblCellMar>
            <w:top w:w="0" w:type="dxa"/>
            <w:left w:w="108" w:type="dxa"/>
            <w:bottom w:w="0" w:type="dxa"/>
            <w:right w:w="108" w:type="dxa"/>
          </w:tblCellMar>
        </w:tblPrEx>
        <w:trPr>
          <w:trHeight w:val="687" w:hRule="atLeast"/>
        </w:trPr>
        <w:tc>
          <w:tcPr>
            <w:tcW w:w="10234" w:type="dxa"/>
            <w:shd w:val="clear" w:color="auto" w:fill="1F497D" w:themeFill="text2"/>
          </w:tcPr>
          <w:p w14:paraId="51A112A1">
            <w:pPr>
              <w:rPr>
                <w:rFonts w:cs="Times New Roman"/>
                <w:b/>
                <w:sz w:val="72"/>
                <w:szCs w:val="72"/>
              </w:rPr>
            </w:pPr>
            <w:r>
              <w:rPr>
                <w:rFonts w:cs="Times New Roman"/>
                <w:b/>
                <w:color w:val="FFFFFF" w:themeColor="background1"/>
                <w:sz w:val="72"/>
                <w:szCs w:val="72"/>
                <w14:textFill>
                  <w14:solidFill>
                    <w14:schemeClr w14:val="bg1"/>
                  </w14:solidFill>
                </w14:textFill>
              </w:rPr>
              <w:t>Maple Armor</w:t>
            </w:r>
          </w:p>
        </w:tc>
      </w:tr>
    </w:tbl>
    <w:p w14:paraId="672A6659"/>
    <w:p w14:paraId="0A37501D"/>
    <w:p w14:paraId="347E8634">
      <w:pPr>
        <w:rPr>
          <w:rFonts w:hint="default" w:eastAsia="宋体" w:cs="Calibri"/>
          <w:sz w:val="72"/>
          <w:szCs w:val="72"/>
          <w:lang w:val="en-US" w:eastAsia="zh-CN"/>
        </w:rPr>
      </w:pPr>
      <w:r>
        <w:rPr>
          <w:rFonts w:cs="Calibri"/>
          <w:sz w:val="72"/>
          <w:szCs w:val="72"/>
        </w:rPr>
        <w:t>FW151</w:t>
      </w:r>
      <w:r>
        <w:rPr>
          <w:rFonts w:hint="eastAsia" w:cs="Calibri"/>
          <w:sz w:val="72"/>
          <w:szCs w:val="72"/>
          <w:lang w:val="en-US" w:eastAsia="zh-CN"/>
        </w:rPr>
        <w:t>-FP</w:t>
      </w:r>
    </w:p>
    <w:p w14:paraId="0462ADC6">
      <w:pPr>
        <w:rPr>
          <w:rFonts w:hint="eastAsia" w:eastAsia="宋体" w:cs="Calibri"/>
          <w:sz w:val="72"/>
          <w:szCs w:val="72"/>
          <w:lang w:eastAsia="zh-CN"/>
        </w:rPr>
      </w:pPr>
      <w:bookmarkStart w:id="0" w:name="OLE_LINK15"/>
      <w:r>
        <w:rPr>
          <w:rFonts w:hint="eastAsia" w:cs="Calibri"/>
          <w:sz w:val="72"/>
          <w:szCs w:val="72"/>
          <w:lang w:eastAsia="zh-CN"/>
        </w:rPr>
        <w:t>Fire Telephone System</w:t>
      </w:r>
    </w:p>
    <w:bookmarkEnd w:id="0"/>
    <w:p w14:paraId="5DAB6C7B">
      <w:pPr>
        <w:rPr>
          <w:rFonts w:ascii="Arial" w:hAnsi="Arial" w:cs="Arial"/>
          <w:sz w:val="22"/>
        </w:rPr>
      </w:pPr>
    </w:p>
    <w:p w14:paraId="02EB378F">
      <w:pPr>
        <w:rPr>
          <w:rFonts w:ascii="Arial" w:hAnsi="Arial" w:cs="Arial"/>
          <w:sz w:val="22"/>
        </w:rPr>
      </w:pPr>
    </w:p>
    <w:p w14:paraId="6A05A809">
      <w:pPr>
        <w:rPr>
          <w:rFonts w:ascii="Arial" w:hAnsi="Arial" w:cs="Arial"/>
          <w:sz w:val="22"/>
        </w:rPr>
      </w:pPr>
    </w:p>
    <w:p w14:paraId="5A39BBE3">
      <w:pPr>
        <w:rPr>
          <w:rFonts w:ascii="Arial" w:hAnsi="Arial" w:cs="Arial"/>
          <w:sz w:val="22"/>
        </w:rPr>
      </w:pPr>
    </w:p>
    <w:p w14:paraId="41C8F396">
      <w:pPr>
        <w:rPr>
          <w:rFonts w:ascii="Arial" w:hAnsi="Arial" w:cs="Arial"/>
          <w:sz w:val="22"/>
        </w:rPr>
      </w:pPr>
    </w:p>
    <w:p w14:paraId="72A3D3EC">
      <w:pPr>
        <w:rPr>
          <w:rFonts w:ascii="Arial" w:hAnsi="Arial" w:cs="Arial"/>
          <w:sz w:val="22"/>
        </w:rPr>
      </w:pPr>
    </w:p>
    <w:p w14:paraId="0D0B940D">
      <w:pPr>
        <w:rPr>
          <w:rFonts w:ascii="Arial" w:hAnsi="Arial" w:cs="Arial"/>
          <w:sz w:val="22"/>
        </w:rPr>
      </w:pPr>
    </w:p>
    <w:p w14:paraId="0E27B00A">
      <w:pPr>
        <w:rPr>
          <w:rFonts w:ascii="Arial" w:hAnsi="Arial" w:cs="Arial"/>
          <w:sz w:val="22"/>
        </w:rPr>
      </w:pPr>
    </w:p>
    <w:p w14:paraId="60061E4C">
      <w:pPr>
        <w:rPr>
          <w:rFonts w:ascii="Arial" w:hAnsi="Arial" w:cs="Arial"/>
          <w:sz w:val="22"/>
        </w:rPr>
      </w:pPr>
    </w:p>
    <w:p w14:paraId="44EAFD9C">
      <w:pPr>
        <w:rPr>
          <w:rFonts w:ascii="Arial" w:hAnsi="Arial" w:cs="Arial"/>
          <w:sz w:val="22"/>
        </w:rPr>
      </w:pPr>
    </w:p>
    <w:p w14:paraId="4B94D5A5">
      <w:pPr>
        <w:rPr>
          <w:rFonts w:ascii="Arial" w:hAnsi="Arial" w:cs="Arial"/>
          <w:sz w:val="22"/>
        </w:rPr>
      </w:pPr>
    </w:p>
    <w:p w14:paraId="3DEEC669">
      <w:pPr>
        <w:rPr>
          <w:rFonts w:ascii="Arial" w:hAnsi="Arial" w:cs="Arial"/>
          <w:sz w:val="22"/>
        </w:rPr>
      </w:pPr>
    </w:p>
    <w:p w14:paraId="3656B9AB">
      <w:pPr>
        <w:rPr>
          <w:rFonts w:ascii="Arial" w:hAnsi="Arial" w:cs="Arial"/>
          <w:sz w:val="22"/>
        </w:rPr>
      </w:pPr>
    </w:p>
    <w:p w14:paraId="45FB0818">
      <w:pPr>
        <w:rPr>
          <w:rFonts w:ascii="Arial" w:hAnsi="Arial" w:cs="Arial"/>
          <w:sz w:val="22"/>
        </w:rPr>
      </w:pPr>
    </w:p>
    <w:p w14:paraId="049F31CB">
      <w:pPr>
        <w:rPr>
          <w:rFonts w:ascii="Arial" w:hAnsi="Arial" w:cs="Arial"/>
          <w:sz w:val="22"/>
        </w:rPr>
      </w:pPr>
    </w:p>
    <w:p w14:paraId="53128261">
      <w:pPr>
        <w:rPr>
          <w:rFonts w:ascii="Arial" w:hAnsi="Arial" w:cs="Arial"/>
          <w:sz w:val="22"/>
        </w:rPr>
      </w:pPr>
    </w:p>
    <w:p w14:paraId="62486C05">
      <w:pPr>
        <w:rPr>
          <w:rFonts w:ascii="Arial" w:hAnsi="Arial" w:cs="Arial"/>
          <w:sz w:val="22"/>
        </w:rPr>
      </w:pPr>
    </w:p>
    <w:p w14:paraId="4101652C">
      <w:pPr>
        <w:rPr>
          <w:rFonts w:ascii="Arial" w:hAnsi="Arial" w:cs="Arial"/>
          <w:sz w:val="22"/>
        </w:rPr>
      </w:pPr>
    </w:p>
    <w:p w14:paraId="4B99056E">
      <w:pPr>
        <w:rPr>
          <w:rFonts w:ascii="Arial" w:hAnsi="Arial" w:cs="Arial"/>
          <w:sz w:val="22"/>
        </w:rPr>
      </w:pPr>
    </w:p>
    <w:p w14:paraId="1299C43A">
      <w:pPr>
        <w:rPr>
          <w:rFonts w:ascii="Arial" w:hAnsi="Arial" w:cs="Arial"/>
          <w:sz w:val="22"/>
        </w:rPr>
      </w:pPr>
    </w:p>
    <w:p w14:paraId="4DDBEF00">
      <w:pPr>
        <w:rPr>
          <w:rFonts w:ascii="Arial" w:hAnsi="Arial" w:cs="Arial"/>
          <w:sz w:val="22"/>
        </w:rPr>
      </w:pPr>
    </w:p>
    <w:p w14:paraId="3461D779">
      <w:pPr>
        <w:rPr>
          <w:rFonts w:ascii="Arial" w:hAnsi="Arial" w:cs="Arial"/>
          <w:sz w:val="22"/>
        </w:rPr>
      </w:pPr>
    </w:p>
    <w:p w14:paraId="3CF2D8B6">
      <w:pPr>
        <w:rPr>
          <w:rFonts w:ascii="Arial" w:hAnsi="Arial" w:cs="Arial"/>
          <w:sz w:val="22"/>
        </w:rPr>
      </w:pPr>
    </w:p>
    <w:p w14:paraId="0FB78278">
      <w:pPr>
        <w:rPr>
          <w:rFonts w:ascii="Arial" w:hAnsi="Arial" w:cs="Arial"/>
          <w:sz w:val="22"/>
        </w:rPr>
      </w:pPr>
    </w:p>
    <w:p w14:paraId="1FC39945">
      <w:pPr>
        <w:rPr>
          <w:rFonts w:ascii="Arial" w:hAnsi="Arial" w:cs="Arial"/>
          <w:sz w:val="22"/>
        </w:rPr>
      </w:pPr>
    </w:p>
    <w:p w14:paraId="0562CB0E">
      <w:pPr>
        <w:rPr>
          <w:rFonts w:ascii="Arial" w:hAnsi="Arial" w:cs="Arial"/>
          <w:sz w:val="22"/>
        </w:rPr>
      </w:pPr>
    </w:p>
    <w:p w14:paraId="34CE0A41">
      <w:pPr>
        <w:rPr>
          <w:rFonts w:ascii="Arial" w:hAnsi="Arial" w:cs="Arial"/>
          <w:sz w:val="22"/>
        </w:rPr>
      </w:pPr>
    </w:p>
    <w:p w14:paraId="62EBF3C5">
      <w:pPr>
        <w:rPr>
          <w:rFonts w:ascii="Arial" w:hAnsi="Arial" w:cs="Arial"/>
          <w:sz w:val="22"/>
        </w:rPr>
      </w:pPr>
    </w:p>
    <w:tbl>
      <w:tblPr>
        <w:tblStyle w:val="34"/>
        <w:tblpPr w:leftFromText="180" w:rightFromText="180" w:vertAnchor="text" w:horzAnchor="margin" w:tblpY="551"/>
        <w:tblW w:w="0" w:type="auto"/>
        <w:tblInd w:w="0" w:type="dxa"/>
        <w:shd w:val="clear" w:color="auto" w:fill="1F497D" w:themeFill="text2"/>
        <w:tblLayout w:type="autofit"/>
        <w:tblCellMar>
          <w:top w:w="0" w:type="dxa"/>
          <w:left w:w="108" w:type="dxa"/>
          <w:bottom w:w="0" w:type="dxa"/>
          <w:right w:w="108" w:type="dxa"/>
        </w:tblCellMar>
      </w:tblPr>
      <w:tblGrid>
        <w:gridCol w:w="10157"/>
      </w:tblGrid>
      <w:tr w14:paraId="40970345">
        <w:tblPrEx>
          <w:tblCellMar>
            <w:top w:w="0" w:type="dxa"/>
            <w:left w:w="108" w:type="dxa"/>
            <w:bottom w:w="0" w:type="dxa"/>
            <w:right w:w="108" w:type="dxa"/>
          </w:tblCellMar>
        </w:tblPrEx>
        <w:trPr>
          <w:trHeight w:val="1037" w:hRule="atLeast"/>
        </w:trPr>
        <w:tc>
          <w:tcPr>
            <w:tcW w:w="10157" w:type="dxa"/>
            <w:shd w:val="clear" w:color="auto" w:fill="1F497D" w:themeFill="text2"/>
          </w:tcPr>
          <w:p w14:paraId="14F9DA19">
            <w:pPr>
              <w:rPr>
                <w:rFonts w:cs="Times New Roman"/>
                <w:b/>
                <w:sz w:val="48"/>
                <w:szCs w:val="48"/>
              </w:rPr>
            </w:pPr>
            <w:r>
              <w:rPr>
                <w:rFonts w:cs="Times New Roman"/>
                <w:b/>
                <w:color w:val="FFFFFF" w:themeColor="background1"/>
                <w:sz w:val="48"/>
                <w:szCs w:val="48"/>
                <w14:textFill>
                  <w14:solidFill>
                    <w14:schemeClr w14:val="bg1"/>
                  </w14:solidFill>
                </w14:textFill>
              </w:rPr>
              <w:t>Installation</w:t>
            </w:r>
            <w:r>
              <w:rPr>
                <w:rFonts w:hint="eastAsia" w:cs="Times New Roman"/>
                <w:b/>
                <w:color w:val="FFFFFF" w:themeColor="background1"/>
                <w:sz w:val="48"/>
                <w:szCs w:val="48"/>
                <w14:textFill>
                  <w14:solidFill>
                    <w14:schemeClr w14:val="bg1"/>
                  </w14:solidFill>
                </w14:textFill>
              </w:rPr>
              <w:t xml:space="preserve">, Programming </w:t>
            </w:r>
            <w:r>
              <w:rPr>
                <w:rFonts w:cs="Times New Roman"/>
                <w:b/>
                <w:color w:val="FFFFFF" w:themeColor="background1"/>
                <w:sz w:val="48"/>
                <w:szCs w:val="48"/>
                <w14:textFill>
                  <w14:solidFill>
                    <w14:schemeClr w14:val="bg1"/>
                  </w14:solidFill>
                </w14:textFill>
              </w:rPr>
              <w:t>and Operation Manual</w:t>
            </w:r>
          </w:p>
        </w:tc>
      </w:tr>
    </w:tbl>
    <w:p w14:paraId="6D98A12B">
      <w:pPr>
        <w:rPr>
          <w:rFonts w:cs="Times New Roman"/>
          <w:sz w:val="22"/>
        </w:rPr>
      </w:pPr>
    </w:p>
    <w:p w14:paraId="2BF38CE0">
      <w:pPr>
        <w:jc w:val="right"/>
        <w:rPr>
          <w:rFonts w:cs="Times New Roman"/>
          <w:color w:val="000000" w:themeColor="text1"/>
          <w:sz w:val="22"/>
          <w14:textFill>
            <w14:solidFill>
              <w14:schemeClr w14:val="tx1"/>
            </w14:solidFill>
          </w14:textFill>
        </w:rPr>
      </w:pPr>
      <w:r>
        <w:rPr>
          <w:rFonts w:cs="Times New Roman"/>
          <w:color w:val="000000" w:themeColor="text1"/>
          <w:kern w:val="0"/>
          <w:sz w:val="22"/>
          <w14:textFill>
            <w14:solidFill>
              <w14:schemeClr w14:val="tx1"/>
            </w14:solidFill>
          </w14:textFill>
        </w:rPr>
        <w:t>DOC-</w:t>
      </w:r>
      <w:r>
        <w:rPr>
          <w:rFonts w:hint="eastAsia" w:cs="Times New Roman"/>
          <w:color w:val="000000" w:themeColor="text1"/>
          <w:kern w:val="0"/>
          <w:sz w:val="22"/>
          <w:lang w:eastAsia="zh-CN"/>
          <w14:textFill>
            <w14:solidFill>
              <w14:schemeClr w14:val="tx1"/>
            </w14:solidFill>
          </w14:textFill>
        </w:rPr>
        <w:t>FW151-FP</w:t>
      </w:r>
      <w:r>
        <w:rPr>
          <w:rFonts w:cs="Times New Roman"/>
          <w:color w:val="000000" w:themeColor="text1"/>
          <w:kern w:val="0"/>
          <w:sz w:val="22"/>
          <w14:textFill>
            <w14:solidFill>
              <w14:schemeClr w14:val="tx1"/>
            </w14:solidFill>
          </w14:textFill>
        </w:rPr>
        <w:t>-UM-R1.0</w:t>
      </w:r>
    </w:p>
    <w:sdt>
      <w:sdtPr>
        <w:rPr>
          <w:rFonts w:ascii="Arial" w:hAnsi="Arial" w:eastAsia="宋体" w:cstheme="minorBidi"/>
          <w:color w:val="auto"/>
          <w:kern w:val="2"/>
          <w:sz w:val="21"/>
          <w:szCs w:val="21"/>
          <w:lang w:val="zh-CN"/>
        </w:rPr>
        <w:id w:val="209697413"/>
        <w:docPartObj>
          <w:docPartGallery w:val="Table of Contents"/>
          <w:docPartUnique/>
        </w:docPartObj>
      </w:sdtPr>
      <w:sdtEndPr>
        <w:rPr>
          <w:rFonts w:ascii="Calibri" w:hAnsi="Calibri" w:eastAsia="宋体" w:cstheme="minorBidi"/>
          <w:b/>
          <w:bCs/>
          <w:color w:val="auto"/>
          <w:kern w:val="2"/>
          <w:sz w:val="21"/>
          <w:szCs w:val="21"/>
          <w:lang w:val="zh-CN"/>
        </w:rPr>
      </w:sdtEndPr>
      <w:sdtContent>
        <w:p w14:paraId="22E0FC93">
          <w:pPr>
            <w:pStyle w:val="77"/>
            <w:tabs>
              <w:tab w:val="left" w:pos="4104"/>
            </w:tabs>
            <w:rPr>
              <w:rFonts w:ascii="Calibri" w:hAnsi="Calibri" w:eastAsia="宋体" w:cs="Calibri"/>
            </w:rPr>
          </w:pPr>
          <w:r>
            <w:rPr>
              <w:rFonts w:ascii="Calibri" w:hAnsi="Calibri" w:eastAsia="宋体" w:cs="Calibri"/>
            </w:rPr>
            <w:t>Table of Contents</w:t>
          </w:r>
          <w:r>
            <w:rPr>
              <w:rFonts w:ascii="Calibri" w:hAnsi="Calibri" w:eastAsia="宋体" w:cs="Calibri"/>
            </w:rPr>
            <w:tab/>
          </w:r>
        </w:p>
        <w:p w14:paraId="5ADC85B6">
          <w:pPr>
            <w:pStyle w:val="22"/>
            <w:tabs>
              <w:tab w:val="right" w:leader="dot" w:pos="10064"/>
            </w:tabs>
          </w:pPr>
          <w:r>
            <w:rPr>
              <w:rFonts w:cs="Calibri"/>
            </w:rPr>
            <w:fldChar w:fldCharType="begin"/>
          </w:r>
          <w:r>
            <w:rPr>
              <w:rFonts w:cs="Calibri"/>
            </w:rPr>
            <w:instrText xml:space="preserve"> TOC \o "1-3" \h \z \u </w:instrText>
          </w:r>
          <w:r>
            <w:rPr>
              <w:rFonts w:cs="Calibri"/>
            </w:rPr>
            <w:fldChar w:fldCharType="separate"/>
          </w:r>
          <w:r>
            <w:fldChar w:fldCharType="begin"/>
          </w:r>
          <w:r>
            <w:instrText xml:space="preserve"> HYPERLINK \l "_Toc3620" </w:instrText>
          </w:r>
          <w:r>
            <w:fldChar w:fldCharType="separate"/>
          </w:r>
          <w:r>
            <w:rPr>
              <w:shd w:val="clear" w:color="auto" w:fill="1F497D" w:themeFill="text2"/>
            </w:rPr>
            <w:t xml:space="preserve">1. </w:t>
          </w:r>
          <w:r>
            <w:rPr>
              <w:rFonts w:hint="eastAsia"/>
              <w:shd w:val="clear" w:color="auto" w:fill="1F497D" w:themeFill="text2"/>
              <w:lang w:eastAsia="zh-CN"/>
            </w:rPr>
            <w:t>Fire Telephone System</w:t>
          </w:r>
          <w:r>
            <w:rPr>
              <w:shd w:val="clear" w:color="auto" w:fill="1F497D" w:themeFill="text2"/>
            </w:rPr>
            <w:t xml:space="preserve"> Limitations</w:t>
          </w:r>
          <w:r>
            <w:tab/>
          </w:r>
          <w:r>
            <w:fldChar w:fldCharType="begin"/>
          </w:r>
          <w:r>
            <w:instrText xml:space="preserve"> PAGEREF _Toc3620 \h </w:instrText>
          </w:r>
          <w:r>
            <w:fldChar w:fldCharType="separate"/>
          </w:r>
          <w:r>
            <w:t>VIII</w:t>
          </w:r>
          <w:r>
            <w:fldChar w:fldCharType="end"/>
          </w:r>
          <w:r>
            <w:fldChar w:fldCharType="end"/>
          </w:r>
        </w:p>
        <w:p w14:paraId="5F92EE90">
          <w:pPr>
            <w:pStyle w:val="22"/>
            <w:tabs>
              <w:tab w:val="right" w:leader="dot" w:pos="10064"/>
            </w:tabs>
          </w:pPr>
          <w:r>
            <w:fldChar w:fldCharType="begin"/>
          </w:r>
          <w:r>
            <w:instrText xml:space="preserve"> HYPERLINK \l "_Toc12651" </w:instrText>
          </w:r>
          <w:r>
            <w:fldChar w:fldCharType="separate"/>
          </w:r>
          <w:r>
            <w:rPr>
              <w:shd w:val="clear" w:color="auto" w:fill="1F497D" w:themeFill="text2"/>
            </w:rPr>
            <w:t>2. Agency Listings, Approvals</w:t>
          </w:r>
          <w:r>
            <w:tab/>
          </w:r>
          <w:r>
            <w:fldChar w:fldCharType="begin"/>
          </w:r>
          <w:r>
            <w:instrText xml:space="preserve"> PAGEREF _Toc12651 \h </w:instrText>
          </w:r>
          <w:r>
            <w:fldChar w:fldCharType="separate"/>
          </w:r>
          <w:r>
            <w:t>IX</w:t>
          </w:r>
          <w:r>
            <w:fldChar w:fldCharType="end"/>
          </w:r>
          <w:r>
            <w:fldChar w:fldCharType="end"/>
          </w:r>
        </w:p>
        <w:p w14:paraId="02669FDB">
          <w:pPr>
            <w:pStyle w:val="29"/>
            <w:tabs>
              <w:tab w:val="right" w:leader="dot" w:pos="10064"/>
            </w:tabs>
          </w:pPr>
          <w:r>
            <w:fldChar w:fldCharType="begin"/>
          </w:r>
          <w:r>
            <w:instrText xml:space="preserve"> HYPERLINK \l "_Toc15538" </w:instrText>
          </w:r>
          <w:r>
            <w:fldChar w:fldCharType="separate"/>
          </w:r>
          <w:r>
            <w:t>2.1 Underwriters Laboratories (UL/ULC)</w:t>
          </w:r>
          <w:r>
            <w:tab/>
          </w:r>
          <w:r>
            <w:fldChar w:fldCharType="begin"/>
          </w:r>
          <w:r>
            <w:instrText xml:space="preserve"> PAGEREF _Toc15538 \h </w:instrText>
          </w:r>
          <w:r>
            <w:fldChar w:fldCharType="separate"/>
          </w:r>
          <w:r>
            <w:t>IX</w:t>
          </w:r>
          <w:r>
            <w:fldChar w:fldCharType="end"/>
          </w:r>
          <w:r>
            <w:fldChar w:fldCharType="end"/>
          </w:r>
        </w:p>
        <w:p w14:paraId="3E468699">
          <w:pPr>
            <w:pStyle w:val="15"/>
            <w:tabs>
              <w:tab w:val="right" w:leader="dot" w:pos="10064"/>
            </w:tabs>
          </w:pPr>
          <w:r>
            <w:fldChar w:fldCharType="begin"/>
          </w:r>
          <w:r>
            <w:instrText xml:space="preserve"> HYPERLINK \l "_Toc20477" </w:instrText>
          </w:r>
          <w:r>
            <w:fldChar w:fldCharType="separate"/>
          </w:r>
          <w:r>
            <w:rPr>
              <w:rFonts w:cs="Calibri"/>
            </w:rPr>
            <w:t>2.1.1 Requirements for All Installations</w:t>
          </w:r>
          <w:r>
            <w:tab/>
          </w:r>
          <w:r>
            <w:fldChar w:fldCharType="begin"/>
          </w:r>
          <w:r>
            <w:instrText xml:space="preserve"> PAGEREF _Toc20477 \h </w:instrText>
          </w:r>
          <w:r>
            <w:fldChar w:fldCharType="separate"/>
          </w:r>
          <w:r>
            <w:t>IX</w:t>
          </w:r>
          <w:r>
            <w:fldChar w:fldCharType="end"/>
          </w:r>
          <w:r>
            <w:fldChar w:fldCharType="end"/>
          </w:r>
        </w:p>
        <w:p w14:paraId="4E4D032E">
          <w:pPr>
            <w:pStyle w:val="29"/>
            <w:tabs>
              <w:tab w:val="right" w:leader="dot" w:pos="10064"/>
            </w:tabs>
          </w:pPr>
          <w:r>
            <w:fldChar w:fldCharType="begin"/>
          </w:r>
          <w:r>
            <w:instrText xml:space="preserve"> HYPERLINK \l "_Toc31080" </w:instrText>
          </w:r>
          <w:r>
            <w:fldChar w:fldCharType="separate"/>
          </w:r>
          <w:r>
            <w:t>2</w:t>
          </w:r>
          <w:r>
            <w:rPr>
              <w:rFonts w:hint="eastAsia"/>
            </w:rPr>
            <w:t xml:space="preserve">.2 </w:t>
          </w:r>
          <w:r>
            <w:rPr>
              <w:rFonts w:hint="eastAsia"/>
              <w:lang w:eastAsia="zh-CN"/>
            </w:rPr>
            <w:t>FW151-FP</w:t>
          </w:r>
          <w:r>
            <w:rPr>
              <w:rFonts w:hint="eastAsia"/>
            </w:rPr>
            <w:t xml:space="preserve"> </w:t>
          </w:r>
          <w:r>
            <w:t>DCP</w:t>
          </w:r>
          <w:r>
            <w:tab/>
          </w:r>
          <w:r>
            <w:fldChar w:fldCharType="begin"/>
          </w:r>
          <w:r>
            <w:instrText xml:space="preserve"> PAGEREF _Toc31080 \h </w:instrText>
          </w:r>
          <w:r>
            <w:fldChar w:fldCharType="separate"/>
          </w:r>
          <w:r>
            <w:t>X</w:t>
          </w:r>
          <w:r>
            <w:fldChar w:fldCharType="end"/>
          </w:r>
          <w:r>
            <w:fldChar w:fldCharType="end"/>
          </w:r>
        </w:p>
        <w:p w14:paraId="3A0D8E2B">
          <w:pPr>
            <w:pStyle w:val="29"/>
            <w:tabs>
              <w:tab w:val="right" w:leader="dot" w:pos="10064"/>
            </w:tabs>
          </w:pPr>
          <w:r>
            <w:fldChar w:fldCharType="begin"/>
          </w:r>
          <w:r>
            <w:instrText xml:space="preserve"> HYPERLINK \l "_Toc2865" </w:instrText>
          </w:r>
          <w:r>
            <w:fldChar w:fldCharType="separate"/>
          </w:r>
          <w:r>
            <w:t>2</w:t>
          </w:r>
          <w:r>
            <w:rPr>
              <w:rFonts w:hint="eastAsia"/>
            </w:rPr>
            <w:t xml:space="preserve">.3 </w:t>
          </w:r>
          <w:r>
            <w:t>Board Assembly Diagram</w:t>
          </w:r>
          <w:r>
            <w:tab/>
          </w:r>
          <w:r>
            <w:fldChar w:fldCharType="begin"/>
          </w:r>
          <w:r>
            <w:instrText xml:space="preserve"> PAGEREF _Toc2865 \h </w:instrText>
          </w:r>
          <w:r>
            <w:fldChar w:fldCharType="separate"/>
          </w:r>
          <w:r>
            <w:t>XI</w:t>
          </w:r>
          <w:r>
            <w:fldChar w:fldCharType="end"/>
          </w:r>
          <w:r>
            <w:fldChar w:fldCharType="end"/>
          </w:r>
        </w:p>
        <w:p w14:paraId="4280C384">
          <w:pPr>
            <w:pStyle w:val="29"/>
            <w:tabs>
              <w:tab w:val="right" w:leader="dot" w:pos="10064"/>
            </w:tabs>
          </w:pPr>
          <w:r>
            <w:fldChar w:fldCharType="begin"/>
          </w:r>
          <w:r>
            <w:instrText xml:space="preserve"> HYPERLINK \l "_Toc17389" </w:instrText>
          </w:r>
          <w:r>
            <w:fldChar w:fldCharType="separate"/>
          </w:r>
          <w:r>
            <w:t>2</w:t>
          </w:r>
          <w:r>
            <w:rPr>
              <w:rFonts w:hint="eastAsia"/>
            </w:rPr>
            <w:t xml:space="preserve">.4 </w:t>
          </w:r>
          <w:r>
            <w:rPr>
              <w:rFonts w:hint="eastAsia"/>
              <w:lang w:eastAsia="zh-CN"/>
            </w:rPr>
            <w:t>FW151-FP</w:t>
          </w:r>
          <w:r>
            <w:rPr>
              <w:rFonts w:hint="eastAsia"/>
            </w:rPr>
            <w:t xml:space="preserve"> </w:t>
          </w:r>
          <w:r>
            <w:t>Configuration</w:t>
          </w:r>
          <w:r>
            <w:tab/>
          </w:r>
          <w:r>
            <w:fldChar w:fldCharType="begin"/>
          </w:r>
          <w:r>
            <w:instrText xml:space="preserve"> PAGEREF _Toc17389 \h </w:instrText>
          </w:r>
          <w:r>
            <w:fldChar w:fldCharType="separate"/>
          </w:r>
          <w:r>
            <w:t>XII</w:t>
          </w:r>
          <w:r>
            <w:fldChar w:fldCharType="end"/>
          </w:r>
          <w:r>
            <w:fldChar w:fldCharType="end"/>
          </w:r>
        </w:p>
        <w:p w14:paraId="2FC8F0FC">
          <w:pPr>
            <w:pStyle w:val="29"/>
            <w:tabs>
              <w:tab w:val="right" w:leader="dot" w:pos="10064"/>
            </w:tabs>
          </w:pPr>
          <w:r>
            <w:fldChar w:fldCharType="begin"/>
          </w:r>
          <w:r>
            <w:instrText xml:space="preserve"> HYPERLINK \l "_Toc18147" </w:instrText>
          </w:r>
          <w:r>
            <w:fldChar w:fldCharType="separate"/>
          </w:r>
          <w:r>
            <w:t>2.5 Specifications and Features</w:t>
          </w:r>
          <w:r>
            <w:tab/>
          </w:r>
          <w:r>
            <w:fldChar w:fldCharType="begin"/>
          </w:r>
          <w:r>
            <w:instrText xml:space="preserve"> PAGEREF _Toc18147 \h </w:instrText>
          </w:r>
          <w:r>
            <w:fldChar w:fldCharType="separate"/>
          </w:r>
          <w:r>
            <w:t>XII</w:t>
          </w:r>
          <w:r>
            <w:fldChar w:fldCharType="end"/>
          </w:r>
          <w:r>
            <w:fldChar w:fldCharType="end"/>
          </w:r>
        </w:p>
        <w:p w14:paraId="057EFE59">
          <w:pPr>
            <w:pStyle w:val="29"/>
            <w:tabs>
              <w:tab w:val="right" w:leader="dot" w:pos="10064"/>
            </w:tabs>
          </w:pPr>
          <w:r>
            <w:fldChar w:fldCharType="begin"/>
          </w:r>
          <w:r>
            <w:instrText xml:space="preserve"> HYPERLINK \l "_Toc4144" </w:instrText>
          </w:r>
          <w:r>
            <w:fldChar w:fldCharType="separate"/>
          </w:r>
          <w:r>
            <w:t>2.6 System Components</w:t>
          </w:r>
          <w:r>
            <w:tab/>
          </w:r>
          <w:r>
            <w:fldChar w:fldCharType="begin"/>
          </w:r>
          <w:r>
            <w:instrText xml:space="preserve"> PAGEREF _Toc4144 \h </w:instrText>
          </w:r>
          <w:r>
            <w:fldChar w:fldCharType="separate"/>
          </w:r>
          <w:r>
            <w:t>XIII</w:t>
          </w:r>
          <w:r>
            <w:fldChar w:fldCharType="end"/>
          </w:r>
          <w:r>
            <w:fldChar w:fldCharType="end"/>
          </w:r>
        </w:p>
        <w:p w14:paraId="5FD95AB5">
          <w:pPr>
            <w:pStyle w:val="15"/>
            <w:tabs>
              <w:tab w:val="right" w:leader="dot" w:pos="10064"/>
            </w:tabs>
          </w:pPr>
          <w:r>
            <w:fldChar w:fldCharType="begin"/>
          </w:r>
          <w:r>
            <w:instrText xml:space="preserve"> HYPERLINK \l "_Toc28842" </w:instrText>
          </w:r>
          <w:r>
            <w:fldChar w:fldCharType="separate"/>
          </w:r>
          <w:r>
            <w:rPr>
              <w:rFonts w:cs="Calibri"/>
            </w:rPr>
            <w:t>2.6.1 Components Overview</w:t>
          </w:r>
          <w:r>
            <w:tab/>
          </w:r>
          <w:r>
            <w:fldChar w:fldCharType="begin"/>
          </w:r>
          <w:r>
            <w:instrText xml:space="preserve"> PAGEREF _Toc28842 \h </w:instrText>
          </w:r>
          <w:r>
            <w:fldChar w:fldCharType="separate"/>
          </w:r>
          <w:r>
            <w:t>XIII</w:t>
          </w:r>
          <w:r>
            <w:fldChar w:fldCharType="end"/>
          </w:r>
          <w:r>
            <w:fldChar w:fldCharType="end"/>
          </w:r>
        </w:p>
        <w:p w14:paraId="686A5AA4">
          <w:pPr>
            <w:pStyle w:val="15"/>
            <w:tabs>
              <w:tab w:val="right" w:leader="dot" w:pos="10064"/>
            </w:tabs>
          </w:pPr>
          <w:r>
            <w:fldChar w:fldCharType="begin"/>
          </w:r>
          <w:r>
            <w:instrText xml:space="preserve"> HYPERLINK \l "_Toc16715" </w:instrText>
          </w:r>
          <w:r>
            <w:fldChar w:fldCharType="separate"/>
          </w:r>
          <w:r>
            <w:rPr>
              <w:rFonts w:cs="Calibri"/>
            </w:rPr>
            <w:t>2.6.2 Master Audio Panel (MAP)</w:t>
          </w:r>
          <w:r>
            <w:tab/>
          </w:r>
          <w:r>
            <w:fldChar w:fldCharType="begin"/>
          </w:r>
          <w:r>
            <w:instrText xml:space="preserve"> PAGEREF _Toc16715 \h </w:instrText>
          </w:r>
          <w:r>
            <w:fldChar w:fldCharType="separate"/>
          </w:r>
          <w:r>
            <w:t>XIV</w:t>
          </w:r>
          <w:r>
            <w:fldChar w:fldCharType="end"/>
          </w:r>
          <w:r>
            <w:fldChar w:fldCharType="end"/>
          </w:r>
        </w:p>
        <w:p w14:paraId="05B3F8A1">
          <w:pPr>
            <w:pStyle w:val="15"/>
            <w:tabs>
              <w:tab w:val="right" w:leader="dot" w:pos="10064"/>
            </w:tabs>
          </w:pPr>
          <w:r>
            <w:fldChar w:fldCharType="begin"/>
          </w:r>
          <w:r>
            <w:instrText xml:space="preserve"> HYPERLINK \l "_Toc17320" </w:instrText>
          </w:r>
          <w:r>
            <w:fldChar w:fldCharType="separate"/>
          </w:r>
          <w:r>
            <w:rPr>
              <w:rFonts w:cs="Calibri"/>
            </w:rPr>
            <w:t>2.6.3 Zone Selector (ZS)</w:t>
          </w:r>
          <w:r>
            <w:tab/>
          </w:r>
          <w:r>
            <w:fldChar w:fldCharType="begin"/>
          </w:r>
          <w:r>
            <w:instrText xml:space="preserve"> PAGEREF _Toc17320 \h </w:instrText>
          </w:r>
          <w:r>
            <w:fldChar w:fldCharType="separate"/>
          </w:r>
          <w:r>
            <w:t>XVI</w:t>
          </w:r>
          <w:r>
            <w:fldChar w:fldCharType="end"/>
          </w:r>
          <w:r>
            <w:fldChar w:fldCharType="end"/>
          </w:r>
        </w:p>
        <w:p w14:paraId="3519715B">
          <w:pPr>
            <w:pStyle w:val="15"/>
            <w:tabs>
              <w:tab w:val="right" w:leader="dot" w:pos="10064"/>
            </w:tabs>
          </w:pPr>
          <w:r>
            <w:fldChar w:fldCharType="begin"/>
          </w:r>
          <w:r>
            <w:instrText xml:space="preserve"> HYPERLINK \l "_Toc16514" </w:instrText>
          </w:r>
          <w:r>
            <w:fldChar w:fldCharType="separate"/>
          </w:r>
          <w:r>
            <w:rPr>
              <w:rFonts w:cs="Calibri"/>
            </w:rPr>
            <w:t>2.6.4 Main Motherboard (MB)</w:t>
          </w:r>
          <w:r>
            <w:tab/>
          </w:r>
          <w:r>
            <w:fldChar w:fldCharType="begin"/>
          </w:r>
          <w:r>
            <w:instrText xml:space="preserve"> PAGEREF _Toc16514 \h </w:instrText>
          </w:r>
          <w:r>
            <w:fldChar w:fldCharType="separate"/>
          </w:r>
          <w:r>
            <w:t>XVII</w:t>
          </w:r>
          <w:r>
            <w:fldChar w:fldCharType="end"/>
          </w:r>
          <w:r>
            <w:fldChar w:fldCharType="end"/>
          </w:r>
        </w:p>
        <w:p w14:paraId="7041DE30">
          <w:pPr>
            <w:pStyle w:val="15"/>
            <w:tabs>
              <w:tab w:val="right" w:leader="dot" w:pos="10064"/>
            </w:tabs>
          </w:pPr>
          <w:r>
            <w:fldChar w:fldCharType="begin"/>
          </w:r>
          <w:r>
            <w:instrText xml:space="preserve"> HYPERLINK \l "_Toc23576" </w:instrText>
          </w:r>
          <w:r>
            <w:fldChar w:fldCharType="separate"/>
          </w:r>
          <w:r>
            <w:rPr>
              <w:rFonts w:cs="Calibri"/>
            </w:rPr>
            <w:t>2.6.5 Display and Keypad Board (DK)</w:t>
          </w:r>
          <w:r>
            <w:tab/>
          </w:r>
          <w:r>
            <w:fldChar w:fldCharType="begin"/>
          </w:r>
          <w:r>
            <w:instrText xml:space="preserve"> PAGEREF _Toc23576 \h </w:instrText>
          </w:r>
          <w:r>
            <w:fldChar w:fldCharType="separate"/>
          </w:r>
          <w:r>
            <w:t>XVIII</w:t>
          </w:r>
          <w:r>
            <w:fldChar w:fldCharType="end"/>
          </w:r>
          <w:r>
            <w:fldChar w:fldCharType="end"/>
          </w:r>
        </w:p>
        <w:p w14:paraId="49A8977F">
          <w:pPr>
            <w:pStyle w:val="15"/>
            <w:tabs>
              <w:tab w:val="right" w:leader="dot" w:pos="10064"/>
            </w:tabs>
          </w:pPr>
          <w:r>
            <w:fldChar w:fldCharType="begin"/>
          </w:r>
          <w:r>
            <w:instrText xml:space="preserve"> HYPERLINK \l "_Toc14617" </w:instrText>
          </w:r>
          <w:r>
            <w:fldChar w:fldCharType="separate"/>
          </w:r>
          <w:r>
            <w:rPr>
              <w:rFonts w:cs="Calibri"/>
              <w:bCs/>
            </w:rPr>
            <w:t>2.6.6 Zone Selector (ZS) Board</w:t>
          </w:r>
          <w:r>
            <w:tab/>
          </w:r>
          <w:r>
            <w:fldChar w:fldCharType="begin"/>
          </w:r>
          <w:r>
            <w:instrText xml:space="preserve"> PAGEREF _Toc14617 \h </w:instrText>
          </w:r>
          <w:r>
            <w:fldChar w:fldCharType="separate"/>
          </w:r>
          <w:r>
            <w:t>XIX</w:t>
          </w:r>
          <w:r>
            <w:fldChar w:fldCharType="end"/>
          </w:r>
          <w:r>
            <w:fldChar w:fldCharType="end"/>
          </w:r>
        </w:p>
        <w:p w14:paraId="3EEB807D">
          <w:pPr>
            <w:pStyle w:val="15"/>
            <w:tabs>
              <w:tab w:val="right" w:leader="dot" w:pos="10064"/>
            </w:tabs>
          </w:pPr>
          <w:r>
            <w:fldChar w:fldCharType="begin"/>
          </w:r>
          <w:r>
            <w:instrText xml:space="preserve"> HYPERLINK \l "_Toc8248" </w:instrText>
          </w:r>
          <w:r>
            <w:fldChar w:fldCharType="separate"/>
          </w:r>
          <w:r>
            <w:rPr>
              <w:rFonts w:cs="Calibri"/>
            </w:rPr>
            <w:t xml:space="preserve">2.6.7 </w:t>
          </w:r>
          <w:r>
            <w:rPr>
              <w:rFonts w:hint="eastAsia" w:cs="Calibri"/>
            </w:rPr>
            <w:t xml:space="preserve">Telephone </w:t>
          </w:r>
          <w:r>
            <w:rPr>
              <w:rFonts w:cs="Calibri"/>
            </w:rPr>
            <w:t>Board Slot (</w:t>
          </w:r>
          <w:r>
            <w:rPr>
              <w:rFonts w:hint="eastAsia" w:cs="Calibri"/>
            </w:rPr>
            <w:t>T</w:t>
          </w:r>
          <w:r>
            <w:rPr>
              <w:rFonts w:cs="Calibri"/>
            </w:rPr>
            <w:t>BS)</w:t>
          </w:r>
          <w:r>
            <w:tab/>
          </w:r>
          <w:r>
            <w:fldChar w:fldCharType="begin"/>
          </w:r>
          <w:r>
            <w:instrText xml:space="preserve"> PAGEREF _Toc8248 \h </w:instrText>
          </w:r>
          <w:r>
            <w:fldChar w:fldCharType="separate"/>
          </w:r>
          <w:r>
            <w:t>XX</w:t>
          </w:r>
          <w:r>
            <w:fldChar w:fldCharType="end"/>
          </w:r>
          <w:r>
            <w:fldChar w:fldCharType="end"/>
          </w:r>
        </w:p>
        <w:p w14:paraId="4D982DFC">
          <w:pPr>
            <w:pStyle w:val="15"/>
            <w:tabs>
              <w:tab w:val="right" w:leader="dot" w:pos="10064"/>
            </w:tabs>
          </w:pPr>
          <w:r>
            <w:fldChar w:fldCharType="begin"/>
          </w:r>
          <w:r>
            <w:instrText xml:space="preserve"> HYPERLINK \l "_Toc2084" </w:instrText>
          </w:r>
          <w:r>
            <w:fldChar w:fldCharType="separate"/>
          </w:r>
          <w:r>
            <w:rPr>
              <w:rFonts w:cs="Calibri"/>
            </w:rPr>
            <w:t>2.6.</w:t>
          </w:r>
          <w:r>
            <w:rPr>
              <w:rFonts w:hint="eastAsia" w:cs="Calibri"/>
            </w:rPr>
            <w:t>8</w:t>
          </w:r>
          <w:r>
            <w:rPr>
              <w:rFonts w:cs="Calibri"/>
            </w:rPr>
            <w:t xml:space="preserve"> Telephone Board (TB)</w:t>
          </w:r>
          <w:r>
            <w:tab/>
          </w:r>
          <w:r>
            <w:fldChar w:fldCharType="begin"/>
          </w:r>
          <w:r>
            <w:instrText xml:space="preserve"> PAGEREF _Toc2084 \h </w:instrText>
          </w:r>
          <w:r>
            <w:fldChar w:fldCharType="separate"/>
          </w:r>
          <w:r>
            <w:t>XXI</w:t>
          </w:r>
          <w:r>
            <w:fldChar w:fldCharType="end"/>
          </w:r>
          <w:r>
            <w:fldChar w:fldCharType="end"/>
          </w:r>
        </w:p>
        <w:p w14:paraId="796216DA">
          <w:pPr>
            <w:pStyle w:val="15"/>
            <w:tabs>
              <w:tab w:val="right" w:leader="dot" w:pos="10064"/>
            </w:tabs>
          </w:pPr>
          <w:r>
            <w:fldChar w:fldCharType="begin"/>
          </w:r>
          <w:r>
            <w:instrText xml:space="preserve"> HYPERLINK \l "_Toc29046" </w:instrText>
          </w:r>
          <w:r>
            <w:fldChar w:fldCharType="separate"/>
          </w:r>
          <w:r>
            <w:rPr>
              <w:rFonts w:cs="Calibri"/>
            </w:rPr>
            <w:t>2.6.</w:t>
          </w:r>
          <w:r>
            <w:rPr>
              <w:rFonts w:hint="eastAsia" w:cs="Calibri"/>
            </w:rPr>
            <w:t>9</w:t>
          </w:r>
          <w:r>
            <w:rPr>
              <w:rFonts w:cs="Calibri"/>
            </w:rPr>
            <w:t xml:space="preserve"> Power Supply (PS)</w:t>
          </w:r>
          <w:r>
            <w:tab/>
          </w:r>
          <w:r>
            <w:fldChar w:fldCharType="begin"/>
          </w:r>
          <w:r>
            <w:instrText xml:space="preserve"> PAGEREF _Toc29046 \h </w:instrText>
          </w:r>
          <w:r>
            <w:fldChar w:fldCharType="separate"/>
          </w:r>
          <w:r>
            <w:t>XXII</w:t>
          </w:r>
          <w:r>
            <w:fldChar w:fldCharType="end"/>
          </w:r>
          <w:r>
            <w:fldChar w:fldCharType="end"/>
          </w:r>
        </w:p>
        <w:p w14:paraId="44D478AD">
          <w:pPr>
            <w:pStyle w:val="15"/>
            <w:tabs>
              <w:tab w:val="right" w:leader="dot" w:pos="10064"/>
            </w:tabs>
          </w:pPr>
          <w:r>
            <w:fldChar w:fldCharType="begin"/>
          </w:r>
          <w:r>
            <w:instrText xml:space="preserve"> HYPERLINK \l "_Toc10101" </w:instrText>
          </w:r>
          <w:r>
            <w:fldChar w:fldCharType="separate"/>
          </w:r>
          <w:r>
            <w:rPr>
              <w:rFonts w:cs="Calibri"/>
            </w:rPr>
            <w:t>2.6.1</w:t>
          </w:r>
          <w:r>
            <w:rPr>
              <w:rFonts w:hint="eastAsia" w:cs="Calibri"/>
            </w:rPr>
            <w:t>0</w:t>
          </w:r>
          <w:r>
            <w:rPr>
              <w:rFonts w:cs="Calibri"/>
            </w:rPr>
            <w:t xml:space="preserve"> Batteries Set (BATT)</w:t>
          </w:r>
          <w:r>
            <w:tab/>
          </w:r>
          <w:r>
            <w:fldChar w:fldCharType="begin"/>
          </w:r>
          <w:r>
            <w:instrText xml:space="preserve"> PAGEREF _Toc10101 \h </w:instrText>
          </w:r>
          <w:r>
            <w:fldChar w:fldCharType="separate"/>
          </w:r>
          <w:r>
            <w:t>XXIV</w:t>
          </w:r>
          <w:r>
            <w:fldChar w:fldCharType="end"/>
          </w:r>
          <w:r>
            <w:fldChar w:fldCharType="end"/>
          </w:r>
        </w:p>
        <w:p w14:paraId="5E4937D4">
          <w:pPr>
            <w:pStyle w:val="22"/>
            <w:tabs>
              <w:tab w:val="right" w:leader="dot" w:pos="10064"/>
            </w:tabs>
          </w:pPr>
          <w:r>
            <w:fldChar w:fldCharType="begin"/>
          </w:r>
          <w:r>
            <w:instrText xml:space="preserve"> HYPERLINK \l "_Toc28678" </w:instrText>
          </w:r>
          <w:r>
            <w:fldChar w:fldCharType="separate"/>
          </w:r>
          <w:r>
            <w:rPr>
              <w:shd w:val="clear" w:color="auto" w:fill="1F497D" w:themeFill="text2"/>
            </w:rPr>
            <w:t>3. I</w:t>
          </w:r>
          <w:r>
            <w:rPr>
              <w:rFonts w:eastAsiaTheme="minorEastAsia"/>
              <w:shd w:val="clear" w:color="auto" w:fill="1F497D" w:themeFill="text2"/>
            </w:rPr>
            <w:t>nstallation</w:t>
          </w:r>
          <w:r>
            <w:tab/>
          </w:r>
          <w:r>
            <w:fldChar w:fldCharType="begin"/>
          </w:r>
          <w:r>
            <w:instrText xml:space="preserve"> PAGEREF _Toc28678 \h </w:instrText>
          </w:r>
          <w:r>
            <w:fldChar w:fldCharType="separate"/>
          </w:r>
          <w:r>
            <w:t>XXV</w:t>
          </w:r>
          <w:r>
            <w:fldChar w:fldCharType="end"/>
          </w:r>
          <w:r>
            <w:fldChar w:fldCharType="end"/>
          </w:r>
        </w:p>
        <w:p w14:paraId="5AB2F25C">
          <w:pPr>
            <w:pStyle w:val="29"/>
            <w:tabs>
              <w:tab w:val="right" w:leader="dot" w:pos="10064"/>
            </w:tabs>
          </w:pPr>
          <w:r>
            <w:fldChar w:fldCharType="begin"/>
          </w:r>
          <w:r>
            <w:instrText xml:space="preserve"> HYPERLINK \l "_Toc11354" </w:instrText>
          </w:r>
          <w:r>
            <w:fldChar w:fldCharType="separate"/>
          </w:r>
          <w:r>
            <w:t>3.1 Cautions</w:t>
          </w:r>
          <w:r>
            <w:tab/>
          </w:r>
          <w:r>
            <w:fldChar w:fldCharType="begin"/>
          </w:r>
          <w:r>
            <w:instrText xml:space="preserve"> PAGEREF _Toc11354 \h </w:instrText>
          </w:r>
          <w:r>
            <w:fldChar w:fldCharType="separate"/>
          </w:r>
          <w:r>
            <w:t>XXV</w:t>
          </w:r>
          <w:r>
            <w:fldChar w:fldCharType="end"/>
          </w:r>
          <w:r>
            <w:fldChar w:fldCharType="end"/>
          </w:r>
        </w:p>
        <w:p w14:paraId="736BBFA7">
          <w:pPr>
            <w:pStyle w:val="29"/>
            <w:tabs>
              <w:tab w:val="right" w:leader="dot" w:pos="10064"/>
            </w:tabs>
          </w:pPr>
          <w:r>
            <w:fldChar w:fldCharType="begin"/>
          </w:r>
          <w:r>
            <w:instrText xml:space="preserve"> HYPERLINK \l "_Toc1704" </w:instrText>
          </w:r>
          <w:r>
            <w:fldChar w:fldCharType="separate"/>
          </w:r>
          <w:r>
            <w:t>3.2 DCP Location</w:t>
          </w:r>
          <w:r>
            <w:tab/>
          </w:r>
          <w:r>
            <w:fldChar w:fldCharType="begin"/>
          </w:r>
          <w:r>
            <w:instrText xml:space="preserve"> PAGEREF _Toc1704 \h </w:instrText>
          </w:r>
          <w:r>
            <w:fldChar w:fldCharType="separate"/>
          </w:r>
          <w:r>
            <w:t>XXV</w:t>
          </w:r>
          <w:r>
            <w:fldChar w:fldCharType="end"/>
          </w:r>
          <w:r>
            <w:fldChar w:fldCharType="end"/>
          </w:r>
        </w:p>
        <w:p w14:paraId="608C96B3">
          <w:pPr>
            <w:pStyle w:val="29"/>
            <w:tabs>
              <w:tab w:val="right" w:leader="dot" w:pos="10064"/>
            </w:tabs>
          </w:pPr>
          <w:r>
            <w:fldChar w:fldCharType="begin"/>
          </w:r>
          <w:r>
            <w:instrText xml:space="preserve"> HYPERLINK \l "_Toc15625" </w:instrText>
          </w:r>
          <w:r>
            <w:fldChar w:fldCharType="separate"/>
          </w:r>
          <w:r>
            <w:t>3.3 DCP Installation Notice</w:t>
          </w:r>
          <w:r>
            <w:tab/>
          </w:r>
          <w:r>
            <w:fldChar w:fldCharType="begin"/>
          </w:r>
          <w:r>
            <w:instrText xml:space="preserve"> PAGEREF _Toc15625 \h </w:instrText>
          </w:r>
          <w:r>
            <w:fldChar w:fldCharType="separate"/>
          </w:r>
          <w:r>
            <w:t>XXV</w:t>
          </w:r>
          <w:r>
            <w:fldChar w:fldCharType="end"/>
          </w:r>
          <w:r>
            <w:fldChar w:fldCharType="end"/>
          </w:r>
        </w:p>
        <w:p w14:paraId="7D3F4EAC">
          <w:pPr>
            <w:pStyle w:val="29"/>
            <w:tabs>
              <w:tab w:val="right" w:leader="dot" w:pos="10064"/>
            </w:tabs>
          </w:pPr>
          <w:r>
            <w:fldChar w:fldCharType="begin"/>
          </w:r>
          <w:r>
            <w:instrText xml:space="preserve"> HYPERLINK \l "_Toc24505" </w:instrText>
          </w:r>
          <w:r>
            <w:fldChar w:fldCharType="separate"/>
          </w:r>
          <w:r>
            <w:t xml:space="preserve">3.4 </w:t>
          </w:r>
          <w:r>
            <w:rPr>
              <w:rFonts w:hint="eastAsia"/>
            </w:rPr>
            <w:t>DCP</w:t>
          </w:r>
          <w:r>
            <w:t xml:space="preserve"> Mounting Space</w:t>
          </w:r>
          <w:r>
            <w:tab/>
          </w:r>
          <w:r>
            <w:fldChar w:fldCharType="begin"/>
          </w:r>
          <w:r>
            <w:instrText xml:space="preserve"> PAGEREF _Toc24505 \h </w:instrText>
          </w:r>
          <w:r>
            <w:fldChar w:fldCharType="separate"/>
          </w:r>
          <w:r>
            <w:t>XXVI</w:t>
          </w:r>
          <w:r>
            <w:fldChar w:fldCharType="end"/>
          </w:r>
          <w:r>
            <w:fldChar w:fldCharType="end"/>
          </w:r>
        </w:p>
        <w:p w14:paraId="602811F3">
          <w:pPr>
            <w:pStyle w:val="29"/>
            <w:tabs>
              <w:tab w:val="right" w:leader="dot" w:pos="10064"/>
            </w:tabs>
          </w:pPr>
          <w:r>
            <w:fldChar w:fldCharType="begin"/>
          </w:r>
          <w:r>
            <w:instrText xml:space="preserve"> HYPERLINK \l "_Toc9504" </w:instrText>
          </w:r>
          <w:r>
            <w:fldChar w:fldCharType="separate"/>
          </w:r>
          <w:r>
            <w:t xml:space="preserve">3.5 </w:t>
          </w:r>
          <w:r>
            <w:rPr>
              <w:rFonts w:hint="eastAsia"/>
            </w:rPr>
            <w:t>DCP</w:t>
          </w:r>
          <w:r>
            <w:t xml:space="preserve"> Installation Size</w:t>
          </w:r>
          <w:r>
            <w:tab/>
          </w:r>
          <w:r>
            <w:fldChar w:fldCharType="begin"/>
          </w:r>
          <w:r>
            <w:instrText xml:space="preserve"> PAGEREF _Toc9504 \h </w:instrText>
          </w:r>
          <w:r>
            <w:fldChar w:fldCharType="separate"/>
          </w:r>
          <w:r>
            <w:t>XXVIII</w:t>
          </w:r>
          <w:r>
            <w:fldChar w:fldCharType="end"/>
          </w:r>
          <w:r>
            <w:fldChar w:fldCharType="end"/>
          </w:r>
        </w:p>
        <w:p w14:paraId="1537BE4A">
          <w:pPr>
            <w:pStyle w:val="29"/>
            <w:tabs>
              <w:tab w:val="right" w:leader="dot" w:pos="10064"/>
            </w:tabs>
          </w:pPr>
          <w:r>
            <w:fldChar w:fldCharType="begin"/>
          </w:r>
          <w:r>
            <w:instrText xml:space="preserve"> HYPERLINK \l "_Toc4022" </w:instrText>
          </w:r>
          <w:r>
            <w:fldChar w:fldCharType="separate"/>
          </w:r>
          <w:r>
            <w:t>3.6 Cabinet Mounting</w:t>
          </w:r>
          <w:r>
            <w:tab/>
          </w:r>
          <w:r>
            <w:fldChar w:fldCharType="begin"/>
          </w:r>
          <w:r>
            <w:instrText xml:space="preserve"> PAGEREF _Toc4022 \h </w:instrText>
          </w:r>
          <w:r>
            <w:fldChar w:fldCharType="separate"/>
          </w:r>
          <w:r>
            <w:t>XXVIII</w:t>
          </w:r>
          <w:r>
            <w:fldChar w:fldCharType="end"/>
          </w:r>
          <w:r>
            <w:fldChar w:fldCharType="end"/>
          </w:r>
        </w:p>
        <w:p w14:paraId="4C44909F">
          <w:pPr>
            <w:pStyle w:val="29"/>
            <w:tabs>
              <w:tab w:val="right" w:leader="dot" w:pos="10064"/>
            </w:tabs>
          </w:pPr>
          <w:r>
            <w:fldChar w:fldCharType="begin"/>
          </w:r>
          <w:r>
            <w:instrText xml:space="preserve"> HYPERLINK \l "_Toc5636" </w:instrText>
          </w:r>
          <w:r>
            <w:fldChar w:fldCharType="separate"/>
          </w:r>
          <w:r>
            <w:t>3.7 Remove Knock-Outs</w:t>
          </w:r>
          <w:r>
            <w:tab/>
          </w:r>
          <w:r>
            <w:fldChar w:fldCharType="begin"/>
          </w:r>
          <w:r>
            <w:instrText xml:space="preserve"> PAGEREF _Toc5636 \h </w:instrText>
          </w:r>
          <w:r>
            <w:fldChar w:fldCharType="separate"/>
          </w:r>
          <w:r>
            <w:t>XXIX</w:t>
          </w:r>
          <w:r>
            <w:fldChar w:fldCharType="end"/>
          </w:r>
          <w:r>
            <w:fldChar w:fldCharType="end"/>
          </w:r>
        </w:p>
        <w:p w14:paraId="162DBC80">
          <w:pPr>
            <w:pStyle w:val="29"/>
            <w:tabs>
              <w:tab w:val="right" w:leader="dot" w:pos="10064"/>
            </w:tabs>
          </w:pPr>
          <w:r>
            <w:fldChar w:fldCharType="begin"/>
          </w:r>
          <w:r>
            <w:instrText xml:space="preserve"> HYPERLINK \l "_Toc3482" </w:instrText>
          </w:r>
          <w:r>
            <w:fldChar w:fldCharType="separate"/>
          </w:r>
          <w:r>
            <w:t>3.8 Battery Installation</w:t>
          </w:r>
          <w:r>
            <w:tab/>
          </w:r>
          <w:r>
            <w:fldChar w:fldCharType="begin"/>
          </w:r>
          <w:r>
            <w:instrText xml:space="preserve"> PAGEREF _Toc3482 \h </w:instrText>
          </w:r>
          <w:r>
            <w:fldChar w:fldCharType="separate"/>
          </w:r>
          <w:r>
            <w:t>XXIX</w:t>
          </w:r>
          <w:r>
            <w:fldChar w:fldCharType="end"/>
          </w:r>
          <w:r>
            <w:fldChar w:fldCharType="end"/>
          </w:r>
        </w:p>
        <w:p w14:paraId="5725247E">
          <w:pPr>
            <w:pStyle w:val="29"/>
            <w:tabs>
              <w:tab w:val="right" w:leader="dot" w:pos="10064"/>
            </w:tabs>
          </w:pPr>
          <w:r>
            <w:fldChar w:fldCharType="begin"/>
          </w:r>
          <w:r>
            <w:instrText xml:space="preserve"> HYPERLINK \l "_Toc12613" </w:instrText>
          </w:r>
          <w:r>
            <w:fldChar w:fldCharType="separate"/>
          </w:r>
          <w:r>
            <w:t>3.9 Module Address Setting</w:t>
          </w:r>
          <w:r>
            <w:tab/>
          </w:r>
          <w:r>
            <w:fldChar w:fldCharType="begin"/>
          </w:r>
          <w:r>
            <w:instrText xml:space="preserve"> PAGEREF _Toc12613 \h </w:instrText>
          </w:r>
          <w:r>
            <w:fldChar w:fldCharType="separate"/>
          </w:r>
          <w:r>
            <w:t>XXX</w:t>
          </w:r>
          <w:r>
            <w:fldChar w:fldCharType="end"/>
          </w:r>
          <w:r>
            <w:fldChar w:fldCharType="end"/>
          </w:r>
        </w:p>
        <w:p w14:paraId="2DCCB2E2">
          <w:pPr>
            <w:pStyle w:val="22"/>
            <w:tabs>
              <w:tab w:val="right" w:leader="dot" w:pos="10064"/>
            </w:tabs>
          </w:pPr>
          <w:r>
            <w:fldChar w:fldCharType="begin"/>
          </w:r>
          <w:r>
            <w:instrText xml:space="preserve"> HYPERLINK \l "_Toc26931" </w:instrText>
          </w:r>
          <w:r>
            <w:fldChar w:fldCharType="separate"/>
          </w:r>
          <w:r>
            <w:rPr>
              <w:shd w:val="clear" w:color="auto" w:fill="1F497D" w:themeFill="text2"/>
            </w:rPr>
            <w:t>4. S</w:t>
          </w:r>
          <w:r>
            <w:rPr>
              <w:rFonts w:eastAsiaTheme="minorEastAsia"/>
              <w:shd w:val="clear" w:color="auto" w:fill="1F497D" w:themeFill="text2"/>
            </w:rPr>
            <w:t>ystem Wiring</w:t>
          </w:r>
          <w:r>
            <w:tab/>
          </w:r>
          <w:r>
            <w:fldChar w:fldCharType="begin"/>
          </w:r>
          <w:r>
            <w:instrText xml:space="preserve"> PAGEREF _Toc26931 \h </w:instrText>
          </w:r>
          <w:r>
            <w:fldChar w:fldCharType="separate"/>
          </w:r>
          <w:r>
            <w:t>XXXI</w:t>
          </w:r>
          <w:r>
            <w:fldChar w:fldCharType="end"/>
          </w:r>
          <w:r>
            <w:fldChar w:fldCharType="end"/>
          </w:r>
        </w:p>
        <w:p w14:paraId="50A4CEDB">
          <w:pPr>
            <w:pStyle w:val="29"/>
            <w:tabs>
              <w:tab w:val="right" w:leader="dot" w:pos="10064"/>
            </w:tabs>
          </w:pPr>
          <w:r>
            <w:fldChar w:fldCharType="begin"/>
          </w:r>
          <w:r>
            <w:instrText xml:space="preserve"> HYPERLINK \l "_Toc21003" </w:instrText>
          </w:r>
          <w:r>
            <w:fldChar w:fldCharType="separate"/>
          </w:r>
          <w:r>
            <w:t>4.1 Wiring Notes</w:t>
          </w:r>
          <w:r>
            <w:tab/>
          </w:r>
          <w:r>
            <w:fldChar w:fldCharType="begin"/>
          </w:r>
          <w:r>
            <w:instrText xml:space="preserve"> PAGEREF _Toc21003 \h </w:instrText>
          </w:r>
          <w:r>
            <w:fldChar w:fldCharType="separate"/>
          </w:r>
          <w:r>
            <w:t>XXXI</w:t>
          </w:r>
          <w:r>
            <w:fldChar w:fldCharType="end"/>
          </w:r>
          <w:r>
            <w:fldChar w:fldCharType="end"/>
          </w:r>
        </w:p>
        <w:p w14:paraId="6EF551B7">
          <w:pPr>
            <w:pStyle w:val="29"/>
            <w:tabs>
              <w:tab w:val="right" w:leader="dot" w:pos="10064"/>
            </w:tabs>
          </w:pPr>
          <w:r>
            <w:fldChar w:fldCharType="begin"/>
          </w:r>
          <w:r>
            <w:instrText xml:space="preserve"> HYPERLINK \l "_Toc25361" </w:instrText>
          </w:r>
          <w:r>
            <w:fldChar w:fldCharType="separate"/>
          </w:r>
          <w:r>
            <w:t>4.2 Power Limiting</w:t>
          </w:r>
          <w:r>
            <w:tab/>
          </w:r>
          <w:r>
            <w:fldChar w:fldCharType="begin"/>
          </w:r>
          <w:r>
            <w:instrText xml:space="preserve"> PAGEREF _Toc25361 \h </w:instrText>
          </w:r>
          <w:r>
            <w:fldChar w:fldCharType="separate"/>
          </w:r>
          <w:r>
            <w:t>XXXI</w:t>
          </w:r>
          <w:r>
            <w:fldChar w:fldCharType="end"/>
          </w:r>
          <w:r>
            <w:fldChar w:fldCharType="end"/>
          </w:r>
        </w:p>
        <w:p w14:paraId="62497469">
          <w:pPr>
            <w:pStyle w:val="15"/>
            <w:tabs>
              <w:tab w:val="right" w:leader="dot" w:pos="10064"/>
            </w:tabs>
          </w:pPr>
          <w:r>
            <w:fldChar w:fldCharType="begin"/>
          </w:r>
          <w:r>
            <w:instrText xml:space="preserve"> HYPERLINK \l "_Toc14423" </w:instrText>
          </w:r>
          <w:r>
            <w:fldChar w:fldCharType="separate"/>
          </w:r>
          <w:r>
            <w:rPr>
              <w:rFonts w:cs="Calibri"/>
            </w:rPr>
            <w:t>4.2.1 Wiring Entering the Enclosure</w:t>
          </w:r>
          <w:r>
            <w:tab/>
          </w:r>
          <w:r>
            <w:fldChar w:fldCharType="begin"/>
          </w:r>
          <w:r>
            <w:instrText xml:space="preserve"> PAGEREF _Toc14423 \h </w:instrText>
          </w:r>
          <w:r>
            <w:fldChar w:fldCharType="separate"/>
          </w:r>
          <w:r>
            <w:t>XXXI</w:t>
          </w:r>
          <w:r>
            <w:fldChar w:fldCharType="end"/>
          </w:r>
          <w:r>
            <w:fldChar w:fldCharType="end"/>
          </w:r>
        </w:p>
        <w:p w14:paraId="67BD744B">
          <w:pPr>
            <w:pStyle w:val="15"/>
            <w:tabs>
              <w:tab w:val="right" w:leader="dot" w:pos="10064"/>
            </w:tabs>
          </w:pPr>
          <w:r>
            <w:fldChar w:fldCharType="begin"/>
          </w:r>
          <w:r>
            <w:instrText xml:space="preserve"> HYPERLINK \l "_Toc11587" </w:instrText>
          </w:r>
          <w:r>
            <w:fldChar w:fldCharType="separate"/>
          </w:r>
          <w:r>
            <w:rPr>
              <w:rFonts w:cs="Calibri"/>
            </w:rPr>
            <w:t>4.2.2 Electrical Separation</w:t>
          </w:r>
          <w:r>
            <w:tab/>
          </w:r>
          <w:r>
            <w:fldChar w:fldCharType="begin"/>
          </w:r>
          <w:r>
            <w:instrText xml:space="preserve"> PAGEREF _Toc11587 \h </w:instrText>
          </w:r>
          <w:r>
            <w:fldChar w:fldCharType="separate"/>
          </w:r>
          <w:r>
            <w:t>XXXII</w:t>
          </w:r>
          <w:r>
            <w:fldChar w:fldCharType="end"/>
          </w:r>
          <w:r>
            <w:fldChar w:fldCharType="end"/>
          </w:r>
        </w:p>
        <w:p w14:paraId="2F3404F3">
          <w:pPr>
            <w:pStyle w:val="29"/>
            <w:tabs>
              <w:tab w:val="right" w:leader="dot" w:pos="10064"/>
            </w:tabs>
          </w:pPr>
          <w:r>
            <w:fldChar w:fldCharType="begin"/>
          </w:r>
          <w:r>
            <w:instrText xml:space="preserve"> HYPERLINK \l "_Toc27379" </w:instrText>
          </w:r>
          <w:r>
            <w:fldChar w:fldCharType="separate"/>
          </w:r>
          <w:r>
            <w:t>4.3 Power Supply Wiring</w:t>
          </w:r>
          <w:r>
            <w:tab/>
          </w:r>
          <w:r>
            <w:fldChar w:fldCharType="begin"/>
          </w:r>
          <w:r>
            <w:instrText xml:space="preserve"> PAGEREF _Toc27379 \h </w:instrText>
          </w:r>
          <w:r>
            <w:fldChar w:fldCharType="separate"/>
          </w:r>
          <w:r>
            <w:t>XXXII</w:t>
          </w:r>
          <w:r>
            <w:fldChar w:fldCharType="end"/>
          </w:r>
          <w:r>
            <w:fldChar w:fldCharType="end"/>
          </w:r>
        </w:p>
        <w:p w14:paraId="481191FB">
          <w:pPr>
            <w:pStyle w:val="15"/>
            <w:tabs>
              <w:tab w:val="right" w:leader="dot" w:pos="10064"/>
            </w:tabs>
          </w:pPr>
          <w:r>
            <w:fldChar w:fldCharType="begin"/>
          </w:r>
          <w:r>
            <w:instrText xml:space="preserve"> HYPERLINK \l "_Toc11385" </w:instrText>
          </w:r>
          <w:r>
            <w:fldChar w:fldCharType="separate"/>
          </w:r>
          <w:r>
            <w:rPr>
              <w:rFonts w:cs="Calibri"/>
            </w:rPr>
            <w:t>4.3.1 AC Connection - Supervised</w:t>
          </w:r>
          <w:r>
            <w:tab/>
          </w:r>
          <w:r>
            <w:fldChar w:fldCharType="begin"/>
          </w:r>
          <w:r>
            <w:instrText xml:space="preserve"> PAGEREF _Toc11385 \h </w:instrText>
          </w:r>
          <w:r>
            <w:fldChar w:fldCharType="separate"/>
          </w:r>
          <w:r>
            <w:t>XXXII</w:t>
          </w:r>
          <w:r>
            <w:fldChar w:fldCharType="end"/>
          </w:r>
          <w:r>
            <w:fldChar w:fldCharType="end"/>
          </w:r>
        </w:p>
        <w:p w14:paraId="3667DDA5">
          <w:pPr>
            <w:pStyle w:val="15"/>
            <w:tabs>
              <w:tab w:val="right" w:leader="dot" w:pos="10064"/>
            </w:tabs>
          </w:pPr>
          <w:r>
            <w:fldChar w:fldCharType="begin"/>
          </w:r>
          <w:r>
            <w:instrText xml:space="preserve"> HYPERLINK \l "_Toc18517" </w:instrText>
          </w:r>
          <w:r>
            <w:fldChar w:fldCharType="separate"/>
          </w:r>
          <w:r>
            <w:rPr>
              <w:rFonts w:cs="Calibri"/>
            </w:rPr>
            <w:t>4.3.2 Battery Connection - Supervised</w:t>
          </w:r>
          <w:r>
            <w:tab/>
          </w:r>
          <w:r>
            <w:fldChar w:fldCharType="begin"/>
          </w:r>
          <w:r>
            <w:instrText xml:space="preserve"> PAGEREF _Toc18517 \h </w:instrText>
          </w:r>
          <w:r>
            <w:fldChar w:fldCharType="separate"/>
          </w:r>
          <w:r>
            <w:t>XXXV</w:t>
          </w:r>
          <w:r>
            <w:fldChar w:fldCharType="end"/>
          </w:r>
          <w:r>
            <w:fldChar w:fldCharType="end"/>
          </w:r>
        </w:p>
        <w:p w14:paraId="7CA3620E">
          <w:pPr>
            <w:pStyle w:val="29"/>
            <w:tabs>
              <w:tab w:val="right" w:leader="dot" w:pos="10064"/>
            </w:tabs>
          </w:pPr>
          <w:r>
            <w:fldChar w:fldCharType="begin"/>
          </w:r>
          <w:r>
            <w:instrText xml:space="preserve"> HYPERLINK \l "_Toc8937" </w:instrText>
          </w:r>
          <w:r>
            <w:fldChar w:fldCharType="separate"/>
          </w:r>
          <w:r>
            <w:t>4.4 Addressable Fire Fighter’s Telephone Circuit Wiring - Supervised</w:t>
          </w:r>
          <w:r>
            <w:tab/>
          </w:r>
          <w:r>
            <w:fldChar w:fldCharType="begin"/>
          </w:r>
          <w:r>
            <w:instrText xml:space="preserve"> PAGEREF _Toc8937 \h </w:instrText>
          </w:r>
          <w:r>
            <w:fldChar w:fldCharType="separate"/>
          </w:r>
          <w:r>
            <w:t>XXXVI</w:t>
          </w:r>
          <w:r>
            <w:fldChar w:fldCharType="end"/>
          </w:r>
          <w:r>
            <w:fldChar w:fldCharType="end"/>
          </w:r>
        </w:p>
        <w:p w14:paraId="1878A368">
          <w:pPr>
            <w:pStyle w:val="15"/>
            <w:tabs>
              <w:tab w:val="right" w:leader="dot" w:pos="10064"/>
            </w:tabs>
          </w:pPr>
          <w:r>
            <w:fldChar w:fldCharType="begin"/>
          </w:r>
          <w:r>
            <w:instrText xml:space="preserve"> HYPERLINK \l "_Toc23139" </w:instrText>
          </w:r>
          <w:r>
            <w:fldChar w:fldCharType="separate"/>
          </w:r>
          <w:r>
            <w:rPr>
              <w:rFonts w:cs="Calibri"/>
            </w:rPr>
            <w:t>4.4.1 Addressable Fire Fighter’s Telephone Circuit Wiring – Class A/DCLA</w:t>
          </w:r>
          <w:r>
            <w:tab/>
          </w:r>
          <w:r>
            <w:fldChar w:fldCharType="begin"/>
          </w:r>
          <w:r>
            <w:instrText xml:space="preserve"> PAGEREF _Toc23139 \h </w:instrText>
          </w:r>
          <w:r>
            <w:fldChar w:fldCharType="separate"/>
          </w:r>
          <w:r>
            <w:t>XXXVI</w:t>
          </w:r>
          <w:r>
            <w:fldChar w:fldCharType="end"/>
          </w:r>
          <w:r>
            <w:fldChar w:fldCharType="end"/>
          </w:r>
        </w:p>
        <w:p w14:paraId="5C3C6D0B">
          <w:pPr>
            <w:pStyle w:val="15"/>
            <w:tabs>
              <w:tab w:val="right" w:leader="dot" w:pos="10064"/>
            </w:tabs>
          </w:pPr>
          <w:r>
            <w:fldChar w:fldCharType="begin"/>
          </w:r>
          <w:r>
            <w:instrText xml:space="preserve"> HYPERLINK \l "_Toc10563" </w:instrText>
          </w:r>
          <w:r>
            <w:fldChar w:fldCharType="separate"/>
          </w:r>
          <w:r>
            <w:rPr>
              <w:rFonts w:cs="Calibri"/>
            </w:rPr>
            <w:t>4.4.2 Addressable Fire Fighter’s Telephone Circuit Wiring – Class B/DCLB</w:t>
          </w:r>
          <w:r>
            <w:tab/>
          </w:r>
          <w:r>
            <w:fldChar w:fldCharType="begin"/>
          </w:r>
          <w:r>
            <w:instrText xml:space="preserve"> PAGEREF _Toc10563 \h </w:instrText>
          </w:r>
          <w:r>
            <w:fldChar w:fldCharType="separate"/>
          </w:r>
          <w:r>
            <w:t>XXXVIII</w:t>
          </w:r>
          <w:r>
            <w:fldChar w:fldCharType="end"/>
          </w:r>
          <w:r>
            <w:fldChar w:fldCharType="end"/>
          </w:r>
        </w:p>
        <w:p w14:paraId="67053E78">
          <w:pPr>
            <w:pStyle w:val="29"/>
            <w:tabs>
              <w:tab w:val="right" w:leader="dot" w:pos="10064"/>
            </w:tabs>
          </w:pPr>
          <w:r>
            <w:fldChar w:fldCharType="begin"/>
          </w:r>
          <w:r>
            <w:instrText xml:space="preserve"> HYPERLINK \l "_Toc15337" </w:instrText>
          </w:r>
          <w:r>
            <w:fldChar w:fldCharType="separate"/>
          </w:r>
          <w:r>
            <w:t>4.</w:t>
          </w:r>
          <w:r>
            <w:rPr>
              <w:rFonts w:hint="eastAsia"/>
            </w:rPr>
            <w:t>5</w:t>
          </w:r>
          <w:r>
            <w:t xml:space="preserve"> Communication Port Connection</w:t>
          </w:r>
          <w:r>
            <w:rPr>
              <w:rFonts w:hint="eastAsia"/>
            </w:rPr>
            <w:t xml:space="preserve"> </w:t>
          </w:r>
          <w:r>
            <w:t xml:space="preserve">- </w:t>
          </w:r>
          <w:r>
            <w:rPr>
              <w:rFonts w:hint="eastAsia"/>
            </w:rPr>
            <w:t>U</w:t>
          </w:r>
          <w:r>
            <w:t>nsupervised</w:t>
          </w:r>
          <w:r>
            <w:tab/>
          </w:r>
          <w:r>
            <w:fldChar w:fldCharType="begin"/>
          </w:r>
          <w:r>
            <w:instrText xml:space="preserve"> PAGEREF _Toc15337 \h </w:instrText>
          </w:r>
          <w:r>
            <w:fldChar w:fldCharType="separate"/>
          </w:r>
          <w:r>
            <w:t>XXXIX</w:t>
          </w:r>
          <w:r>
            <w:fldChar w:fldCharType="end"/>
          </w:r>
          <w:r>
            <w:fldChar w:fldCharType="end"/>
          </w:r>
        </w:p>
        <w:p w14:paraId="16801A56">
          <w:pPr>
            <w:pStyle w:val="29"/>
            <w:tabs>
              <w:tab w:val="right" w:leader="dot" w:pos="10064"/>
            </w:tabs>
          </w:pPr>
          <w:r>
            <w:fldChar w:fldCharType="begin"/>
          </w:r>
          <w:r>
            <w:instrText xml:space="preserve"> HYPERLINK \l "_Toc10390" </w:instrText>
          </w:r>
          <w:r>
            <w:fldChar w:fldCharType="separate"/>
          </w:r>
          <w:r>
            <w:t>4.</w:t>
          </w:r>
          <w:r>
            <w:rPr>
              <w:rFonts w:hint="eastAsia"/>
            </w:rPr>
            <w:t>6</w:t>
          </w:r>
          <w:r>
            <w:t xml:space="preserve"> System Checkout</w:t>
          </w:r>
          <w:r>
            <w:tab/>
          </w:r>
          <w:r>
            <w:fldChar w:fldCharType="begin"/>
          </w:r>
          <w:r>
            <w:instrText xml:space="preserve"> PAGEREF _Toc10390 \h </w:instrText>
          </w:r>
          <w:r>
            <w:fldChar w:fldCharType="separate"/>
          </w:r>
          <w:r>
            <w:t>XL</w:t>
          </w:r>
          <w:r>
            <w:fldChar w:fldCharType="end"/>
          </w:r>
          <w:r>
            <w:fldChar w:fldCharType="end"/>
          </w:r>
        </w:p>
        <w:p w14:paraId="0B68C3BF">
          <w:pPr>
            <w:pStyle w:val="15"/>
            <w:tabs>
              <w:tab w:val="right" w:leader="dot" w:pos="10064"/>
            </w:tabs>
          </w:pPr>
          <w:r>
            <w:fldChar w:fldCharType="begin"/>
          </w:r>
          <w:r>
            <w:instrText xml:space="preserve"> HYPERLINK \l "_Toc19812" </w:instrText>
          </w:r>
          <w:r>
            <w:fldChar w:fldCharType="separate"/>
          </w:r>
          <w:r>
            <w:rPr>
              <w:rFonts w:cs="Calibri"/>
            </w:rPr>
            <w:t>4.</w:t>
          </w:r>
          <w:r>
            <w:rPr>
              <w:rFonts w:hint="eastAsia" w:cs="Calibri"/>
            </w:rPr>
            <w:t>6</w:t>
          </w:r>
          <w:r>
            <w:rPr>
              <w:rFonts w:cs="Calibri"/>
            </w:rPr>
            <w:t>.1 Before Turning the Power On</w:t>
          </w:r>
          <w:r>
            <w:tab/>
          </w:r>
          <w:r>
            <w:fldChar w:fldCharType="begin"/>
          </w:r>
          <w:r>
            <w:instrText xml:space="preserve"> PAGEREF _Toc19812 \h </w:instrText>
          </w:r>
          <w:r>
            <w:fldChar w:fldCharType="separate"/>
          </w:r>
          <w:r>
            <w:t>XL</w:t>
          </w:r>
          <w:r>
            <w:fldChar w:fldCharType="end"/>
          </w:r>
          <w:r>
            <w:fldChar w:fldCharType="end"/>
          </w:r>
        </w:p>
        <w:p w14:paraId="26F495D5">
          <w:pPr>
            <w:pStyle w:val="15"/>
            <w:tabs>
              <w:tab w:val="right" w:leader="dot" w:pos="10064"/>
            </w:tabs>
          </w:pPr>
          <w:r>
            <w:fldChar w:fldCharType="begin"/>
          </w:r>
          <w:r>
            <w:instrText xml:space="preserve"> HYPERLINK \l "_Toc21611" </w:instrText>
          </w:r>
          <w:r>
            <w:fldChar w:fldCharType="separate"/>
          </w:r>
          <w:r>
            <w:rPr>
              <w:rFonts w:cs="Calibri"/>
            </w:rPr>
            <w:t>4.</w:t>
          </w:r>
          <w:r>
            <w:rPr>
              <w:rFonts w:hint="eastAsia" w:cs="Calibri"/>
            </w:rPr>
            <w:t>6</w:t>
          </w:r>
          <w:r>
            <w:rPr>
              <w:rFonts w:cs="Calibri"/>
            </w:rPr>
            <w:t>.2 Power-up Procedure</w:t>
          </w:r>
          <w:r>
            <w:tab/>
          </w:r>
          <w:r>
            <w:fldChar w:fldCharType="begin"/>
          </w:r>
          <w:r>
            <w:instrText xml:space="preserve"> PAGEREF _Toc21611 \h </w:instrText>
          </w:r>
          <w:r>
            <w:fldChar w:fldCharType="separate"/>
          </w:r>
          <w:r>
            <w:t>XL</w:t>
          </w:r>
          <w:r>
            <w:fldChar w:fldCharType="end"/>
          </w:r>
          <w:r>
            <w:fldChar w:fldCharType="end"/>
          </w:r>
        </w:p>
        <w:p w14:paraId="06F074CB">
          <w:pPr>
            <w:pStyle w:val="29"/>
            <w:tabs>
              <w:tab w:val="right" w:leader="dot" w:pos="10064"/>
            </w:tabs>
          </w:pPr>
          <w:r>
            <w:fldChar w:fldCharType="begin"/>
          </w:r>
          <w:r>
            <w:instrText xml:space="preserve"> HYPERLINK \l "_Toc32048" </w:instrText>
          </w:r>
          <w:r>
            <w:fldChar w:fldCharType="separate"/>
          </w:r>
          <w:r>
            <w:t>4.</w:t>
          </w:r>
          <w:r>
            <w:rPr>
              <w:rFonts w:hint="eastAsia"/>
            </w:rPr>
            <w:t>7</w:t>
          </w:r>
          <w:r>
            <w:t xml:space="preserve"> Troubleshooting</w:t>
          </w:r>
          <w:r>
            <w:tab/>
          </w:r>
          <w:r>
            <w:fldChar w:fldCharType="begin"/>
          </w:r>
          <w:r>
            <w:instrText xml:space="preserve"> PAGEREF _Toc32048 \h </w:instrText>
          </w:r>
          <w:r>
            <w:fldChar w:fldCharType="separate"/>
          </w:r>
          <w:r>
            <w:t>XL</w:t>
          </w:r>
          <w:r>
            <w:fldChar w:fldCharType="end"/>
          </w:r>
          <w:r>
            <w:fldChar w:fldCharType="end"/>
          </w:r>
        </w:p>
        <w:p w14:paraId="2E552917">
          <w:pPr>
            <w:pStyle w:val="15"/>
            <w:tabs>
              <w:tab w:val="right" w:leader="dot" w:pos="10064"/>
            </w:tabs>
          </w:pPr>
          <w:r>
            <w:fldChar w:fldCharType="begin"/>
          </w:r>
          <w:r>
            <w:instrText xml:space="preserve"> HYPERLINK \l "_Toc11969" </w:instrText>
          </w:r>
          <w:r>
            <w:fldChar w:fldCharType="separate"/>
          </w:r>
          <w:r>
            <w:rPr>
              <w:rFonts w:cs="Calibri"/>
            </w:rPr>
            <w:t>4.</w:t>
          </w:r>
          <w:r>
            <w:rPr>
              <w:rFonts w:hint="eastAsia" w:cs="Calibri"/>
            </w:rPr>
            <w:t>7</w:t>
          </w:r>
          <w:r>
            <w:rPr>
              <w:rFonts w:cs="Calibri"/>
            </w:rPr>
            <w:t>.1 Circuit Trouble</w:t>
          </w:r>
          <w:r>
            <w:tab/>
          </w:r>
          <w:r>
            <w:fldChar w:fldCharType="begin"/>
          </w:r>
          <w:r>
            <w:instrText xml:space="preserve"> PAGEREF _Toc11969 \h </w:instrText>
          </w:r>
          <w:r>
            <w:fldChar w:fldCharType="separate"/>
          </w:r>
          <w:r>
            <w:t>XL</w:t>
          </w:r>
          <w:r>
            <w:fldChar w:fldCharType="end"/>
          </w:r>
          <w:r>
            <w:fldChar w:fldCharType="end"/>
          </w:r>
        </w:p>
        <w:p w14:paraId="725DC286">
          <w:pPr>
            <w:pStyle w:val="15"/>
            <w:tabs>
              <w:tab w:val="right" w:leader="dot" w:pos="10064"/>
            </w:tabs>
          </w:pPr>
          <w:r>
            <w:fldChar w:fldCharType="begin"/>
          </w:r>
          <w:r>
            <w:instrText xml:space="preserve"> HYPERLINK \l "_Toc9759" </w:instrText>
          </w:r>
          <w:r>
            <w:fldChar w:fldCharType="separate"/>
          </w:r>
          <w:r>
            <w:rPr>
              <w:rFonts w:cs="Calibri"/>
            </w:rPr>
            <w:t>4.</w:t>
          </w:r>
          <w:r>
            <w:rPr>
              <w:rFonts w:hint="eastAsia" w:cs="Calibri"/>
            </w:rPr>
            <w:t>7</w:t>
          </w:r>
          <w:r>
            <w:rPr>
              <w:rFonts w:cs="Calibri"/>
            </w:rPr>
            <w:t>.2 Ground Fault</w:t>
          </w:r>
          <w:r>
            <w:tab/>
          </w:r>
          <w:r>
            <w:fldChar w:fldCharType="begin"/>
          </w:r>
          <w:r>
            <w:instrText xml:space="preserve"> PAGEREF _Toc9759 \h </w:instrText>
          </w:r>
          <w:r>
            <w:fldChar w:fldCharType="separate"/>
          </w:r>
          <w:r>
            <w:t>XLI</w:t>
          </w:r>
          <w:r>
            <w:fldChar w:fldCharType="end"/>
          </w:r>
          <w:r>
            <w:fldChar w:fldCharType="end"/>
          </w:r>
        </w:p>
        <w:p w14:paraId="7A555505">
          <w:pPr>
            <w:pStyle w:val="15"/>
            <w:tabs>
              <w:tab w:val="right" w:leader="dot" w:pos="10064"/>
            </w:tabs>
          </w:pPr>
          <w:r>
            <w:fldChar w:fldCharType="begin"/>
          </w:r>
          <w:r>
            <w:instrText xml:space="preserve"> HYPERLINK \l "_Toc11462" </w:instrText>
          </w:r>
          <w:r>
            <w:fldChar w:fldCharType="separate"/>
          </w:r>
          <w:r>
            <w:rPr>
              <w:rFonts w:cs="Calibri"/>
            </w:rPr>
            <w:t>4.</w:t>
          </w:r>
          <w:r>
            <w:rPr>
              <w:rFonts w:hint="eastAsia" w:cs="Calibri"/>
            </w:rPr>
            <w:t>7</w:t>
          </w:r>
          <w:r>
            <w:rPr>
              <w:rFonts w:cs="Calibri"/>
            </w:rPr>
            <w:t>.3 Battery Trouble</w:t>
          </w:r>
          <w:r>
            <w:tab/>
          </w:r>
          <w:r>
            <w:fldChar w:fldCharType="begin"/>
          </w:r>
          <w:r>
            <w:instrText xml:space="preserve"> PAGEREF _Toc11462 \h </w:instrText>
          </w:r>
          <w:r>
            <w:fldChar w:fldCharType="separate"/>
          </w:r>
          <w:r>
            <w:t>XLI</w:t>
          </w:r>
          <w:r>
            <w:fldChar w:fldCharType="end"/>
          </w:r>
          <w:r>
            <w:fldChar w:fldCharType="end"/>
          </w:r>
        </w:p>
        <w:p w14:paraId="7DFAA06E">
          <w:pPr>
            <w:pStyle w:val="15"/>
            <w:tabs>
              <w:tab w:val="right" w:leader="dot" w:pos="10064"/>
            </w:tabs>
          </w:pPr>
          <w:r>
            <w:fldChar w:fldCharType="begin"/>
          </w:r>
          <w:r>
            <w:instrText xml:space="preserve"> HYPERLINK \l "_Toc24509" </w:instrText>
          </w:r>
          <w:r>
            <w:fldChar w:fldCharType="separate"/>
          </w:r>
          <w:r>
            <w:rPr>
              <w:rFonts w:cs="Calibri"/>
            </w:rPr>
            <w:t>4.</w:t>
          </w:r>
          <w:r>
            <w:rPr>
              <w:rFonts w:hint="eastAsia" w:cs="Calibri"/>
            </w:rPr>
            <w:t>7</w:t>
          </w:r>
          <w:r>
            <w:rPr>
              <w:rFonts w:cs="Calibri"/>
            </w:rPr>
            <w:t>.4 Common Trouble</w:t>
          </w:r>
          <w:r>
            <w:tab/>
          </w:r>
          <w:r>
            <w:fldChar w:fldCharType="begin"/>
          </w:r>
          <w:r>
            <w:instrText xml:space="preserve"> PAGEREF _Toc24509 \h </w:instrText>
          </w:r>
          <w:r>
            <w:fldChar w:fldCharType="separate"/>
          </w:r>
          <w:r>
            <w:t>XLI</w:t>
          </w:r>
          <w:r>
            <w:fldChar w:fldCharType="end"/>
          </w:r>
          <w:r>
            <w:fldChar w:fldCharType="end"/>
          </w:r>
        </w:p>
        <w:p w14:paraId="0DBB4362">
          <w:pPr>
            <w:pStyle w:val="22"/>
            <w:tabs>
              <w:tab w:val="right" w:leader="dot" w:pos="10064"/>
            </w:tabs>
          </w:pPr>
          <w:r>
            <w:fldChar w:fldCharType="begin"/>
          </w:r>
          <w:r>
            <w:instrText xml:space="preserve"> HYPERLINK \l "_Toc2693" </w:instrText>
          </w:r>
          <w:r>
            <w:fldChar w:fldCharType="separate"/>
          </w:r>
          <w:r>
            <w:rPr>
              <w:shd w:val="clear" w:color="auto" w:fill="1F497D" w:themeFill="text2"/>
            </w:rPr>
            <w:t>5. Functions</w:t>
          </w:r>
          <w:r>
            <w:tab/>
          </w:r>
          <w:r>
            <w:fldChar w:fldCharType="begin"/>
          </w:r>
          <w:r>
            <w:instrText xml:space="preserve"> PAGEREF _Toc2693 \h </w:instrText>
          </w:r>
          <w:r>
            <w:fldChar w:fldCharType="separate"/>
          </w:r>
          <w:r>
            <w:t>XLII</w:t>
          </w:r>
          <w:r>
            <w:fldChar w:fldCharType="end"/>
          </w:r>
          <w:r>
            <w:fldChar w:fldCharType="end"/>
          </w:r>
        </w:p>
        <w:p w14:paraId="776B1FAD">
          <w:pPr>
            <w:pStyle w:val="29"/>
            <w:tabs>
              <w:tab w:val="right" w:leader="dot" w:pos="10064"/>
            </w:tabs>
          </w:pPr>
          <w:r>
            <w:fldChar w:fldCharType="begin"/>
          </w:r>
          <w:r>
            <w:instrText xml:space="preserve"> HYPERLINK \l "_Toc13780" </w:instrText>
          </w:r>
          <w:r>
            <w:fldChar w:fldCharType="separate"/>
          </w:r>
          <w:r>
            <w:t>5.1 Interface Functions</w:t>
          </w:r>
          <w:r>
            <w:tab/>
          </w:r>
          <w:r>
            <w:fldChar w:fldCharType="begin"/>
          </w:r>
          <w:r>
            <w:instrText xml:space="preserve"> PAGEREF _Toc13780 \h </w:instrText>
          </w:r>
          <w:r>
            <w:fldChar w:fldCharType="separate"/>
          </w:r>
          <w:r>
            <w:t>XLII</w:t>
          </w:r>
          <w:r>
            <w:fldChar w:fldCharType="end"/>
          </w:r>
          <w:r>
            <w:fldChar w:fldCharType="end"/>
          </w:r>
        </w:p>
        <w:p w14:paraId="4EC3EE9F">
          <w:pPr>
            <w:pStyle w:val="15"/>
            <w:tabs>
              <w:tab w:val="right" w:leader="dot" w:pos="10064"/>
            </w:tabs>
          </w:pPr>
          <w:r>
            <w:fldChar w:fldCharType="begin"/>
          </w:r>
          <w:r>
            <w:instrText xml:space="preserve"> HYPERLINK \l "_Toc3301" </w:instrText>
          </w:r>
          <w:r>
            <w:fldChar w:fldCharType="separate"/>
          </w:r>
          <w:r>
            <w:rPr>
              <w:rFonts w:cs="Calibri"/>
            </w:rPr>
            <w:t>5.1.1 Archive</w:t>
          </w:r>
          <w:r>
            <w:tab/>
          </w:r>
          <w:r>
            <w:fldChar w:fldCharType="begin"/>
          </w:r>
          <w:r>
            <w:instrText xml:space="preserve"> PAGEREF _Toc3301 \h </w:instrText>
          </w:r>
          <w:r>
            <w:fldChar w:fldCharType="separate"/>
          </w:r>
          <w:r>
            <w:t>XLII</w:t>
          </w:r>
          <w:r>
            <w:fldChar w:fldCharType="end"/>
          </w:r>
          <w:r>
            <w:fldChar w:fldCharType="end"/>
          </w:r>
        </w:p>
        <w:p w14:paraId="1F99872B">
          <w:pPr>
            <w:pStyle w:val="15"/>
            <w:tabs>
              <w:tab w:val="right" w:leader="dot" w:pos="10064"/>
            </w:tabs>
          </w:pPr>
          <w:r>
            <w:fldChar w:fldCharType="begin"/>
          </w:r>
          <w:r>
            <w:instrText xml:space="preserve"> HYPERLINK \l "_Toc10473" </w:instrText>
          </w:r>
          <w:r>
            <w:fldChar w:fldCharType="separate"/>
          </w:r>
          <w:r>
            <w:rPr>
              <w:rFonts w:cs="Calibri"/>
            </w:rPr>
            <w:t>5.1.2 Query</w:t>
          </w:r>
          <w:r>
            <w:tab/>
          </w:r>
          <w:r>
            <w:fldChar w:fldCharType="begin"/>
          </w:r>
          <w:r>
            <w:instrText xml:space="preserve"> PAGEREF _Toc10473 \h </w:instrText>
          </w:r>
          <w:r>
            <w:fldChar w:fldCharType="separate"/>
          </w:r>
          <w:r>
            <w:t>XLIII</w:t>
          </w:r>
          <w:r>
            <w:fldChar w:fldCharType="end"/>
          </w:r>
          <w:r>
            <w:fldChar w:fldCharType="end"/>
          </w:r>
        </w:p>
        <w:p w14:paraId="7D8F9B74">
          <w:pPr>
            <w:pStyle w:val="15"/>
            <w:tabs>
              <w:tab w:val="right" w:leader="dot" w:pos="10064"/>
            </w:tabs>
          </w:pPr>
          <w:r>
            <w:fldChar w:fldCharType="begin"/>
          </w:r>
          <w:r>
            <w:instrText xml:space="preserve"> HYPERLINK \l "_Toc11428" </w:instrText>
          </w:r>
          <w:r>
            <w:fldChar w:fldCharType="separate"/>
          </w:r>
          <w:r>
            <w:rPr>
              <w:rFonts w:cs="Calibri"/>
            </w:rPr>
            <w:t>5.1.3 Login</w:t>
          </w:r>
          <w:r>
            <w:tab/>
          </w:r>
          <w:r>
            <w:fldChar w:fldCharType="begin"/>
          </w:r>
          <w:r>
            <w:instrText xml:space="preserve"> PAGEREF _Toc11428 \h </w:instrText>
          </w:r>
          <w:r>
            <w:fldChar w:fldCharType="separate"/>
          </w:r>
          <w:r>
            <w:t>XLIV</w:t>
          </w:r>
          <w:r>
            <w:fldChar w:fldCharType="end"/>
          </w:r>
          <w:r>
            <w:fldChar w:fldCharType="end"/>
          </w:r>
        </w:p>
        <w:p w14:paraId="158820A9">
          <w:pPr>
            <w:pStyle w:val="29"/>
            <w:tabs>
              <w:tab w:val="right" w:leader="dot" w:pos="10064"/>
            </w:tabs>
          </w:pPr>
          <w:r>
            <w:fldChar w:fldCharType="begin"/>
          </w:r>
          <w:r>
            <w:instrText xml:space="preserve"> HYPERLINK \l "_Toc10187" </w:instrText>
          </w:r>
          <w:r>
            <w:fldChar w:fldCharType="separate"/>
          </w:r>
          <w:r>
            <w:t>5.2 Display, Buzzer and Button Functions</w:t>
          </w:r>
          <w:r>
            <w:tab/>
          </w:r>
          <w:r>
            <w:fldChar w:fldCharType="begin"/>
          </w:r>
          <w:r>
            <w:instrText xml:space="preserve"> PAGEREF _Toc10187 \h </w:instrText>
          </w:r>
          <w:r>
            <w:fldChar w:fldCharType="separate"/>
          </w:r>
          <w:r>
            <w:t>L</w:t>
          </w:r>
          <w:r>
            <w:fldChar w:fldCharType="end"/>
          </w:r>
          <w:r>
            <w:fldChar w:fldCharType="end"/>
          </w:r>
        </w:p>
        <w:p w14:paraId="7F796F31">
          <w:pPr>
            <w:pStyle w:val="15"/>
            <w:tabs>
              <w:tab w:val="right" w:leader="dot" w:pos="10064"/>
            </w:tabs>
          </w:pPr>
          <w:r>
            <w:fldChar w:fldCharType="begin"/>
          </w:r>
          <w:r>
            <w:instrText xml:space="preserve"> HYPERLINK \l "_Toc14908" </w:instrText>
          </w:r>
          <w:r>
            <w:fldChar w:fldCharType="separate"/>
          </w:r>
          <w:r>
            <w:rPr>
              <w:rFonts w:cs="Calibri"/>
            </w:rPr>
            <w:t>5.2.1 Liquid Crystal Display (LCD)</w:t>
          </w:r>
          <w:r>
            <w:tab/>
          </w:r>
          <w:r>
            <w:fldChar w:fldCharType="begin"/>
          </w:r>
          <w:r>
            <w:instrText xml:space="preserve"> PAGEREF _Toc14908 \h </w:instrText>
          </w:r>
          <w:r>
            <w:fldChar w:fldCharType="separate"/>
          </w:r>
          <w:r>
            <w:t>L</w:t>
          </w:r>
          <w:r>
            <w:fldChar w:fldCharType="end"/>
          </w:r>
          <w:r>
            <w:fldChar w:fldCharType="end"/>
          </w:r>
        </w:p>
        <w:p w14:paraId="50A4DB14">
          <w:pPr>
            <w:pStyle w:val="15"/>
            <w:tabs>
              <w:tab w:val="right" w:leader="dot" w:pos="10064"/>
            </w:tabs>
          </w:pPr>
          <w:r>
            <w:fldChar w:fldCharType="begin"/>
          </w:r>
          <w:r>
            <w:instrText xml:space="preserve"> HYPERLINK \l "_Toc29290" </w:instrText>
          </w:r>
          <w:r>
            <w:fldChar w:fldCharType="separate"/>
          </w:r>
          <w:r>
            <w:rPr>
              <w:rFonts w:cs="Calibri"/>
            </w:rPr>
            <w:t>5.2.2 LED Indicators</w:t>
          </w:r>
          <w:r>
            <w:tab/>
          </w:r>
          <w:r>
            <w:fldChar w:fldCharType="begin"/>
          </w:r>
          <w:r>
            <w:instrText xml:space="preserve"> PAGEREF _Toc29290 \h </w:instrText>
          </w:r>
          <w:r>
            <w:fldChar w:fldCharType="separate"/>
          </w:r>
          <w:r>
            <w:t>L</w:t>
          </w:r>
          <w:r>
            <w:fldChar w:fldCharType="end"/>
          </w:r>
          <w:r>
            <w:fldChar w:fldCharType="end"/>
          </w:r>
        </w:p>
        <w:p w14:paraId="0B4B6BB0">
          <w:pPr>
            <w:pStyle w:val="15"/>
            <w:tabs>
              <w:tab w:val="right" w:leader="dot" w:pos="10064"/>
            </w:tabs>
          </w:pPr>
          <w:r>
            <w:fldChar w:fldCharType="begin"/>
          </w:r>
          <w:r>
            <w:instrText xml:space="preserve"> HYPERLINK \l "_Toc18893" </w:instrText>
          </w:r>
          <w:r>
            <w:fldChar w:fldCharType="separate"/>
          </w:r>
          <w:r>
            <w:rPr>
              <w:rFonts w:cs="Calibri"/>
            </w:rPr>
            <w:t>5.2.3 Buzzer</w:t>
          </w:r>
          <w:r>
            <w:tab/>
          </w:r>
          <w:r>
            <w:fldChar w:fldCharType="begin"/>
          </w:r>
          <w:r>
            <w:instrText xml:space="preserve"> PAGEREF _Toc18893 \h </w:instrText>
          </w:r>
          <w:r>
            <w:fldChar w:fldCharType="separate"/>
          </w:r>
          <w:r>
            <w:t>LI</w:t>
          </w:r>
          <w:r>
            <w:fldChar w:fldCharType="end"/>
          </w:r>
          <w:r>
            <w:fldChar w:fldCharType="end"/>
          </w:r>
        </w:p>
        <w:p w14:paraId="38D96E55">
          <w:pPr>
            <w:pStyle w:val="15"/>
            <w:tabs>
              <w:tab w:val="right" w:leader="dot" w:pos="10064"/>
            </w:tabs>
          </w:pPr>
          <w:r>
            <w:fldChar w:fldCharType="begin"/>
          </w:r>
          <w:r>
            <w:instrText xml:space="preserve"> HYPERLINK \l "_Toc6286" </w:instrText>
          </w:r>
          <w:r>
            <w:fldChar w:fldCharType="separate"/>
          </w:r>
          <w:r>
            <w:rPr>
              <w:rFonts w:cs="Calibri"/>
            </w:rPr>
            <w:t>5.2.4 Buttons</w:t>
          </w:r>
          <w:r>
            <w:tab/>
          </w:r>
          <w:r>
            <w:fldChar w:fldCharType="begin"/>
          </w:r>
          <w:r>
            <w:instrText xml:space="preserve"> PAGEREF _Toc6286 \h </w:instrText>
          </w:r>
          <w:r>
            <w:fldChar w:fldCharType="separate"/>
          </w:r>
          <w:r>
            <w:t>LII</w:t>
          </w:r>
          <w:r>
            <w:fldChar w:fldCharType="end"/>
          </w:r>
          <w:r>
            <w:fldChar w:fldCharType="end"/>
          </w:r>
        </w:p>
        <w:p w14:paraId="1E50DEDD">
          <w:pPr>
            <w:pStyle w:val="15"/>
            <w:tabs>
              <w:tab w:val="right" w:leader="dot" w:pos="10064"/>
            </w:tabs>
          </w:pPr>
          <w:r>
            <w:fldChar w:fldCharType="begin"/>
          </w:r>
          <w:r>
            <w:instrText xml:space="preserve"> HYPERLINK \l "_Toc28547" </w:instrText>
          </w:r>
          <w:r>
            <w:fldChar w:fldCharType="separate"/>
          </w:r>
          <w:r>
            <w:rPr>
              <w:rFonts w:cs="Calibri"/>
            </w:rPr>
            <w:t>5.2.5 ZS Keypad</w:t>
          </w:r>
          <w:r>
            <w:tab/>
          </w:r>
          <w:r>
            <w:fldChar w:fldCharType="begin"/>
          </w:r>
          <w:r>
            <w:instrText xml:space="preserve"> PAGEREF _Toc28547 \h </w:instrText>
          </w:r>
          <w:r>
            <w:fldChar w:fldCharType="separate"/>
          </w:r>
          <w:r>
            <w:t>LIII</w:t>
          </w:r>
          <w:r>
            <w:fldChar w:fldCharType="end"/>
          </w:r>
          <w:r>
            <w:fldChar w:fldCharType="end"/>
          </w:r>
        </w:p>
        <w:p w14:paraId="236B17AA">
          <w:pPr>
            <w:pStyle w:val="29"/>
            <w:tabs>
              <w:tab w:val="right" w:leader="dot" w:pos="10064"/>
            </w:tabs>
          </w:pPr>
          <w:r>
            <w:fldChar w:fldCharType="begin"/>
          </w:r>
          <w:r>
            <w:instrText xml:space="preserve"> HYPERLINK \l "_Toc6952" </w:instrText>
          </w:r>
          <w:r>
            <w:fldChar w:fldCharType="separate"/>
          </w:r>
          <w:r>
            <w:t>5.3 Operation</w:t>
          </w:r>
          <w:r>
            <w:tab/>
          </w:r>
          <w:r>
            <w:fldChar w:fldCharType="begin"/>
          </w:r>
          <w:r>
            <w:instrText xml:space="preserve"> PAGEREF _Toc6952 \h </w:instrText>
          </w:r>
          <w:r>
            <w:fldChar w:fldCharType="separate"/>
          </w:r>
          <w:r>
            <w:t>LIV</w:t>
          </w:r>
          <w:r>
            <w:fldChar w:fldCharType="end"/>
          </w:r>
          <w:r>
            <w:fldChar w:fldCharType="end"/>
          </w:r>
        </w:p>
        <w:p w14:paraId="27AD0E5A">
          <w:pPr>
            <w:pStyle w:val="15"/>
            <w:tabs>
              <w:tab w:val="right" w:leader="dot" w:pos="10064"/>
            </w:tabs>
          </w:pPr>
          <w:r>
            <w:fldChar w:fldCharType="begin"/>
          </w:r>
          <w:r>
            <w:instrText xml:space="preserve"> HYPERLINK \l "_Toc22554" </w:instrText>
          </w:r>
          <w:r>
            <w:fldChar w:fldCharType="separate"/>
          </w:r>
          <w:r>
            <w:rPr>
              <w:rFonts w:cs="Calibri"/>
            </w:rPr>
            <w:t>5.3.</w:t>
          </w:r>
          <w:r>
            <w:rPr>
              <w:rFonts w:hint="eastAsia" w:cs="Calibri"/>
            </w:rPr>
            <w:t>1</w:t>
          </w:r>
          <w:r>
            <w:rPr>
              <w:rFonts w:cs="Calibri"/>
            </w:rPr>
            <w:t xml:space="preserve"> Answer and Hangup</w:t>
          </w:r>
          <w:r>
            <w:tab/>
          </w:r>
          <w:r>
            <w:fldChar w:fldCharType="begin"/>
          </w:r>
          <w:r>
            <w:instrText xml:space="preserve"> PAGEREF _Toc22554 \h </w:instrText>
          </w:r>
          <w:r>
            <w:fldChar w:fldCharType="separate"/>
          </w:r>
          <w:r>
            <w:t>LIV</w:t>
          </w:r>
          <w:r>
            <w:fldChar w:fldCharType="end"/>
          </w:r>
          <w:r>
            <w:fldChar w:fldCharType="end"/>
          </w:r>
        </w:p>
        <w:p w14:paraId="07135AC2">
          <w:pPr>
            <w:pStyle w:val="29"/>
            <w:tabs>
              <w:tab w:val="right" w:leader="dot" w:pos="10064"/>
            </w:tabs>
          </w:pPr>
          <w:r>
            <w:fldChar w:fldCharType="begin"/>
          </w:r>
          <w:r>
            <w:instrText xml:space="preserve"> HYPERLINK \l "_Toc11605" </w:instrText>
          </w:r>
          <w:r>
            <w:fldChar w:fldCharType="separate"/>
          </w:r>
          <w:r>
            <w:t>5.4 Status Handling</w:t>
          </w:r>
          <w:r>
            <w:tab/>
          </w:r>
          <w:r>
            <w:fldChar w:fldCharType="begin"/>
          </w:r>
          <w:r>
            <w:instrText xml:space="preserve"> PAGEREF _Toc11605 \h </w:instrText>
          </w:r>
          <w:r>
            <w:fldChar w:fldCharType="separate"/>
          </w:r>
          <w:r>
            <w:t>LIV</w:t>
          </w:r>
          <w:r>
            <w:fldChar w:fldCharType="end"/>
          </w:r>
          <w:r>
            <w:fldChar w:fldCharType="end"/>
          </w:r>
        </w:p>
        <w:p w14:paraId="67C53FA0">
          <w:pPr>
            <w:pStyle w:val="15"/>
            <w:tabs>
              <w:tab w:val="right" w:leader="dot" w:pos="10064"/>
            </w:tabs>
          </w:pPr>
          <w:r>
            <w:fldChar w:fldCharType="begin"/>
          </w:r>
          <w:r>
            <w:instrText xml:space="preserve"> HYPERLINK \l "_Toc26205" </w:instrText>
          </w:r>
          <w:r>
            <w:fldChar w:fldCharType="separate"/>
          </w:r>
          <w:r>
            <w:rPr>
              <w:rFonts w:cs="Calibri"/>
            </w:rPr>
            <w:t>5.4.1 Standby Condition</w:t>
          </w:r>
          <w:r>
            <w:tab/>
          </w:r>
          <w:r>
            <w:fldChar w:fldCharType="begin"/>
          </w:r>
          <w:r>
            <w:instrText xml:space="preserve"> PAGEREF _Toc26205 \h </w:instrText>
          </w:r>
          <w:r>
            <w:fldChar w:fldCharType="separate"/>
          </w:r>
          <w:r>
            <w:t>LIV</w:t>
          </w:r>
          <w:r>
            <w:fldChar w:fldCharType="end"/>
          </w:r>
          <w:r>
            <w:fldChar w:fldCharType="end"/>
          </w:r>
        </w:p>
        <w:p w14:paraId="4F97EA35">
          <w:pPr>
            <w:pStyle w:val="15"/>
            <w:tabs>
              <w:tab w:val="right" w:leader="dot" w:pos="10064"/>
            </w:tabs>
          </w:pPr>
          <w:r>
            <w:fldChar w:fldCharType="begin"/>
          </w:r>
          <w:r>
            <w:instrText xml:space="preserve"> HYPERLINK \l "_Toc14924" </w:instrText>
          </w:r>
          <w:r>
            <w:fldChar w:fldCharType="separate"/>
          </w:r>
          <w:r>
            <w:rPr>
              <w:rFonts w:cs="Calibri"/>
            </w:rPr>
            <w:t>5.4.3 Trouble Conditions</w:t>
          </w:r>
          <w:r>
            <w:tab/>
          </w:r>
          <w:r>
            <w:fldChar w:fldCharType="begin"/>
          </w:r>
          <w:r>
            <w:instrText xml:space="preserve"> PAGEREF _Toc14924 \h </w:instrText>
          </w:r>
          <w:r>
            <w:fldChar w:fldCharType="separate"/>
          </w:r>
          <w:r>
            <w:t>LIV</w:t>
          </w:r>
          <w:r>
            <w:fldChar w:fldCharType="end"/>
          </w:r>
          <w:r>
            <w:fldChar w:fldCharType="end"/>
          </w:r>
        </w:p>
        <w:p w14:paraId="1BFE8D0D">
          <w:pPr>
            <w:pStyle w:val="29"/>
            <w:tabs>
              <w:tab w:val="right" w:leader="dot" w:pos="10064"/>
            </w:tabs>
          </w:pPr>
          <w:r>
            <w:fldChar w:fldCharType="begin"/>
          </w:r>
          <w:r>
            <w:instrText xml:space="preserve"> HYPERLINK \l "_Toc1501" </w:instrText>
          </w:r>
          <w:r>
            <w:fldChar w:fldCharType="separate"/>
          </w:r>
          <w:r>
            <w:t>5.5 Event History</w:t>
          </w:r>
          <w:r>
            <w:tab/>
          </w:r>
          <w:r>
            <w:fldChar w:fldCharType="begin"/>
          </w:r>
          <w:r>
            <w:instrText xml:space="preserve"> PAGEREF _Toc1501 \h </w:instrText>
          </w:r>
          <w:r>
            <w:fldChar w:fldCharType="separate"/>
          </w:r>
          <w:r>
            <w:t>LV</w:t>
          </w:r>
          <w:r>
            <w:fldChar w:fldCharType="end"/>
          </w:r>
          <w:r>
            <w:fldChar w:fldCharType="end"/>
          </w:r>
        </w:p>
        <w:p w14:paraId="3B00E102">
          <w:pPr>
            <w:pStyle w:val="29"/>
            <w:tabs>
              <w:tab w:val="right" w:leader="dot" w:pos="10064"/>
            </w:tabs>
          </w:pPr>
          <w:r>
            <w:fldChar w:fldCharType="begin"/>
          </w:r>
          <w:r>
            <w:instrText xml:space="preserve"> HYPERLINK \l "_Toc16322" </w:instrText>
          </w:r>
          <w:r>
            <w:fldChar w:fldCharType="separate"/>
          </w:r>
          <w:r>
            <w:t>5.6 Configuration and Maintenance</w:t>
          </w:r>
          <w:r>
            <w:tab/>
          </w:r>
          <w:r>
            <w:fldChar w:fldCharType="begin"/>
          </w:r>
          <w:r>
            <w:instrText xml:space="preserve"> PAGEREF _Toc16322 \h </w:instrText>
          </w:r>
          <w:r>
            <w:fldChar w:fldCharType="separate"/>
          </w:r>
          <w:r>
            <w:t>LVI</w:t>
          </w:r>
          <w:r>
            <w:fldChar w:fldCharType="end"/>
          </w:r>
          <w:r>
            <w:fldChar w:fldCharType="end"/>
          </w:r>
        </w:p>
        <w:p w14:paraId="393D8C87">
          <w:pPr>
            <w:pStyle w:val="15"/>
            <w:tabs>
              <w:tab w:val="right" w:leader="dot" w:pos="10064"/>
            </w:tabs>
          </w:pPr>
          <w:r>
            <w:fldChar w:fldCharType="begin"/>
          </w:r>
          <w:r>
            <w:instrText xml:space="preserve"> HYPERLINK \l "_Toc9272" </w:instrText>
          </w:r>
          <w:r>
            <w:fldChar w:fldCharType="separate"/>
          </w:r>
          <w:r>
            <w:rPr>
              <w:rFonts w:cs="Calibri"/>
            </w:rPr>
            <w:t>5.6.1 PC Configuration</w:t>
          </w:r>
          <w:r>
            <w:tab/>
          </w:r>
          <w:r>
            <w:fldChar w:fldCharType="begin"/>
          </w:r>
          <w:r>
            <w:instrText xml:space="preserve"> PAGEREF _Toc9272 \h </w:instrText>
          </w:r>
          <w:r>
            <w:fldChar w:fldCharType="separate"/>
          </w:r>
          <w:r>
            <w:t>LVI</w:t>
          </w:r>
          <w:r>
            <w:fldChar w:fldCharType="end"/>
          </w:r>
          <w:r>
            <w:fldChar w:fldCharType="end"/>
          </w:r>
        </w:p>
        <w:p w14:paraId="60E65062">
          <w:pPr>
            <w:pStyle w:val="15"/>
            <w:tabs>
              <w:tab w:val="right" w:leader="dot" w:pos="10064"/>
            </w:tabs>
          </w:pPr>
          <w:r>
            <w:fldChar w:fldCharType="begin"/>
          </w:r>
          <w:r>
            <w:instrText xml:space="preserve"> HYPERLINK \l "_Toc18585" </w:instrText>
          </w:r>
          <w:r>
            <w:fldChar w:fldCharType="separate"/>
          </w:r>
          <w:r>
            <w:rPr>
              <w:rFonts w:cs="Calibri"/>
            </w:rPr>
            <w:t xml:space="preserve">5.6.2 </w:t>
          </w:r>
          <w:r>
            <w:rPr>
              <w:rFonts w:hint="eastAsia" w:cs="Calibri"/>
              <w:lang w:eastAsia="zh-CN"/>
            </w:rPr>
            <w:t>Fire Telephone System</w:t>
          </w:r>
          <w:r>
            <w:rPr>
              <w:rFonts w:cs="Calibri"/>
            </w:rPr>
            <w:t xml:space="preserve"> Access Control</w:t>
          </w:r>
          <w:r>
            <w:tab/>
          </w:r>
          <w:r>
            <w:fldChar w:fldCharType="begin"/>
          </w:r>
          <w:r>
            <w:instrText xml:space="preserve"> PAGEREF _Toc18585 \h </w:instrText>
          </w:r>
          <w:r>
            <w:fldChar w:fldCharType="separate"/>
          </w:r>
          <w:r>
            <w:t>LVI</w:t>
          </w:r>
          <w:r>
            <w:fldChar w:fldCharType="end"/>
          </w:r>
          <w:r>
            <w:fldChar w:fldCharType="end"/>
          </w:r>
        </w:p>
        <w:p w14:paraId="02B6EB76">
          <w:pPr>
            <w:pStyle w:val="15"/>
            <w:tabs>
              <w:tab w:val="right" w:leader="dot" w:pos="10064"/>
            </w:tabs>
          </w:pPr>
          <w:r>
            <w:fldChar w:fldCharType="begin"/>
          </w:r>
          <w:r>
            <w:instrText xml:space="preserve"> HYPERLINK \l "_Toc3484" </w:instrText>
          </w:r>
          <w:r>
            <w:fldChar w:fldCharType="separate"/>
          </w:r>
          <w:r>
            <w:rPr>
              <w:rFonts w:cs="Calibri"/>
            </w:rPr>
            <w:t>5.6.3 Battery Maintenance</w:t>
          </w:r>
          <w:r>
            <w:tab/>
          </w:r>
          <w:r>
            <w:fldChar w:fldCharType="begin"/>
          </w:r>
          <w:r>
            <w:instrText xml:space="preserve"> PAGEREF _Toc3484 \h </w:instrText>
          </w:r>
          <w:r>
            <w:fldChar w:fldCharType="separate"/>
          </w:r>
          <w:r>
            <w:t>LVII</w:t>
          </w:r>
          <w:r>
            <w:fldChar w:fldCharType="end"/>
          </w:r>
          <w:r>
            <w:fldChar w:fldCharType="end"/>
          </w:r>
        </w:p>
        <w:p w14:paraId="4E8B41F2">
          <w:pPr>
            <w:pStyle w:val="22"/>
            <w:tabs>
              <w:tab w:val="right" w:leader="dot" w:pos="10064"/>
            </w:tabs>
          </w:pPr>
          <w:r>
            <w:fldChar w:fldCharType="begin"/>
          </w:r>
          <w:r>
            <w:instrText xml:space="preserve"> HYPERLINK \l "_Toc29134" </w:instrText>
          </w:r>
          <w:r>
            <w:fldChar w:fldCharType="separate"/>
          </w:r>
          <w:r>
            <w:rPr>
              <w:shd w:val="clear" w:color="auto" w:fill="1F497D" w:themeFill="text2"/>
            </w:rPr>
            <w:t>6. Programming</w:t>
          </w:r>
          <w:r>
            <w:tab/>
          </w:r>
          <w:r>
            <w:fldChar w:fldCharType="begin"/>
          </w:r>
          <w:r>
            <w:instrText xml:space="preserve"> PAGEREF _Toc29134 \h </w:instrText>
          </w:r>
          <w:r>
            <w:fldChar w:fldCharType="separate"/>
          </w:r>
          <w:r>
            <w:t>LVIII</w:t>
          </w:r>
          <w:r>
            <w:fldChar w:fldCharType="end"/>
          </w:r>
          <w:r>
            <w:fldChar w:fldCharType="end"/>
          </w:r>
        </w:p>
        <w:p w14:paraId="200E8661">
          <w:pPr>
            <w:pStyle w:val="29"/>
            <w:tabs>
              <w:tab w:val="right" w:leader="dot" w:pos="10064"/>
            </w:tabs>
          </w:pPr>
          <w:r>
            <w:fldChar w:fldCharType="begin"/>
          </w:r>
          <w:r>
            <w:instrText xml:space="preserve"> HYPERLINK \l "_Toc3700" </w:instrText>
          </w:r>
          <w:r>
            <w:fldChar w:fldCharType="separate"/>
          </w:r>
          <w:r>
            <w:t>6.1 Project Management</w:t>
          </w:r>
          <w:r>
            <w:tab/>
          </w:r>
          <w:r>
            <w:fldChar w:fldCharType="begin"/>
          </w:r>
          <w:r>
            <w:instrText xml:space="preserve"> PAGEREF _Toc3700 \h </w:instrText>
          </w:r>
          <w:r>
            <w:fldChar w:fldCharType="separate"/>
          </w:r>
          <w:r>
            <w:t>LVIII</w:t>
          </w:r>
          <w:r>
            <w:fldChar w:fldCharType="end"/>
          </w:r>
          <w:r>
            <w:fldChar w:fldCharType="end"/>
          </w:r>
        </w:p>
        <w:p w14:paraId="10E7CCD3">
          <w:pPr>
            <w:pStyle w:val="15"/>
            <w:tabs>
              <w:tab w:val="right" w:leader="dot" w:pos="10064"/>
            </w:tabs>
          </w:pPr>
          <w:r>
            <w:fldChar w:fldCharType="begin"/>
          </w:r>
          <w:r>
            <w:instrText xml:space="preserve"> HYPERLINK \l "_Toc29695" </w:instrText>
          </w:r>
          <w:r>
            <w:fldChar w:fldCharType="separate"/>
          </w:r>
          <w:r>
            <w:rPr>
              <w:rFonts w:cs="Calibri"/>
            </w:rPr>
            <w:t>6.1.1 Create New Project</w:t>
          </w:r>
          <w:r>
            <w:tab/>
          </w:r>
          <w:r>
            <w:fldChar w:fldCharType="begin"/>
          </w:r>
          <w:r>
            <w:instrText xml:space="preserve"> PAGEREF _Toc29695 \h </w:instrText>
          </w:r>
          <w:r>
            <w:fldChar w:fldCharType="separate"/>
          </w:r>
          <w:r>
            <w:t>LVIII</w:t>
          </w:r>
          <w:r>
            <w:fldChar w:fldCharType="end"/>
          </w:r>
          <w:r>
            <w:fldChar w:fldCharType="end"/>
          </w:r>
        </w:p>
        <w:p w14:paraId="2C9F8B60">
          <w:pPr>
            <w:pStyle w:val="15"/>
            <w:tabs>
              <w:tab w:val="right" w:leader="dot" w:pos="10064"/>
            </w:tabs>
          </w:pPr>
          <w:r>
            <w:fldChar w:fldCharType="begin"/>
          </w:r>
          <w:r>
            <w:instrText xml:space="preserve"> HYPERLINK \l "_Toc2906" </w:instrText>
          </w:r>
          <w:r>
            <w:fldChar w:fldCharType="separate"/>
          </w:r>
          <w:r>
            <w:rPr>
              <w:rFonts w:cs="Calibri"/>
            </w:rPr>
            <w:t>6.1.2 Delete Project</w:t>
          </w:r>
          <w:r>
            <w:tab/>
          </w:r>
          <w:r>
            <w:fldChar w:fldCharType="begin"/>
          </w:r>
          <w:r>
            <w:instrText xml:space="preserve"> PAGEREF _Toc2906 \h </w:instrText>
          </w:r>
          <w:r>
            <w:fldChar w:fldCharType="separate"/>
          </w:r>
          <w:r>
            <w:t>LIX</w:t>
          </w:r>
          <w:r>
            <w:fldChar w:fldCharType="end"/>
          </w:r>
          <w:r>
            <w:fldChar w:fldCharType="end"/>
          </w:r>
        </w:p>
        <w:p w14:paraId="388E0A2E">
          <w:pPr>
            <w:pStyle w:val="15"/>
            <w:tabs>
              <w:tab w:val="right" w:leader="dot" w:pos="10064"/>
            </w:tabs>
          </w:pPr>
          <w:r>
            <w:fldChar w:fldCharType="begin"/>
          </w:r>
          <w:r>
            <w:instrText xml:space="preserve"> HYPERLINK \l "_Toc15876" </w:instrText>
          </w:r>
          <w:r>
            <w:fldChar w:fldCharType="separate"/>
          </w:r>
          <w:r>
            <w:rPr>
              <w:rFonts w:cs="Calibri"/>
            </w:rPr>
            <w:t>6.1.3 Import Project File</w:t>
          </w:r>
          <w:r>
            <w:tab/>
          </w:r>
          <w:r>
            <w:fldChar w:fldCharType="begin"/>
          </w:r>
          <w:r>
            <w:instrText xml:space="preserve"> PAGEREF _Toc15876 \h </w:instrText>
          </w:r>
          <w:r>
            <w:fldChar w:fldCharType="separate"/>
          </w:r>
          <w:r>
            <w:t>LIX</w:t>
          </w:r>
          <w:r>
            <w:fldChar w:fldCharType="end"/>
          </w:r>
          <w:r>
            <w:fldChar w:fldCharType="end"/>
          </w:r>
        </w:p>
        <w:p w14:paraId="03147F80">
          <w:pPr>
            <w:pStyle w:val="15"/>
            <w:tabs>
              <w:tab w:val="right" w:leader="dot" w:pos="10064"/>
            </w:tabs>
          </w:pPr>
          <w:r>
            <w:fldChar w:fldCharType="begin"/>
          </w:r>
          <w:r>
            <w:instrText xml:space="preserve"> HYPERLINK \l "_Toc2503" </w:instrText>
          </w:r>
          <w:r>
            <w:fldChar w:fldCharType="separate"/>
          </w:r>
          <w:r>
            <w:rPr>
              <w:rFonts w:cs="Calibri"/>
            </w:rPr>
            <w:t>6.1.4 Close Project</w:t>
          </w:r>
          <w:r>
            <w:tab/>
          </w:r>
          <w:r>
            <w:fldChar w:fldCharType="begin"/>
          </w:r>
          <w:r>
            <w:instrText xml:space="preserve"> PAGEREF _Toc2503 \h </w:instrText>
          </w:r>
          <w:r>
            <w:fldChar w:fldCharType="separate"/>
          </w:r>
          <w:r>
            <w:t>LX</w:t>
          </w:r>
          <w:r>
            <w:fldChar w:fldCharType="end"/>
          </w:r>
          <w:r>
            <w:fldChar w:fldCharType="end"/>
          </w:r>
        </w:p>
        <w:p w14:paraId="0FA95384">
          <w:pPr>
            <w:pStyle w:val="15"/>
            <w:tabs>
              <w:tab w:val="right" w:leader="dot" w:pos="10064"/>
            </w:tabs>
          </w:pPr>
          <w:r>
            <w:fldChar w:fldCharType="begin"/>
          </w:r>
          <w:r>
            <w:instrText xml:space="preserve"> HYPERLINK \l "_Toc20845" </w:instrText>
          </w:r>
          <w:r>
            <w:fldChar w:fldCharType="separate"/>
          </w:r>
          <w:r>
            <w:rPr>
              <w:rFonts w:cs="Calibri"/>
            </w:rPr>
            <w:t>6.1.5 Project Backup</w:t>
          </w:r>
          <w:r>
            <w:tab/>
          </w:r>
          <w:r>
            <w:fldChar w:fldCharType="begin"/>
          </w:r>
          <w:r>
            <w:instrText xml:space="preserve"> PAGEREF _Toc20845 \h </w:instrText>
          </w:r>
          <w:r>
            <w:fldChar w:fldCharType="separate"/>
          </w:r>
          <w:r>
            <w:t>LX</w:t>
          </w:r>
          <w:r>
            <w:fldChar w:fldCharType="end"/>
          </w:r>
          <w:r>
            <w:fldChar w:fldCharType="end"/>
          </w:r>
        </w:p>
        <w:p w14:paraId="5D093AE7">
          <w:pPr>
            <w:pStyle w:val="15"/>
            <w:tabs>
              <w:tab w:val="right" w:leader="dot" w:pos="10064"/>
            </w:tabs>
          </w:pPr>
          <w:r>
            <w:fldChar w:fldCharType="begin"/>
          </w:r>
          <w:r>
            <w:instrText xml:space="preserve"> HYPERLINK \l "_Toc14104" </w:instrText>
          </w:r>
          <w:r>
            <w:fldChar w:fldCharType="separate"/>
          </w:r>
          <w:r>
            <w:rPr>
              <w:rFonts w:cs="Calibri"/>
            </w:rPr>
            <w:t>6.1.6 Project Configuration Download</w:t>
          </w:r>
          <w:r>
            <w:tab/>
          </w:r>
          <w:r>
            <w:fldChar w:fldCharType="begin"/>
          </w:r>
          <w:r>
            <w:instrText xml:space="preserve"> PAGEREF _Toc14104 \h </w:instrText>
          </w:r>
          <w:r>
            <w:fldChar w:fldCharType="separate"/>
          </w:r>
          <w:r>
            <w:t>LXI</w:t>
          </w:r>
          <w:r>
            <w:fldChar w:fldCharType="end"/>
          </w:r>
          <w:r>
            <w:fldChar w:fldCharType="end"/>
          </w:r>
        </w:p>
        <w:p w14:paraId="37E123EC">
          <w:pPr>
            <w:pStyle w:val="29"/>
            <w:tabs>
              <w:tab w:val="right" w:leader="dot" w:pos="10064"/>
            </w:tabs>
          </w:pPr>
          <w:r>
            <w:fldChar w:fldCharType="begin"/>
          </w:r>
          <w:r>
            <w:instrText xml:space="preserve"> HYPERLINK \l "_Toc22509" </w:instrText>
          </w:r>
          <w:r>
            <w:fldChar w:fldCharType="separate"/>
          </w:r>
          <w:r>
            <w:t>6.2 Device Management and Configuration</w:t>
          </w:r>
          <w:r>
            <w:tab/>
          </w:r>
          <w:r>
            <w:fldChar w:fldCharType="begin"/>
          </w:r>
          <w:r>
            <w:instrText xml:space="preserve"> PAGEREF _Toc22509 \h </w:instrText>
          </w:r>
          <w:r>
            <w:fldChar w:fldCharType="separate"/>
          </w:r>
          <w:r>
            <w:t>LXI</w:t>
          </w:r>
          <w:r>
            <w:fldChar w:fldCharType="end"/>
          </w:r>
          <w:r>
            <w:fldChar w:fldCharType="end"/>
          </w:r>
        </w:p>
        <w:p w14:paraId="5C471C72">
          <w:pPr>
            <w:pStyle w:val="15"/>
            <w:tabs>
              <w:tab w:val="right" w:leader="dot" w:pos="10064"/>
            </w:tabs>
          </w:pPr>
          <w:r>
            <w:fldChar w:fldCharType="begin"/>
          </w:r>
          <w:r>
            <w:instrText xml:space="preserve"> HYPERLINK \l "_Toc10464" </w:instrText>
          </w:r>
          <w:r>
            <w:fldChar w:fldCharType="separate"/>
          </w:r>
          <w:r>
            <w:rPr>
              <w:rFonts w:cs="Calibri"/>
            </w:rPr>
            <w:t>6.2.1 Device Adding and Configuration</w:t>
          </w:r>
          <w:r>
            <w:tab/>
          </w:r>
          <w:r>
            <w:fldChar w:fldCharType="begin"/>
          </w:r>
          <w:r>
            <w:instrText xml:space="preserve"> PAGEREF _Toc10464 \h </w:instrText>
          </w:r>
          <w:r>
            <w:fldChar w:fldCharType="separate"/>
          </w:r>
          <w:r>
            <w:t>LXI</w:t>
          </w:r>
          <w:r>
            <w:fldChar w:fldCharType="end"/>
          </w:r>
          <w:r>
            <w:fldChar w:fldCharType="end"/>
          </w:r>
        </w:p>
        <w:p w14:paraId="3D88BB16">
          <w:pPr>
            <w:pStyle w:val="29"/>
            <w:tabs>
              <w:tab w:val="right" w:leader="dot" w:pos="10064"/>
            </w:tabs>
          </w:pPr>
          <w:r>
            <w:fldChar w:fldCharType="begin"/>
          </w:r>
          <w:r>
            <w:instrText xml:space="preserve"> HYPERLINK \l "_Toc24808" </w:instrText>
          </w:r>
          <w:r>
            <w:fldChar w:fldCharType="separate"/>
          </w:r>
          <w:r>
            <w:t>6.3 Delete Device</w:t>
          </w:r>
          <w:r>
            <w:tab/>
          </w:r>
          <w:r>
            <w:fldChar w:fldCharType="begin"/>
          </w:r>
          <w:r>
            <w:instrText xml:space="preserve"> PAGEREF _Toc24808 \h </w:instrText>
          </w:r>
          <w:r>
            <w:fldChar w:fldCharType="separate"/>
          </w:r>
          <w:r>
            <w:t>LXVIII</w:t>
          </w:r>
          <w:r>
            <w:fldChar w:fldCharType="end"/>
          </w:r>
          <w:r>
            <w:fldChar w:fldCharType="end"/>
          </w:r>
        </w:p>
        <w:p w14:paraId="4C4DBEEA">
          <w:pPr>
            <w:pStyle w:val="29"/>
            <w:tabs>
              <w:tab w:val="right" w:leader="dot" w:pos="10064"/>
            </w:tabs>
          </w:pPr>
          <w:r>
            <w:fldChar w:fldCharType="begin"/>
          </w:r>
          <w:r>
            <w:instrText xml:space="preserve"> HYPERLINK \l "_Toc10396" </w:instrText>
          </w:r>
          <w:r>
            <w:fldChar w:fldCharType="separate"/>
          </w:r>
          <w:r>
            <w:t>6.</w:t>
          </w:r>
          <w:r>
            <w:rPr>
              <w:rFonts w:hint="eastAsia"/>
            </w:rPr>
            <w:t>4</w:t>
          </w:r>
          <w:r>
            <w:t xml:space="preserve"> FFT Zone Management</w:t>
          </w:r>
          <w:r>
            <w:tab/>
          </w:r>
          <w:r>
            <w:fldChar w:fldCharType="begin"/>
          </w:r>
          <w:r>
            <w:instrText xml:space="preserve"> PAGEREF _Toc10396 \h </w:instrText>
          </w:r>
          <w:r>
            <w:fldChar w:fldCharType="separate"/>
          </w:r>
          <w:r>
            <w:t>LXIX</w:t>
          </w:r>
          <w:r>
            <w:fldChar w:fldCharType="end"/>
          </w:r>
          <w:r>
            <w:fldChar w:fldCharType="end"/>
          </w:r>
        </w:p>
        <w:p w14:paraId="41F165D7">
          <w:pPr>
            <w:pStyle w:val="15"/>
            <w:tabs>
              <w:tab w:val="right" w:leader="dot" w:pos="10064"/>
            </w:tabs>
          </w:pPr>
          <w:r>
            <w:fldChar w:fldCharType="begin"/>
          </w:r>
          <w:r>
            <w:instrText xml:space="preserve"> HYPERLINK \l "_Toc28875" </w:instrText>
          </w:r>
          <w:r>
            <w:fldChar w:fldCharType="separate"/>
          </w:r>
          <w:r>
            <w:rPr>
              <w:rFonts w:cs="Calibri"/>
            </w:rPr>
            <w:t>6.</w:t>
          </w:r>
          <w:r>
            <w:rPr>
              <w:rFonts w:hint="eastAsia" w:cs="Calibri"/>
            </w:rPr>
            <w:t>4</w:t>
          </w:r>
          <w:r>
            <w:rPr>
              <w:rFonts w:cs="Calibri"/>
            </w:rPr>
            <w:t>.1 FFT Zone Adding</w:t>
          </w:r>
          <w:r>
            <w:tab/>
          </w:r>
          <w:r>
            <w:fldChar w:fldCharType="begin"/>
          </w:r>
          <w:r>
            <w:instrText xml:space="preserve"> PAGEREF _Toc28875 \h </w:instrText>
          </w:r>
          <w:r>
            <w:fldChar w:fldCharType="separate"/>
          </w:r>
          <w:r>
            <w:t>LXIX</w:t>
          </w:r>
          <w:r>
            <w:fldChar w:fldCharType="end"/>
          </w:r>
          <w:r>
            <w:fldChar w:fldCharType="end"/>
          </w:r>
        </w:p>
        <w:p w14:paraId="249CCBAF">
          <w:pPr>
            <w:pStyle w:val="15"/>
            <w:tabs>
              <w:tab w:val="right" w:leader="dot" w:pos="10064"/>
            </w:tabs>
          </w:pPr>
          <w:r>
            <w:fldChar w:fldCharType="begin"/>
          </w:r>
          <w:r>
            <w:instrText xml:space="preserve"> HYPERLINK \l "_Toc11850" </w:instrText>
          </w:r>
          <w:r>
            <w:fldChar w:fldCharType="separate"/>
          </w:r>
          <w:r>
            <w:rPr>
              <w:rFonts w:cs="Calibri"/>
            </w:rPr>
            <w:t>6.</w:t>
          </w:r>
          <w:r>
            <w:rPr>
              <w:rFonts w:hint="eastAsia" w:cs="Calibri"/>
            </w:rPr>
            <w:t>4</w:t>
          </w:r>
          <w:r>
            <w:rPr>
              <w:rFonts w:cs="Calibri"/>
            </w:rPr>
            <w:t>.2 Delete FFT Zone</w:t>
          </w:r>
          <w:r>
            <w:tab/>
          </w:r>
          <w:r>
            <w:fldChar w:fldCharType="begin"/>
          </w:r>
          <w:r>
            <w:instrText xml:space="preserve"> PAGEREF _Toc11850 \h </w:instrText>
          </w:r>
          <w:r>
            <w:fldChar w:fldCharType="separate"/>
          </w:r>
          <w:r>
            <w:t>LXX</w:t>
          </w:r>
          <w:r>
            <w:fldChar w:fldCharType="end"/>
          </w:r>
          <w:r>
            <w:fldChar w:fldCharType="end"/>
          </w:r>
        </w:p>
        <w:p w14:paraId="0E0337F2">
          <w:pPr>
            <w:pStyle w:val="15"/>
            <w:tabs>
              <w:tab w:val="right" w:leader="dot" w:pos="10064"/>
            </w:tabs>
          </w:pPr>
          <w:r>
            <w:fldChar w:fldCharType="begin"/>
          </w:r>
          <w:r>
            <w:instrText xml:space="preserve"> HYPERLINK \l "_Toc6106" </w:instrText>
          </w:r>
          <w:r>
            <w:fldChar w:fldCharType="separate"/>
          </w:r>
          <w:r>
            <w:rPr>
              <w:rFonts w:cs="Calibri"/>
            </w:rPr>
            <w:t>6.</w:t>
          </w:r>
          <w:r>
            <w:rPr>
              <w:rFonts w:hint="eastAsia" w:cs="Calibri"/>
            </w:rPr>
            <w:t>4</w:t>
          </w:r>
          <w:r>
            <w:rPr>
              <w:rFonts w:cs="Calibri"/>
            </w:rPr>
            <w:t>.3 FFT Zone Configuration</w:t>
          </w:r>
          <w:r>
            <w:tab/>
          </w:r>
          <w:r>
            <w:fldChar w:fldCharType="begin"/>
          </w:r>
          <w:r>
            <w:instrText xml:space="preserve"> PAGEREF _Toc6106 \h </w:instrText>
          </w:r>
          <w:r>
            <w:fldChar w:fldCharType="separate"/>
          </w:r>
          <w:r>
            <w:t>LXX</w:t>
          </w:r>
          <w:r>
            <w:fldChar w:fldCharType="end"/>
          </w:r>
          <w:r>
            <w:fldChar w:fldCharType="end"/>
          </w:r>
        </w:p>
        <w:p w14:paraId="5B0A1E29">
          <w:pPr>
            <w:pStyle w:val="29"/>
            <w:tabs>
              <w:tab w:val="right" w:leader="dot" w:pos="10064"/>
            </w:tabs>
          </w:pPr>
          <w:r>
            <w:fldChar w:fldCharType="begin"/>
          </w:r>
          <w:r>
            <w:instrText xml:space="preserve"> HYPERLINK \l "_Toc2161" </w:instrText>
          </w:r>
          <w:r>
            <w:fldChar w:fldCharType="separate"/>
          </w:r>
          <w:r>
            <w:t>6.</w:t>
          </w:r>
          <w:r>
            <w:rPr>
              <w:rFonts w:hint="eastAsia"/>
            </w:rPr>
            <w:t>5</w:t>
          </w:r>
          <w:r>
            <w:t xml:space="preserve"> Mapping Management</w:t>
          </w:r>
          <w:r>
            <w:tab/>
          </w:r>
          <w:r>
            <w:fldChar w:fldCharType="begin"/>
          </w:r>
          <w:r>
            <w:instrText xml:space="preserve"> PAGEREF _Toc2161 \h </w:instrText>
          </w:r>
          <w:r>
            <w:fldChar w:fldCharType="separate"/>
          </w:r>
          <w:r>
            <w:t>LXXII</w:t>
          </w:r>
          <w:r>
            <w:fldChar w:fldCharType="end"/>
          </w:r>
          <w:r>
            <w:fldChar w:fldCharType="end"/>
          </w:r>
        </w:p>
        <w:p w14:paraId="1B175252">
          <w:pPr>
            <w:pStyle w:val="15"/>
            <w:tabs>
              <w:tab w:val="right" w:leader="dot" w:pos="10064"/>
            </w:tabs>
          </w:pPr>
          <w:r>
            <w:fldChar w:fldCharType="begin"/>
          </w:r>
          <w:r>
            <w:instrText xml:space="preserve"> HYPERLINK \l "_Toc13449" </w:instrText>
          </w:r>
          <w:r>
            <w:fldChar w:fldCharType="separate"/>
          </w:r>
          <w:r>
            <w:rPr>
              <w:rFonts w:cs="Calibri"/>
            </w:rPr>
            <w:t>6.</w:t>
          </w:r>
          <w:r>
            <w:rPr>
              <w:rFonts w:hint="eastAsia" w:cs="Calibri"/>
            </w:rPr>
            <w:t>5</w:t>
          </w:r>
          <w:r>
            <w:rPr>
              <w:rFonts w:cs="Calibri"/>
            </w:rPr>
            <w:t>.1 Mapping Adding</w:t>
          </w:r>
          <w:r>
            <w:tab/>
          </w:r>
          <w:r>
            <w:fldChar w:fldCharType="begin"/>
          </w:r>
          <w:r>
            <w:instrText xml:space="preserve"> PAGEREF _Toc13449 \h </w:instrText>
          </w:r>
          <w:r>
            <w:fldChar w:fldCharType="separate"/>
          </w:r>
          <w:r>
            <w:t>LXXII</w:t>
          </w:r>
          <w:r>
            <w:fldChar w:fldCharType="end"/>
          </w:r>
          <w:r>
            <w:fldChar w:fldCharType="end"/>
          </w:r>
        </w:p>
        <w:p w14:paraId="204CB6AE">
          <w:pPr>
            <w:pStyle w:val="15"/>
            <w:tabs>
              <w:tab w:val="right" w:leader="dot" w:pos="10064"/>
            </w:tabs>
          </w:pPr>
          <w:r>
            <w:fldChar w:fldCharType="begin"/>
          </w:r>
          <w:r>
            <w:instrText xml:space="preserve"> HYPERLINK \l "_Toc26004" </w:instrText>
          </w:r>
          <w:r>
            <w:fldChar w:fldCharType="separate"/>
          </w:r>
          <w:r>
            <w:rPr>
              <w:rFonts w:cs="Calibri"/>
            </w:rPr>
            <w:t>6.</w:t>
          </w:r>
          <w:r>
            <w:rPr>
              <w:rFonts w:hint="eastAsia" w:cs="Calibri"/>
            </w:rPr>
            <w:t>5</w:t>
          </w:r>
          <w:r>
            <w:rPr>
              <w:rFonts w:cs="Calibri"/>
            </w:rPr>
            <w:t>.2 Delete Mapping</w:t>
          </w:r>
          <w:r>
            <w:tab/>
          </w:r>
          <w:r>
            <w:fldChar w:fldCharType="begin"/>
          </w:r>
          <w:r>
            <w:instrText xml:space="preserve"> PAGEREF _Toc26004 \h </w:instrText>
          </w:r>
          <w:r>
            <w:fldChar w:fldCharType="separate"/>
          </w:r>
          <w:r>
            <w:t>LXXIII</w:t>
          </w:r>
          <w:r>
            <w:fldChar w:fldCharType="end"/>
          </w:r>
          <w:r>
            <w:fldChar w:fldCharType="end"/>
          </w:r>
        </w:p>
        <w:p w14:paraId="5C98DD98">
          <w:pPr>
            <w:pStyle w:val="15"/>
            <w:tabs>
              <w:tab w:val="right" w:leader="dot" w:pos="10064"/>
            </w:tabs>
          </w:pPr>
          <w:r>
            <w:fldChar w:fldCharType="begin"/>
          </w:r>
          <w:r>
            <w:instrText xml:space="preserve"> HYPERLINK \l "_Toc26028" </w:instrText>
          </w:r>
          <w:r>
            <w:fldChar w:fldCharType="separate"/>
          </w:r>
          <w:r>
            <w:rPr>
              <w:rFonts w:cs="Calibri"/>
            </w:rPr>
            <w:t>6.</w:t>
          </w:r>
          <w:r>
            <w:rPr>
              <w:rFonts w:hint="eastAsia" w:cs="Calibri"/>
            </w:rPr>
            <w:t>5</w:t>
          </w:r>
          <w:r>
            <w:rPr>
              <w:rFonts w:cs="Calibri"/>
            </w:rPr>
            <w:t>.3 Mapping Configuration</w:t>
          </w:r>
          <w:r>
            <w:tab/>
          </w:r>
          <w:r>
            <w:fldChar w:fldCharType="begin"/>
          </w:r>
          <w:r>
            <w:instrText xml:space="preserve"> PAGEREF _Toc26028 \h </w:instrText>
          </w:r>
          <w:r>
            <w:fldChar w:fldCharType="separate"/>
          </w:r>
          <w:r>
            <w:t>LXXIII</w:t>
          </w:r>
          <w:r>
            <w:fldChar w:fldCharType="end"/>
          </w:r>
          <w:r>
            <w:fldChar w:fldCharType="end"/>
          </w:r>
        </w:p>
        <w:p w14:paraId="67C1FE9B">
          <w:pPr>
            <w:pStyle w:val="15"/>
            <w:tabs>
              <w:tab w:val="right" w:leader="dot" w:pos="10064"/>
            </w:tabs>
          </w:pPr>
          <w:r>
            <w:fldChar w:fldCharType="begin"/>
          </w:r>
          <w:r>
            <w:instrText xml:space="preserve"> HYPERLINK \l "_Toc21039" </w:instrText>
          </w:r>
          <w:r>
            <w:fldChar w:fldCharType="separate"/>
          </w:r>
          <w:r>
            <w:rPr>
              <w:rFonts w:cs="Calibri"/>
            </w:rPr>
            <w:t>6.</w:t>
          </w:r>
          <w:r>
            <w:rPr>
              <w:rFonts w:hint="eastAsia" w:cs="Calibri"/>
            </w:rPr>
            <w:t>5</w:t>
          </w:r>
          <w:r>
            <w:rPr>
              <w:rFonts w:cs="Calibri"/>
            </w:rPr>
            <w:t>.4 Mapping Parameters Configuration</w:t>
          </w:r>
          <w:r>
            <w:tab/>
          </w:r>
          <w:r>
            <w:fldChar w:fldCharType="begin"/>
          </w:r>
          <w:r>
            <w:instrText xml:space="preserve"> PAGEREF _Toc21039 \h </w:instrText>
          </w:r>
          <w:r>
            <w:fldChar w:fldCharType="separate"/>
          </w:r>
          <w:r>
            <w:t>LXXIV</w:t>
          </w:r>
          <w:r>
            <w:fldChar w:fldCharType="end"/>
          </w:r>
          <w:r>
            <w:fldChar w:fldCharType="end"/>
          </w:r>
        </w:p>
        <w:p w14:paraId="6EA69D38">
          <w:pPr>
            <w:pStyle w:val="29"/>
            <w:tabs>
              <w:tab w:val="right" w:leader="dot" w:pos="10064"/>
            </w:tabs>
          </w:pPr>
          <w:r>
            <w:fldChar w:fldCharType="begin"/>
          </w:r>
          <w:r>
            <w:instrText xml:space="preserve"> HYPERLINK \l "_Toc4851" </w:instrText>
          </w:r>
          <w:r>
            <w:fldChar w:fldCharType="separate"/>
          </w:r>
          <w:r>
            <w:t>6.</w:t>
          </w:r>
          <w:r>
            <w:rPr>
              <w:rFonts w:hint="eastAsia"/>
            </w:rPr>
            <w:t>6</w:t>
          </w:r>
          <w:r>
            <w:t xml:space="preserve"> Quick Configuration</w:t>
          </w:r>
          <w:r>
            <w:tab/>
          </w:r>
          <w:r>
            <w:fldChar w:fldCharType="begin"/>
          </w:r>
          <w:r>
            <w:instrText xml:space="preserve"> PAGEREF _Toc4851 \h </w:instrText>
          </w:r>
          <w:r>
            <w:fldChar w:fldCharType="separate"/>
          </w:r>
          <w:r>
            <w:t>LXXVI</w:t>
          </w:r>
          <w:r>
            <w:fldChar w:fldCharType="end"/>
          </w:r>
          <w:r>
            <w:fldChar w:fldCharType="end"/>
          </w:r>
        </w:p>
        <w:p w14:paraId="13DB715E">
          <w:pPr>
            <w:pStyle w:val="15"/>
            <w:tabs>
              <w:tab w:val="right" w:leader="dot" w:pos="10064"/>
            </w:tabs>
          </w:pPr>
          <w:r>
            <w:fldChar w:fldCharType="begin"/>
          </w:r>
          <w:r>
            <w:instrText xml:space="preserve"> HYPERLINK \l "_Toc6063" </w:instrText>
          </w:r>
          <w:r>
            <w:fldChar w:fldCharType="separate"/>
          </w:r>
          <w:r>
            <w:rPr>
              <w:rFonts w:cs="Calibri"/>
            </w:rPr>
            <w:t>6.</w:t>
          </w:r>
          <w:r>
            <w:rPr>
              <w:rFonts w:hint="eastAsia" w:cs="Calibri"/>
            </w:rPr>
            <w:t>6</w:t>
          </w:r>
          <w:r>
            <w:rPr>
              <w:rFonts w:cs="Calibri"/>
            </w:rPr>
            <w:t>.1 Project Configuration</w:t>
          </w:r>
          <w:r>
            <w:tab/>
          </w:r>
          <w:r>
            <w:fldChar w:fldCharType="begin"/>
          </w:r>
          <w:r>
            <w:instrText xml:space="preserve"> PAGEREF _Toc6063 \h </w:instrText>
          </w:r>
          <w:r>
            <w:fldChar w:fldCharType="separate"/>
          </w:r>
          <w:r>
            <w:t>LXXVI</w:t>
          </w:r>
          <w:r>
            <w:fldChar w:fldCharType="end"/>
          </w:r>
          <w:r>
            <w:fldChar w:fldCharType="end"/>
          </w:r>
        </w:p>
        <w:p w14:paraId="27EF41D6">
          <w:pPr>
            <w:pStyle w:val="15"/>
            <w:tabs>
              <w:tab w:val="right" w:leader="dot" w:pos="10064"/>
            </w:tabs>
          </w:pPr>
          <w:r>
            <w:fldChar w:fldCharType="begin"/>
          </w:r>
          <w:r>
            <w:instrText xml:space="preserve"> HYPERLINK \l "_Toc26262" </w:instrText>
          </w:r>
          <w:r>
            <w:fldChar w:fldCharType="separate"/>
          </w:r>
          <w:r>
            <w:rPr>
              <w:rFonts w:cs="Calibri"/>
            </w:rPr>
            <w:t>6.</w:t>
          </w:r>
          <w:r>
            <w:rPr>
              <w:rFonts w:hint="eastAsia" w:cs="Calibri"/>
            </w:rPr>
            <w:t>6</w:t>
          </w:r>
          <w:r>
            <w:rPr>
              <w:rFonts w:cs="Calibri"/>
            </w:rPr>
            <w:t>.2 Project Download</w:t>
          </w:r>
          <w:r>
            <w:tab/>
          </w:r>
          <w:r>
            <w:fldChar w:fldCharType="begin"/>
          </w:r>
          <w:r>
            <w:instrText xml:space="preserve"> PAGEREF _Toc26262 \h </w:instrText>
          </w:r>
          <w:r>
            <w:fldChar w:fldCharType="separate"/>
          </w:r>
          <w:r>
            <w:t>LXXVI</w:t>
          </w:r>
          <w:r>
            <w:fldChar w:fldCharType="end"/>
          </w:r>
          <w:r>
            <w:fldChar w:fldCharType="end"/>
          </w:r>
        </w:p>
        <w:p w14:paraId="15356B2D">
          <w:pPr>
            <w:pStyle w:val="22"/>
            <w:tabs>
              <w:tab w:val="right" w:leader="dot" w:pos="10064"/>
            </w:tabs>
          </w:pPr>
          <w:r>
            <w:fldChar w:fldCharType="begin"/>
          </w:r>
          <w:r>
            <w:instrText xml:space="preserve"> HYPERLINK \l "_Toc3069" </w:instrText>
          </w:r>
          <w:r>
            <w:fldChar w:fldCharType="separate"/>
          </w:r>
          <w:r>
            <w:rPr>
              <w:shd w:val="clear" w:color="auto" w:fill="1F497D" w:themeFill="text2"/>
              <w:lang w:val="fr-FR"/>
            </w:rPr>
            <w:t>7. Appendix-A: Compatible Devices</w:t>
          </w:r>
          <w:r>
            <w:tab/>
          </w:r>
          <w:r>
            <w:fldChar w:fldCharType="begin"/>
          </w:r>
          <w:r>
            <w:instrText xml:space="preserve"> PAGEREF _Toc3069 \h </w:instrText>
          </w:r>
          <w:r>
            <w:fldChar w:fldCharType="separate"/>
          </w:r>
          <w:r>
            <w:t>LXXVII</w:t>
          </w:r>
          <w:r>
            <w:fldChar w:fldCharType="end"/>
          </w:r>
          <w:r>
            <w:fldChar w:fldCharType="end"/>
          </w:r>
        </w:p>
        <w:p w14:paraId="39C99B2D">
          <w:pPr>
            <w:pStyle w:val="29"/>
            <w:tabs>
              <w:tab w:val="right" w:leader="dot" w:pos="10064"/>
            </w:tabs>
          </w:pPr>
          <w:r>
            <w:fldChar w:fldCharType="begin"/>
          </w:r>
          <w:r>
            <w:instrText xml:space="preserve"> HYPERLINK \l "_Toc10531" </w:instrText>
          </w:r>
          <w:r>
            <w:fldChar w:fldCharType="separate"/>
          </w:r>
          <w:r>
            <w:rPr>
              <w:lang w:val="fr-FR"/>
            </w:rPr>
            <w:t>7.1 FFT Devices</w:t>
          </w:r>
          <w:r>
            <w:tab/>
          </w:r>
          <w:r>
            <w:fldChar w:fldCharType="begin"/>
          </w:r>
          <w:r>
            <w:instrText xml:space="preserve"> PAGEREF _Toc10531 \h </w:instrText>
          </w:r>
          <w:r>
            <w:fldChar w:fldCharType="separate"/>
          </w:r>
          <w:r>
            <w:t>LXXVII</w:t>
          </w:r>
          <w:r>
            <w:fldChar w:fldCharType="end"/>
          </w:r>
          <w:r>
            <w:fldChar w:fldCharType="end"/>
          </w:r>
        </w:p>
        <w:p w14:paraId="4C523FA9">
          <w:pPr>
            <w:pStyle w:val="22"/>
            <w:tabs>
              <w:tab w:val="right" w:leader="dot" w:pos="10064"/>
            </w:tabs>
          </w:pPr>
          <w:r>
            <w:fldChar w:fldCharType="begin"/>
          </w:r>
          <w:r>
            <w:instrText xml:space="preserve"> HYPERLINK \l "_Toc7831" </w:instrText>
          </w:r>
          <w:r>
            <w:fldChar w:fldCharType="separate"/>
          </w:r>
          <w:r>
            <w:rPr>
              <w:shd w:val="clear" w:color="auto" w:fill="1F497D" w:themeFill="text2"/>
            </w:rPr>
            <w:t>8. Appendix-B: Wire Selection Guide</w:t>
          </w:r>
          <w:r>
            <w:tab/>
          </w:r>
          <w:r>
            <w:fldChar w:fldCharType="begin"/>
          </w:r>
          <w:r>
            <w:instrText xml:space="preserve"> PAGEREF _Toc7831 \h </w:instrText>
          </w:r>
          <w:r>
            <w:fldChar w:fldCharType="separate"/>
          </w:r>
          <w:r>
            <w:t>LXXVIII</w:t>
          </w:r>
          <w:r>
            <w:fldChar w:fldCharType="end"/>
          </w:r>
          <w:r>
            <w:fldChar w:fldCharType="end"/>
          </w:r>
        </w:p>
        <w:p w14:paraId="21B39C49">
          <w:pPr>
            <w:pStyle w:val="29"/>
            <w:tabs>
              <w:tab w:val="right" w:leader="dot" w:pos="10064"/>
            </w:tabs>
          </w:pPr>
          <w:r>
            <w:fldChar w:fldCharType="begin"/>
          </w:r>
          <w:r>
            <w:instrText xml:space="preserve"> HYPERLINK \l "_Toc14518" </w:instrText>
          </w:r>
          <w:r>
            <w:fldChar w:fldCharType="separate"/>
          </w:r>
          <w:r>
            <w:t>8.</w:t>
          </w:r>
          <w:r>
            <w:rPr>
              <w:rFonts w:hint="eastAsia"/>
            </w:rPr>
            <w:t>1</w:t>
          </w:r>
          <w:r>
            <w:t xml:space="preserve"> FFT Bus Wire Selection Guide</w:t>
          </w:r>
          <w:r>
            <w:tab/>
          </w:r>
          <w:r>
            <w:fldChar w:fldCharType="begin"/>
          </w:r>
          <w:r>
            <w:instrText xml:space="preserve"> PAGEREF _Toc14518 \h </w:instrText>
          </w:r>
          <w:r>
            <w:fldChar w:fldCharType="separate"/>
          </w:r>
          <w:r>
            <w:t>LXXVIII</w:t>
          </w:r>
          <w:r>
            <w:fldChar w:fldCharType="end"/>
          </w:r>
          <w:r>
            <w:fldChar w:fldCharType="end"/>
          </w:r>
        </w:p>
        <w:p w14:paraId="382380BB">
          <w:pPr>
            <w:pStyle w:val="22"/>
            <w:tabs>
              <w:tab w:val="right" w:leader="dot" w:pos="10064"/>
            </w:tabs>
          </w:pPr>
          <w:r>
            <w:fldChar w:fldCharType="begin"/>
          </w:r>
          <w:r>
            <w:instrText xml:space="preserve"> HYPERLINK \l "_Toc5971" </w:instrText>
          </w:r>
          <w:r>
            <w:fldChar w:fldCharType="separate"/>
          </w:r>
          <w:r>
            <w:rPr>
              <w:shd w:val="clear" w:color="auto" w:fill="1F497D" w:themeFill="text2"/>
            </w:rPr>
            <w:t xml:space="preserve">9. Appendix-C: </w:t>
          </w:r>
          <w:r>
            <w:rPr>
              <w:rFonts w:hint="eastAsia"/>
              <w:shd w:val="clear" w:color="auto" w:fill="1F497D" w:themeFill="text2"/>
              <w:lang w:eastAsia="zh-CN"/>
            </w:rPr>
            <w:t>FW151-FP</w:t>
          </w:r>
          <w:r>
            <w:rPr>
              <w:shd w:val="clear" w:color="auto" w:fill="1F497D" w:themeFill="text2"/>
            </w:rPr>
            <w:t xml:space="preserve"> Power Consumption Calculations</w:t>
          </w:r>
          <w:r>
            <w:tab/>
          </w:r>
          <w:r>
            <w:fldChar w:fldCharType="begin"/>
          </w:r>
          <w:r>
            <w:instrText xml:space="preserve"> PAGEREF _Toc5971 \h </w:instrText>
          </w:r>
          <w:r>
            <w:fldChar w:fldCharType="separate"/>
          </w:r>
          <w:r>
            <w:t>LXXIX</w:t>
          </w:r>
          <w:r>
            <w:fldChar w:fldCharType="end"/>
          </w:r>
          <w:r>
            <w:fldChar w:fldCharType="end"/>
          </w:r>
        </w:p>
        <w:p w14:paraId="5D2FF2C3">
          <w:pPr>
            <w:pStyle w:val="22"/>
            <w:tabs>
              <w:tab w:val="right" w:leader="dot" w:pos="10064"/>
            </w:tabs>
          </w:pPr>
          <w:r>
            <w:fldChar w:fldCharType="begin"/>
          </w:r>
          <w:r>
            <w:instrText xml:space="preserve"> HYPERLINK \l "_Toc23605" </w:instrText>
          </w:r>
          <w:r>
            <w:fldChar w:fldCharType="separate"/>
          </w:r>
          <w:r>
            <w:rPr>
              <w:shd w:val="clear" w:color="auto" w:fill="1F497D" w:themeFill="text2"/>
            </w:rPr>
            <w:t>10. Appendix-D: Battery Calculations</w:t>
          </w:r>
          <w:r>
            <w:tab/>
          </w:r>
          <w:r>
            <w:fldChar w:fldCharType="begin"/>
          </w:r>
          <w:r>
            <w:instrText xml:space="preserve"> PAGEREF _Toc23605 \h </w:instrText>
          </w:r>
          <w:r>
            <w:fldChar w:fldCharType="separate"/>
          </w:r>
          <w:r>
            <w:t>LXXX</w:t>
          </w:r>
          <w:r>
            <w:fldChar w:fldCharType="end"/>
          </w:r>
          <w:r>
            <w:fldChar w:fldCharType="end"/>
          </w:r>
        </w:p>
        <w:p w14:paraId="0FF81ADC">
          <w:pPr>
            <w:pStyle w:val="29"/>
            <w:tabs>
              <w:tab w:val="right" w:leader="dot" w:pos="10064"/>
            </w:tabs>
          </w:pPr>
          <w:r>
            <w:fldChar w:fldCharType="begin"/>
          </w:r>
          <w:r>
            <w:instrText xml:space="preserve"> HYPERLINK \l "_Toc10080" </w:instrText>
          </w:r>
          <w:r>
            <w:fldChar w:fldCharType="separate"/>
          </w:r>
          <w:r>
            <w:t>10.1 Total System Current Calculations</w:t>
          </w:r>
          <w:r>
            <w:tab/>
          </w:r>
          <w:r>
            <w:fldChar w:fldCharType="begin"/>
          </w:r>
          <w:r>
            <w:instrText xml:space="preserve"> PAGEREF _Toc10080 \h </w:instrText>
          </w:r>
          <w:r>
            <w:fldChar w:fldCharType="separate"/>
          </w:r>
          <w:r>
            <w:t>LXXX</w:t>
          </w:r>
          <w:r>
            <w:fldChar w:fldCharType="end"/>
          </w:r>
          <w:r>
            <w:fldChar w:fldCharType="end"/>
          </w:r>
        </w:p>
        <w:p w14:paraId="7D4B083E">
          <w:pPr>
            <w:pStyle w:val="29"/>
            <w:tabs>
              <w:tab w:val="right" w:leader="dot" w:pos="10064"/>
            </w:tabs>
          </w:pPr>
          <w:r>
            <w:fldChar w:fldCharType="begin"/>
          </w:r>
          <w:r>
            <w:instrText xml:space="preserve"> HYPERLINK \l "_Toc32517" </w:instrText>
          </w:r>
          <w:r>
            <w:fldChar w:fldCharType="separate"/>
          </w:r>
          <w:r>
            <w:t>10.2 Battery Capacity</w:t>
          </w:r>
          <w:r>
            <w:tab/>
          </w:r>
          <w:r>
            <w:fldChar w:fldCharType="begin"/>
          </w:r>
          <w:r>
            <w:instrText xml:space="preserve"> PAGEREF _Toc32517 \h </w:instrText>
          </w:r>
          <w:r>
            <w:fldChar w:fldCharType="separate"/>
          </w:r>
          <w:r>
            <w:t>LXXXI</w:t>
          </w:r>
          <w:r>
            <w:fldChar w:fldCharType="end"/>
          </w:r>
          <w:r>
            <w:fldChar w:fldCharType="end"/>
          </w:r>
        </w:p>
        <w:p w14:paraId="4542C3E8">
          <w:pPr>
            <w:pStyle w:val="22"/>
            <w:tabs>
              <w:tab w:val="right" w:leader="dot" w:pos="10064"/>
            </w:tabs>
          </w:pPr>
          <w:r>
            <w:fldChar w:fldCharType="begin"/>
          </w:r>
          <w:r>
            <w:instrText xml:space="preserve"> HYPERLINK \l "_Toc3674" </w:instrText>
          </w:r>
          <w:r>
            <w:fldChar w:fldCharType="separate"/>
          </w:r>
          <w:r>
            <w:rPr>
              <w:shd w:val="clear" w:color="auto" w:fill="1F497D" w:themeFill="text2"/>
            </w:rPr>
            <w:t>11. Appendix-E: Glossary and Acronyms</w:t>
          </w:r>
          <w:r>
            <w:tab/>
          </w:r>
          <w:r>
            <w:fldChar w:fldCharType="begin"/>
          </w:r>
          <w:r>
            <w:instrText xml:space="preserve"> PAGEREF _Toc3674 \h </w:instrText>
          </w:r>
          <w:r>
            <w:fldChar w:fldCharType="separate"/>
          </w:r>
          <w:r>
            <w:t>LXXXII</w:t>
          </w:r>
          <w:r>
            <w:fldChar w:fldCharType="end"/>
          </w:r>
          <w:r>
            <w:fldChar w:fldCharType="end"/>
          </w:r>
        </w:p>
        <w:p w14:paraId="2946DB82">
          <w:pPr>
            <w:rPr>
              <w:rFonts w:cs="Calibri"/>
            </w:rPr>
          </w:pPr>
          <w:r>
            <w:rPr>
              <w:rFonts w:cs="Calibri"/>
              <w:bCs/>
              <w:lang w:val="zh-CN"/>
            </w:rPr>
            <w:fldChar w:fldCharType="end"/>
          </w:r>
        </w:p>
      </w:sdtContent>
    </w:sdt>
    <w:p w14:paraId="5997CC1D">
      <w:pPr>
        <w:widowControl/>
        <w:jc w:val="left"/>
        <w:rPr>
          <w:rFonts w:cs="Calibri"/>
          <w:sz w:val="22"/>
        </w:rPr>
      </w:pPr>
      <w:r>
        <w:rPr>
          <w:rFonts w:cs="Calibri"/>
          <w:sz w:val="22"/>
        </w:rPr>
        <w:br w:type="page"/>
      </w:r>
    </w:p>
    <w:p w14:paraId="2650E3BD">
      <w:pPr>
        <w:widowControl/>
        <w:jc w:val="left"/>
        <w:rPr>
          <w:rFonts w:cs="Calibri"/>
          <w:sz w:val="22"/>
        </w:rPr>
      </w:pPr>
      <w:bookmarkStart w:id="1" w:name="_Toc440332921"/>
      <w:bookmarkStart w:id="2" w:name="_Toc433602463"/>
      <w:bookmarkStart w:id="3" w:name="_Toc276673227"/>
      <w:bookmarkStart w:id="4" w:name="_Toc532092260"/>
      <w:bookmarkStart w:id="5" w:name="_Toc445795769"/>
      <w:bookmarkStart w:id="6" w:name="_Toc65912043"/>
      <w:bookmarkStart w:id="7" w:name="_Toc521124587"/>
      <w:bookmarkStart w:id="8" w:name="_Toc520868343"/>
      <w:r>
        <w:rPr>
          <w:rFonts w:cs="Calibri"/>
          <w:sz w:val="22"/>
        </w:rPr>
        <w:t>List of Figures</w:t>
      </w:r>
    </w:p>
    <w:p w14:paraId="61EFA09D">
      <w:pPr>
        <w:pStyle w:val="22"/>
        <w:tabs>
          <w:tab w:val="right" w:leader="dot" w:pos="10064"/>
        </w:tabs>
      </w:pPr>
      <w:r>
        <w:rPr>
          <w:rFonts w:cs="Calibri"/>
        </w:rPr>
        <w:fldChar w:fldCharType="begin"/>
      </w:r>
      <w:r>
        <w:rPr>
          <w:rFonts w:cs="Calibri"/>
        </w:rPr>
        <w:instrText xml:space="preserve"> TOC \h \z \t "题注,1" </w:instrText>
      </w:r>
      <w:r>
        <w:rPr>
          <w:rFonts w:cs="Calibri"/>
        </w:rPr>
        <w:fldChar w:fldCharType="separate"/>
      </w:r>
      <w:r>
        <w:fldChar w:fldCharType="begin"/>
      </w:r>
      <w:r>
        <w:instrText xml:space="preserve"> HYPERLINK \l "_Toc13775" </w:instrText>
      </w:r>
      <w:r>
        <w:fldChar w:fldCharType="separate"/>
      </w:r>
      <w:r>
        <w:rPr>
          <w:rFonts w:cs="Calibri"/>
        </w:rPr>
        <w:t xml:space="preserve">Figure 1 </w:t>
      </w:r>
      <w:r>
        <w:rPr>
          <w:rFonts w:hint="eastAsia" w:cs="Calibri" w:eastAsiaTheme="minorEastAsia"/>
          <w:lang w:eastAsia="zh-CN"/>
        </w:rPr>
        <w:t>FW151-FP</w:t>
      </w:r>
      <w:r>
        <w:rPr>
          <w:rFonts w:cs="Calibri" w:eastAsiaTheme="minorEastAsia"/>
        </w:rPr>
        <w:t xml:space="preserve"> </w:t>
      </w:r>
      <w:r>
        <w:rPr>
          <w:rFonts w:hint="eastAsia" w:cs="Calibri" w:eastAsiaTheme="minorEastAsia"/>
          <w:lang w:eastAsia="zh-CN"/>
        </w:rPr>
        <w:t>Fire Telephone System</w:t>
      </w:r>
      <w:r>
        <w:tab/>
      </w:r>
      <w:r>
        <w:fldChar w:fldCharType="begin"/>
      </w:r>
      <w:r>
        <w:instrText xml:space="preserve"> PAGEREF _Toc13775 \h </w:instrText>
      </w:r>
      <w:r>
        <w:fldChar w:fldCharType="separate"/>
      </w:r>
      <w:r>
        <w:t>X</w:t>
      </w:r>
      <w:r>
        <w:fldChar w:fldCharType="end"/>
      </w:r>
      <w:r>
        <w:fldChar w:fldCharType="end"/>
      </w:r>
    </w:p>
    <w:p w14:paraId="688BD1F5">
      <w:pPr>
        <w:pStyle w:val="22"/>
        <w:tabs>
          <w:tab w:val="right" w:leader="dot" w:pos="10064"/>
        </w:tabs>
      </w:pPr>
      <w:r>
        <w:fldChar w:fldCharType="begin"/>
      </w:r>
      <w:r>
        <w:instrText xml:space="preserve"> HYPERLINK \l "_Toc30506" </w:instrText>
      </w:r>
      <w:r>
        <w:fldChar w:fldCharType="separate"/>
      </w:r>
      <w:r>
        <w:rPr>
          <w:rFonts w:cs="Calibri"/>
        </w:rPr>
        <w:t xml:space="preserve">Figure 2 </w:t>
      </w:r>
      <w:r>
        <w:rPr>
          <w:rFonts w:hint="eastAsia" w:cs="Calibri"/>
          <w:lang w:eastAsia="zh-CN"/>
        </w:rPr>
        <w:t>FW151-FP</w:t>
      </w:r>
      <w:r>
        <w:rPr>
          <w:rFonts w:cs="Calibri"/>
        </w:rPr>
        <w:t xml:space="preserve"> Assembly Diagram</w:t>
      </w:r>
      <w:r>
        <w:tab/>
      </w:r>
      <w:r>
        <w:fldChar w:fldCharType="begin"/>
      </w:r>
      <w:r>
        <w:instrText xml:space="preserve"> PAGEREF _Toc30506 \h </w:instrText>
      </w:r>
      <w:r>
        <w:fldChar w:fldCharType="separate"/>
      </w:r>
      <w:r>
        <w:t>XI</w:t>
      </w:r>
      <w:r>
        <w:fldChar w:fldCharType="end"/>
      </w:r>
      <w:r>
        <w:fldChar w:fldCharType="end"/>
      </w:r>
    </w:p>
    <w:p w14:paraId="6CB11498">
      <w:pPr>
        <w:pStyle w:val="22"/>
        <w:tabs>
          <w:tab w:val="right" w:leader="dot" w:pos="10064"/>
        </w:tabs>
      </w:pPr>
      <w:r>
        <w:fldChar w:fldCharType="begin"/>
      </w:r>
      <w:r>
        <w:instrText xml:space="preserve"> HYPERLINK \l "_Toc7603" </w:instrText>
      </w:r>
      <w:r>
        <w:fldChar w:fldCharType="separate"/>
      </w:r>
      <w:r>
        <w:rPr>
          <w:rFonts w:asciiTheme="minorHAnsi" w:hAnsiTheme="minorHAnsi" w:cstheme="minorHAnsi"/>
        </w:rPr>
        <w:t xml:space="preserve">Figure 3 </w:t>
      </w:r>
      <w:r>
        <w:rPr>
          <w:rFonts w:hint="eastAsia" w:asciiTheme="minorHAnsi" w:hAnsiTheme="minorHAnsi" w:cstheme="minorHAnsi"/>
          <w:lang w:eastAsia="zh-CN"/>
        </w:rPr>
        <w:t>FW151-FP</w:t>
      </w:r>
      <w:r>
        <w:rPr>
          <w:rFonts w:asciiTheme="minorHAnsi" w:hAnsiTheme="minorHAnsi" w:cstheme="minorHAnsi"/>
        </w:rPr>
        <w:t xml:space="preserve"> Assembly Diagram (Inside)</w:t>
      </w:r>
      <w:r>
        <w:tab/>
      </w:r>
      <w:r>
        <w:fldChar w:fldCharType="begin"/>
      </w:r>
      <w:r>
        <w:instrText xml:space="preserve"> PAGEREF _Toc7603 \h </w:instrText>
      </w:r>
      <w:r>
        <w:fldChar w:fldCharType="separate"/>
      </w:r>
      <w:r>
        <w:t>XI</w:t>
      </w:r>
      <w:r>
        <w:fldChar w:fldCharType="end"/>
      </w:r>
      <w:r>
        <w:fldChar w:fldCharType="end"/>
      </w:r>
    </w:p>
    <w:p w14:paraId="7F53C97C">
      <w:pPr>
        <w:pStyle w:val="22"/>
        <w:tabs>
          <w:tab w:val="right" w:leader="dot" w:pos="10064"/>
        </w:tabs>
      </w:pPr>
      <w:r>
        <w:fldChar w:fldCharType="begin"/>
      </w:r>
      <w:r>
        <w:instrText xml:space="preserve"> HYPERLINK \l "_Toc23737" </w:instrText>
      </w:r>
      <w:r>
        <w:fldChar w:fldCharType="separate"/>
      </w:r>
      <w:r>
        <w:rPr>
          <w:rFonts w:cs="Calibri"/>
        </w:rPr>
        <w:t>Figure 4 Master Audio Panel</w:t>
      </w:r>
      <w:r>
        <w:tab/>
      </w:r>
      <w:r>
        <w:fldChar w:fldCharType="begin"/>
      </w:r>
      <w:r>
        <w:instrText xml:space="preserve"> PAGEREF _Toc23737 \h </w:instrText>
      </w:r>
      <w:r>
        <w:fldChar w:fldCharType="separate"/>
      </w:r>
      <w:r>
        <w:t>XIV</w:t>
      </w:r>
      <w:r>
        <w:fldChar w:fldCharType="end"/>
      </w:r>
      <w:r>
        <w:fldChar w:fldCharType="end"/>
      </w:r>
    </w:p>
    <w:p w14:paraId="653B219A">
      <w:pPr>
        <w:pStyle w:val="22"/>
        <w:tabs>
          <w:tab w:val="right" w:leader="dot" w:pos="10064"/>
        </w:tabs>
      </w:pPr>
      <w:r>
        <w:fldChar w:fldCharType="begin"/>
      </w:r>
      <w:r>
        <w:instrText xml:space="preserve"> HYPERLINK \l "_Toc28785" </w:instrText>
      </w:r>
      <w:r>
        <w:fldChar w:fldCharType="separate"/>
      </w:r>
      <w:r>
        <w:rPr>
          <w:rFonts w:cs="Calibri"/>
          <w:bCs/>
        </w:rPr>
        <w:t>Figure 5 Zone Selector</w:t>
      </w:r>
      <w:r>
        <w:tab/>
      </w:r>
      <w:r>
        <w:fldChar w:fldCharType="begin"/>
      </w:r>
      <w:r>
        <w:instrText xml:space="preserve"> PAGEREF _Toc28785 \h </w:instrText>
      </w:r>
      <w:r>
        <w:fldChar w:fldCharType="separate"/>
      </w:r>
      <w:r>
        <w:t>XVI</w:t>
      </w:r>
      <w:r>
        <w:fldChar w:fldCharType="end"/>
      </w:r>
      <w:r>
        <w:fldChar w:fldCharType="end"/>
      </w:r>
    </w:p>
    <w:p w14:paraId="7931FD78">
      <w:pPr>
        <w:pStyle w:val="22"/>
        <w:tabs>
          <w:tab w:val="right" w:leader="dot" w:pos="10064"/>
        </w:tabs>
      </w:pPr>
      <w:r>
        <w:fldChar w:fldCharType="begin"/>
      </w:r>
      <w:r>
        <w:instrText xml:space="preserve"> HYPERLINK \l "_Toc18656" </w:instrText>
      </w:r>
      <w:r>
        <w:fldChar w:fldCharType="separate"/>
      </w:r>
      <w:r>
        <w:rPr>
          <w:rFonts w:cs="Calibri"/>
        </w:rPr>
        <w:t xml:space="preserve">Figure </w:t>
      </w:r>
      <w:r>
        <w:rPr>
          <w:rFonts w:hint="eastAsia" w:cs="Calibri"/>
        </w:rPr>
        <w:t>6</w:t>
      </w:r>
      <w:r>
        <w:rPr>
          <w:rFonts w:cs="Calibri"/>
        </w:rPr>
        <w:t xml:space="preserve"> Mother Board &amp; Daughter Board</w:t>
      </w:r>
      <w:r>
        <w:tab/>
      </w:r>
      <w:r>
        <w:fldChar w:fldCharType="begin"/>
      </w:r>
      <w:r>
        <w:instrText xml:space="preserve"> PAGEREF _Toc18656 \h </w:instrText>
      </w:r>
      <w:r>
        <w:fldChar w:fldCharType="separate"/>
      </w:r>
      <w:r>
        <w:t>XVII</w:t>
      </w:r>
      <w:r>
        <w:fldChar w:fldCharType="end"/>
      </w:r>
      <w:r>
        <w:fldChar w:fldCharType="end"/>
      </w:r>
    </w:p>
    <w:p w14:paraId="458714A0">
      <w:pPr>
        <w:pStyle w:val="22"/>
        <w:tabs>
          <w:tab w:val="right" w:leader="dot" w:pos="10064"/>
        </w:tabs>
      </w:pPr>
      <w:r>
        <w:fldChar w:fldCharType="begin"/>
      </w:r>
      <w:r>
        <w:instrText xml:space="preserve"> HYPERLINK \l "_Toc13056" </w:instrText>
      </w:r>
      <w:r>
        <w:fldChar w:fldCharType="separate"/>
      </w:r>
      <w:r>
        <w:rPr>
          <w:rFonts w:cs="Calibri"/>
        </w:rPr>
        <w:t xml:space="preserve">Figure </w:t>
      </w:r>
      <w:r>
        <w:rPr>
          <w:rFonts w:hint="eastAsia" w:cs="Calibri"/>
        </w:rPr>
        <w:t>7</w:t>
      </w:r>
      <w:r>
        <w:rPr>
          <w:rFonts w:cs="Calibri"/>
        </w:rPr>
        <w:t xml:space="preserve"> Display and Keypad Board</w:t>
      </w:r>
      <w:r>
        <w:tab/>
      </w:r>
      <w:r>
        <w:fldChar w:fldCharType="begin"/>
      </w:r>
      <w:r>
        <w:instrText xml:space="preserve"> PAGEREF _Toc13056 \h </w:instrText>
      </w:r>
      <w:r>
        <w:fldChar w:fldCharType="separate"/>
      </w:r>
      <w:r>
        <w:t>XVIII</w:t>
      </w:r>
      <w:r>
        <w:fldChar w:fldCharType="end"/>
      </w:r>
      <w:r>
        <w:fldChar w:fldCharType="end"/>
      </w:r>
    </w:p>
    <w:p w14:paraId="4651D68E">
      <w:pPr>
        <w:pStyle w:val="22"/>
        <w:tabs>
          <w:tab w:val="right" w:leader="dot" w:pos="10064"/>
        </w:tabs>
      </w:pPr>
      <w:r>
        <w:fldChar w:fldCharType="begin"/>
      </w:r>
      <w:r>
        <w:instrText xml:space="preserve"> HYPERLINK \l "_Toc20420" </w:instrText>
      </w:r>
      <w:r>
        <w:fldChar w:fldCharType="separate"/>
      </w:r>
      <w:r>
        <w:rPr>
          <w:rFonts w:cs="Calibri"/>
        </w:rPr>
        <w:t xml:space="preserve">Figure </w:t>
      </w:r>
      <w:r>
        <w:rPr>
          <w:rFonts w:hint="eastAsia" w:cs="Calibri"/>
        </w:rPr>
        <w:t>8</w:t>
      </w:r>
      <w:r>
        <w:rPr>
          <w:rFonts w:cs="Calibri"/>
        </w:rPr>
        <w:t xml:space="preserve"> Zone Selector Board</w:t>
      </w:r>
      <w:r>
        <w:tab/>
      </w:r>
      <w:r>
        <w:fldChar w:fldCharType="begin"/>
      </w:r>
      <w:r>
        <w:instrText xml:space="preserve"> PAGEREF _Toc20420 \h </w:instrText>
      </w:r>
      <w:r>
        <w:fldChar w:fldCharType="separate"/>
      </w:r>
      <w:r>
        <w:t>XIX</w:t>
      </w:r>
      <w:r>
        <w:fldChar w:fldCharType="end"/>
      </w:r>
      <w:r>
        <w:fldChar w:fldCharType="end"/>
      </w:r>
    </w:p>
    <w:p w14:paraId="569BAD03">
      <w:pPr>
        <w:pStyle w:val="22"/>
        <w:tabs>
          <w:tab w:val="right" w:leader="dot" w:pos="10064"/>
        </w:tabs>
      </w:pPr>
      <w:r>
        <w:fldChar w:fldCharType="begin"/>
      </w:r>
      <w:r>
        <w:instrText xml:space="preserve"> HYPERLINK \l "_Toc1981" </w:instrText>
      </w:r>
      <w:r>
        <w:fldChar w:fldCharType="separate"/>
      </w:r>
      <w:r>
        <w:rPr>
          <w:rFonts w:cs="Calibri"/>
        </w:rPr>
        <w:t xml:space="preserve">Figure </w:t>
      </w:r>
      <w:r>
        <w:rPr>
          <w:rFonts w:hint="eastAsia" w:cs="Calibri"/>
        </w:rPr>
        <w:t>9</w:t>
      </w:r>
      <w:r>
        <w:rPr>
          <w:rFonts w:cs="Calibri"/>
        </w:rPr>
        <w:t xml:space="preserve"> </w:t>
      </w:r>
      <w:r>
        <w:rPr>
          <w:rFonts w:hint="eastAsia" w:cs="Calibri"/>
        </w:rPr>
        <w:t xml:space="preserve">Telephone </w:t>
      </w:r>
      <w:r>
        <w:rPr>
          <w:rFonts w:cs="Calibri"/>
        </w:rPr>
        <w:t>Board Slot</w:t>
      </w:r>
      <w:r>
        <w:tab/>
      </w:r>
      <w:r>
        <w:fldChar w:fldCharType="begin"/>
      </w:r>
      <w:r>
        <w:instrText xml:space="preserve"> PAGEREF _Toc1981 \h </w:instrText>
      </w:r>
      <w:r>
        <w:fldChar w:fldCharType="separate"/>
      </w:r>
      <w:r>
        <w:t>XX</w:t>
      </w:r>
      <w:r>
        <w:fldChar w:fldCharType="end"/>
      </w:r>
      <w:r>
        <w:fldChar w:fldCharType="end"/>
      </w:r>
    </w:p>
    <w:p w14:paraId="09B2AB17">
      <w:pPr>
        <w:pStyle w:val="22"/>
        <w:tabs>
          <w:tab w:val="right" w:leader="dot" w:pos="10064"/>
        </w:tabs>
      </w:pPr>
      <w:r>
        <w:fldChar w:fldCharType="begin"/>
      </w:r>
      <w:r>
        <w:instrText xml:space="preserve"> HYPERLINK \l "_Toc5623" </w:instrText>
      </w:r>
      <w:r>
        <w:fldChar w:fldCharType="separate"/>
      </w:r>
      <w:r>
        <w:rPr>
          <w:rFonts w:cs="Calibri"/>
        </w:rPr>
        <w:t>Figure 1</w:t>
      </w:r>
      <w:r>
        <w:rPr>
          <w:rFonts w:hint="eastAsia" w:cs="Calibri"/>
        </w:rPr>
        <w:t>0</w:t>
      </w:r>
      <w:r>
        <w:rPr>
          <w:rFonts w:cs="Calibri"/>
        </w:rPr>
        <w:t xml:space="preserve"> Telephone Board</w:t>
      </w:r>
      <w:r>
        <w:tab/>
      </w:r>
      <w:r>
        <w:fldChar w:fldCharType="begin"/>
      </w:r>
      <w:r>
        <w:instrText xml:space="preserve"> PAGEREF _Toc5623 \h </w:instrText>
      </w:r>
      <w:r>
        <w:fldChar w:fldCharType="separate"/>
      </w:r>
      <w:r>
        <w:t>XXI</w:t>
      </w:r>
      <w:r>
        <w:fldChar w:fldCharType="end"/>
      </w:r>
      <w:r>
        <w:fldChar w:fldCharType="end"/>
      </w:r>
    </w:p>
    <w:p w14:paraId="36A600D6">
      <w:pPr>
        <w:pStyle w:val="22"/>
        <w:tabs>
          <w:tab w:val="right" w:leader="dot" w:pos="10064"/>
        </w:tabs>
      </w:pPr>
      <w:r>
        <w:fldChar w:fldCharType="begin"/>
      </w:r>
      <w:r>
        <w:instrText xml:space="preserve"> HYPERLINK \l "_Toc26121" </w:instrText>
      </w:r>
      <w:r>
        <w:fldChar w:fldCharType="separate"/>
      </w:r>
      <w:r>
        <w:rPr>
          <w:rFonts w:cs="Calibri"/>
        </w:rPr>
        <w:t>Figure 1</w:t>
      </w:r>
      <w:r>
        <w:rPr>
          <w:rFonts w:hint="eastAsia" w:cs="Calibri"/>
        </w:rPr>
        <w:t>1</w:t>
      </w:r>
      <w:r>
        <w:rPr>
          <w:rFonts w:cs="Calibri"/>
        </w:rPr>
        <w:t xml:space="preserve"> Fire Fighter Telephone Series</w:t>
      </w:r>
      <w:r>
        <w:tab/>
      </w:r>
      <w:r>
        <w:fldChar w:fldCharType="begin"/>
      </w:r>
      <w:r>
        <w:instrText xml:space="preserve"> PAGEREF _Toc26121 \h </w:instrText>
      </w:r>
      <w:r>
        <w:fldChar w:fldCharType="separate"/>
      </w:r>
      <w:r>
        <w:t>XXI</w:t>
      </w:r>
      <w:r>
        <w:fldChar w:fldCharType="end"/>
      </w:r>
      <w:r>
        <w:fldChar w:fldCharType="end"/>
      </w:r>
    </w:p>
    <w:p w14:paraId="26598076">
      <w:pPr>
        <w:pStyle w:val="22"/>
        <w:tabs>
          <w:tab w:val="right" w:leader="dot" w:pos="10064"/>
        </w:tabs>
      </w:pPr>
      <w:r>
        <w:fldChar w:fldCharType="begin"/>
      </w:r>
      <w:r>
        <w:instrText xml:space="preserve"> HYPERLINK \l "_Toc28163" </w:instrText>
      </w:r>
      <w:r>
        <w:fldChar w:fldCharType="separate"/>
      </w:r>
      <w:r>
        <w:rPr>
          <w:rFonts w:cs="Calibri"/>
          <w:bCs/>
        </w:rPr>
        <w:t>Figure 1</w:t>
      </w:r>
      <w:r>
        <w:rPr>
          <w:rFonts w:hint="eastAsia" w:cs="Calibri"/>
          <w:bCs/>
        </w:rPr>
        <w:t>2</w:t>
      </w:r>
      <w:r>
        <w:rPr>
          <w:rFonts w:cs="Calibri"/>
          <w:bCs/>
        </w:rPr>
        <w:t xml:space="preserve"> Power Supply</w:t>
      </w:r>
      <w:r>
        <w:tab/>
      </w:r>
      <w:r>
        <w:fldChar w:fldCharType="begin"/>
      </w:r>
      <w:r>
        <w:instrText xml:space="preserve"> PAGEREF _Toc28163 \h </w:instrText>
      </w:r>
      <w:r>
        <w:fldChar w:fldCharType="separate"/>
      </w:r>
      <w:r>
        <w:t>XXII</w:t>
      </w:r>
      <w:r>
        <w:fldChar w:fldCharType="end"/>
      </w:r>
      <w:r>
        <w:fldChar w:fldCharType="end"/>
      </w:r>
    </w:p>
    <w:p w14:paraId="7AFB6EE3">
      <w:pPr>
        <w:pStyle w:val="22"/>
        <w:tabs>
          <w:tab w:val="right" w:leader="dot" w:pos="10064"/>
        </w:tabs>
      </w:pPr>
      <w:r>
        <w:fldChar w:fldCharType="begin"/>
      </w:r>
      <w:r>
        <w:instrText xml:space="preserve"> HYPERLINK \l "_Toc29744" </w:instrText>
      </w:r>
      <w:r>
        <w:fldChar w:fldCharType="separate"/>
      </w:r>
      <w:r>
        <w:rPr>
          <w:rFonts w:cs="Calibri"/>
        </w:rPr>
        <w:t>Figure 1</w:t>
      </w:r>
      <w:r>
        <w:rPr>
          <w:rFonts w:hint="eastAsia" w:cs="Calibri"/>
        </w:rPr>
        <w:t>3</w:t>
      </w:r>
      <w:r>
        <w:rPr>
          <w:rFonts w:cs="Calibri"/>
        </w:rPr>
        <w:t xml:space="preserve"> Input Voltage Selection Switch</w:t>
      </w:r>
      <w:r>
        <w:tab/>
      </w:r>
      <w:r>
        <w:fldChar w:fldCharType="begin"/>
      </w:r>
      <w:r>
        <w:instrText xml:space="preserve"> PAGEREF _Toc29744 \h </w:instrText>
      </w:r>
      <w:r>
        <w:fldChar w:fldCharType="separate"/>
      </w:r>
      <w:r>
        <w:t>XXII</w:t>
      </w:r>
      <w:r>
        <w:fldChar w:fldCharType="end"/>
      </w:r>
      <w:r>
        <w:fldChar w:fldCharType="end"/>
      </w:r>
    </w:p>
    <w:p w14:paraId="6C70F8F4">
      <w:pPr>
        <w:pStyle w:val="22"/>
        <w:tabs>
          <w:tab w:val="right" w:leader="dot" w:pos="10064"/>
        </w:tabs>
      </w:pPr>
      <w:r>
        <w:fldChar w:fldCharType="begin"/>
      </w:r>
      <w:r>
        <w:instrText xml:space="preserve"> HYPERLINK \l "_Toc13132" </w:instrText>
      </w:r>
      <w:r>
        <w:fldChar w:fldCharType="separate"/>
      </w:r>
      <w:r>
        <w:rPr>
          <w:rFonts w:cs="Calibri"/>
        </w:rPr>
        <w:t>Figure 1</w:t>
      </w:r>
      <w:r>
        <w:rPr>
          <w:rFonts w:hint="eastAsia" w:eastAsia="黑体" w:cs="Calibri"/>
        </w:rPr>
        <w:t>4</w:t>
      </w:r>
      <w:r>
        <w:rPr>
          <w:rFonts w:cs="Calibri"/>
        </w:rPr>
        <w:t xml:space="preserve"> Input Voltage Connection Terminals and Fuse Location</w:t>
      </w:r>
      <w:r>
        <w:tab/>
      </w:r>
      <w:r>
        <w:fldChar w:fldCharType="begin"/>
      </w:r>
      <w:r>
        <w:instrText xml:space="preserve"> PAGEREF _Toc13132 \h </w:instrText>
      </w:r>
      <w:r>
        <w:fldChar w:fldCharType="separate"/>
      </w:r>
      <w:r>
        <w:t>XXIII</w:t>
      </w:r>
      <w:r>
        <w:fldChar w:fldCharType="end"/>
      </w:r>
      <w:r>
        <w:fldChar w:fldCharType="end"/>
      </w:r>
    </w:p>
    <w:p w14:paraId="62C65C81">
      <w:pPr>
        <w:pStyle w:val="22"/>
        <w:tabs>
          <w:tab w:val="right" w:leader="dot" w:pos="10064"/>
        </w:tabs>
      </w:pPr>
      <w:r>
        <w:fldChar w:fldCharType="begin"/>
      </w:r>
      <w:r>
        <w:instrText xml:space="preserve"> HYPERLINK \l "_Toc15684" </w:instrText>
      </w:r>
      <w:r>
        <w:fldChar w:fldCharType="separate"/>
      </w:r>
      <w:r>
        <w:rPr>
          <w:rFonts w:cs="Calibri"/>
        </w:rPr>
        <w:t>Figure 1</w:t>
      </w:r>
      <w:r>
        <w:rPr>
          <w:rFonts w:hint="eastAsia" w:cs="Calibri"/>
        </w:rPr>
        <w:t>5</w:t>
      </w:r>
      <w:r>
        <w:rPr>
          <w:rFonts w:cs="Calibri"/>
        </w:rPr>
        <w:t xml:space="preserve"> Battery Port, CAN BUS, 24 VDC</w:t>
      </w:r>
      <w:r>
        <w:tab/>
      </w:r>
      <w:r>
        <w:fldChar w:fldCharType="begin"/>
      </w:r>
      <w:r>
        <w:instrText xml:space="preserve"> PAGEREF _Toc15684 \h </w:instrText>
      </w:r>
      <w:r>
        <w:fldChar w:fldCharType="separate"/>
      </w:r>
      <w:r>
        <w:t>XXIII</w:t>
      </w:r>
      <w:r>
        <w:fldChar w:fldCharType="end"/>
      </w:r>
      <w:r>
        <w:fldChar w:fldCharType="end"/>
      </w:r>
    </w:p>
    <w:p w14:paraId="1042B2FF">
      <w:pPr>
        <w:pStyle w:val="22"/>
        <w:tabs>
          <w:tab w:val="right" w:leader="dot" w:pos="10064"/>
        </w:tabs>
      </w:pPr>
      <w:r>
        <w:fldChar w:fldCharType="begin"/>
      </w:r>
      <w:r>
        <w:instrText xml:space="preserve"> HYPERLINK \l "_Toc21734" </w:instrText>
      </w:r>
      <w:r>
        <w:fldChar w:fldCharType="separate"/>
      </w:r>
      <w:r>
        <w:rPr>
          <w:rFonts w:cs="Calibri"/>
        </w:rPr>
        <w:t>Figure 1</w:t>
      </w:r>
      <w:r>
        <w:rPr>
          <w:rFonts w:hint="eastAsia" w:cs="Calibri"/>
        </w:rPr>
        <w:t>6</w:t>
      </w:r>
      <w:r>
        <w:rPr>
          <w:rFonts w:cs="Calibri"/>
        </w:rPr>
        <w:t xml:space="preserve"> Battery</w:t>
      </w:r>
      <w:r>
        <w:tab/>
      </w:r>
      <w:r>
        <w:fldChar w:fldCharType="begin"/>
      </w:r>
      <w:r>
        <w:instrText xml:space="preserve"> PAGEREF _Toc21734 \h </w:instrText>
      </w:r>
      <w:r>
        <w:fldChar w:fldCharType="separate"/>
      </w:r>
      <w:r>
        <w:t>XXIV</w:t>
      </w:r>
      <w:r>
        <w:fldChar w:fldCharType="end"/>
      </w:r>
      <w:r>
        <w:fldChar w:fldCharType="end"/>
      </w:r>
    </w:p>
    <w:p w14:paraId="168A0078">
      <w:pPr>
        <w:pStyle w:val="22"/>
        <w:tabs>
          <w:tab w:val="right" w:leader="dot" w:pos="10064"/>
        </w:tabs>
      </w:pPr>
      <w:r>
        <w:fldChar w:fldCharType="begin"/>
      </w:r>
      <w:r>
        <w:instrText xml:space="preserve"> HYPERLINK \l "_Toc2830" </w:instrText>
      </w:r>
      <w:r>
        <w:fldChar w:fldCharType="separate"/>
      </w:r>
      <w:r>
        <w:rPr>
          <w:rFonts w:cs="Calibri"/>
        </w:rPr>
        <w:t xml:space="preserve">Figure </w:t>
      </w:r>
      <w:r>
        <w:rPr>
          <w:rFonts w:hint="eastAsia" w:cs="Calibri"/>
        </w:rPr>
        <w:t>17</w:t>
      </w:r>
      <w:r>
        <w:rPr>
          <w:rFonts w:cs="Calibri"/>
        </w:rPr>
        <w:t xml:space="preserve"> </w:t>
      </w:r>
      <w:r>
        <w:rPr>
          <w:rFonts w:hint="eastAsia" w:cs="Calibri"/>
        </w:rPr>
        <w:t>DCP</w:t>
      </w:r>
      <w:r>
        <w:rPr>
          <w:rFonts w:cs="Calibri"/>
        </w:rPr>
        <w:t xml:space="preserve"> Surface-Mounted</w:t>
      </w:r>
      <w:r>
        <w:tab/>
      </w:r>
      <w:r>
        <w:fldChar w:fldCharType="begin"/>
      </w:r>
      <w:r>
        <w:instrText xml:space="preserve"> PAGEREF _Toc2830 \h </w:instrText>
      </w:r>
      <w:r>
        <w:fldChar w:fldCharType="separate"/>
      </w:r>
      <w:r>
        <w:t>XXVI</w:t>
      </w:r>
      <w:r>
        <w:fldChar w:fldCharType="end"/>
      </w:r>
      <w:r>
        <w:fldChar w:fldCharType="end"/>
      </w:r>
    </w:p>
    <w:p w14:paraId="3630938B">
      <w:pPr>
        <w:pStyle w:val="22"/>
        <w:tabs>
          <w:tab w:val="right" w:leader="dot" w:pos="10064"/>
        </w:tabs>
      </w:pPr>
      <w:r>
        <w:fldChar w:fldCharType="begin"/>
      </w:r>
      <w:r>
        <w:instrText xml:space="preserve"> HYPERLINK \l "_Toc22622" </w:instrText>
      </w:r>
      <w:r>
        <w:fldChar w:fldCharType="separate"/>
      </w:r>
      <w:r>
        <w:rPr>
          <w:rFonts w:cs="Calibri"/>
        </w:rPr>
        <w:t xml:space="preserve">Figure </w:t>
      </w:r>
      <w:r>
        <w:rPr>
          <w:rFonts w:hint="eastAsia" w:cs="Calibri"/>
        </w:rPr>
        <w:t>18</w:t>
      </w:r>
      <w:r>
        <w:rPr>
          <w:rFonts w:cs="Calibri"/>
        </w:rPr>
        <w:t xml:space="preserve"> </w:t>
      </w:r>
      <w:r>
        <w:rPr>
          <w:rFonts w:hint="eastAsia" w:cs="Calibri"/>
        </w:rPr>
        <w:t>DCP</w:t>
      </w:r>
      <w:r>
        <w:rPr>
          <w:rFonts w:cs="Calibri"/>
        </w:rPr>
        <w:t xml:space="preserve"> Flush-Mounted</w:t>
      </w:r>
      <w:r>
        <w:tab/>
      </w:r>
      <w:r>
        <w:fldChar w:fldCharType="begin"/>
      </w:r>
      <w:r>
        <w:instrText xml:space="preserve"> PAGEREF _Toc22622 \h </w:instrText>
      </w:r>
      <w:r>
        <w:fldChar w:fldCharType="separate"/>
      </w:r>
      <w:r>
        <w:t>XXVII</w:t>
      </w:r>
      <w:r>
        <w:fldChar w:fldCharType="end"/>
      </w:r>
      <w:r>
        <w:fldChar w:fldCharType="end"/>
      </w:r>
    </w:p>
    <w:p w14:paraId="56000D05">
      <w:pPr>
        <w:pStyle w:val="22"/>
        <w:tabs>
          <w:tab w:val="right" w:leader="dot" w:pos="10064"/>
        </w:tabs>
      </w:pPr>
      <w:r>
        <w:fldChar w:fldCharType="begin"/>
      </w:r>
      <w:r>
        <w:instrText xml:space="preserve"> HYPERLINK \l "_Toc11331" </w:instrText>
      </w:r>
      <w:r>
        <w:fldChar w:fldCharType="separate"/>
      </w:r>
      <w:r>
        <w:rPr>
          <w:rFonts w:cs="Calibri"/>
        </w:rPr>
        <w:t xml:space="preserve">Figure </w:t>
      </w:r>
      <w:r>
        <w:rPr>
          <w:rFonts w:hint="eastAsia" w:cs="Calibri"/>
        </w:rPr>
        <w:t>19</w:t>
      </w:r>
      <w:r>
        <w:rPr>
          <w:rFonts w:cs="Calibri"/>
        </w:rPr>
        <w:t xml:space="preserve"> </w:t>
      </w:r>
      <w:r>
        <w:rPr>
          <w:rFonts w:hint="eastAsia" w:cs="Calibri"/>
        </w:rPr>
        <w:t>DCP</w:t>
      </w:r>
      <w:r>
        <w:rPr>
          <w:rFonts w:cs="Calibri"/>
        </w:rPr>
        <w:t xml:space="preserve"> Installation Size</w:t>
      </w:r>
      <w:r>
        <w:tab/>
      </w:r>
      <w:r>
        <w:fldChar w:fldCharType="begin"/>
      </w:r>
      <w:r>
        <w:instrText xml:space="preserve"> PAGEREF _Toc11331 \h </w:instrText>
      </w:r>
      <w:r>
        <w:fldChar w:fldCharType="separate"/>
      </w:r>
      <w:r>
        <w:t>XXVIII</w:t>
      </w:r>
      <w:r>
        <w:fldChar w:fldCharType="end"/>
      </w:r>
      <w:r>
        <w:fldChar w:fldCharType="end"/>
      </w:r>
    </w:p>
    <w:p w14:paraId="0E8750F0">
      <w:pPr>
        <w:pStyle w:val="22"/>
        <w:tabs>
          <w:tab w:val="right" w:leader="dot" w:pos="10064"/>
        </w:tabs>
      </w:pPr>
      <w:r>
        <w:fldChar w:fldCharType="begin"/>
      </w:r>
      <w:r>
        <w:instrText xml:space="preserve"> HYPERLINK \l "_Toc7045" </w:instrText>
      </w:r>
      <w:r>
        <w:fldChar w:fldCharType="separate"/>
      </w:r>
      <w:r>
        <w:rPr>
          <w:rFonts w:cs="Calibri"/>
        </w:rPr>
        <w:t>Figure 2</w:t>
      </w:r>
      <w:r>
        <w:rPr>
          <w:rFonts w:hint="eastAsia" w:cs="Calibri"/>
        </w:rPr>
        <w:t>0</w:t>
      </w:r>
      <w:r>
        <w:rPr>
          <w:rFonts w:cs="Calibri"/>
        </w:rPr>
        <w:t xml:space="preserve"> </w:t>
      </w:r>
      <w:r>
        <w:rPr>
          <w:rFonts w:hint="eastAsia" w:cs="Calibri"/>
        </w:rPr>
        <w:t>DCP</w:t>
      </w:r>
      <w:r>
        <w:rPr>
          <w:rFonts w:cs="Calibri"/>
        </w:rPr>
        <w:t xml:space="preserve"> Electrical Separation</w:t>
      </w:r>
      <w:r>
        <w:tab/>
      </w:r>
      <w:r>
        <w:fldChar w:fldCharType="begin"/>
      </w:r>
      <w:r>
        <w:instrText xml:space="preserve"> PAGEREF _Toc7045 \h </w:instrText>
      </w:r>
      <w:r>
        <w:fldChar w:fldCharType="separate"/>
      </w:r>
      <w:r>
        <w:t>XXIX</w:t>
      </w:r>
      <w:r>
        <w:fldChar w:fldCharType="end"/>
      </w:r>
      <w:r>
        <w:fldChar w:fldCharType="end"/>
      </w:r>
    </w:p>
    <w:p w14:paraId="53CA8A9C">
      <w:pPr>
        <w:pStyle w:val="22"/>
        <w:tabs>
          <w:tab w:val="right" w:leader="dot" w:pos="10064"/>
        </w:tabs>
      </w:pPr>
      <w:r>
        <w:fldChar w:fldCharType="begin"/>
      </w:r>
      <w:r>
        <w:instrText xml:space="preserve"> HYPERLINK \l "_Toc29084" </w:instrText>
      </w:r>
      <w:r>
        <w:fldChar w:fldCharType="separate"/>
      </w:r>
      <w:r>
        <w:rPr>
          <w:rFonts w:cs="Calibri"/>
        </w:rPr>
        <w:t>Figure 2</w:t>
      </w:r>
      <w:r>
        <w:rPr>
          <w:rFonts w:hint="eastAsia" w:cs="Calibri"/>
        </w:rPr>
        <w:t>1</w:t>
      </w:r>
      <w:r>
        <w:rPr>
          <w:rFonts w:cs="Calibri"/>
        </w:rPr>
        <w:t xml:space="preserve"> </w:t>
      </w:r>
      <w:r>
        <w:rPr>
          <w:rFonts w:hint="eastAsia" w:cs="Calibri"/>
          <w:lang w:eastAsia="zh-CN"/>
        </w:rPr>
        <w:t>FW151-FP</w:t>
      </w:r>
      <w:r>
        <w:rPr>
          <w:rFonts w:cs="Calibri"/>
        </w:rPr>
        <w:t xml:space="preserve"> Battery Installation</w:t>
      </w:r>
      <w:r>
        <w:tab/>
      </w:r>
      <w:r>
        <w:fldChar w:fldCharType="begin"/>
      </w:r>
      <w:r>
        <w:instrText xml:space="preserve"> PAGEREF _Toc29084 \h </w:instrText>
      </w:r>
      <w:r>
        <w:fldChar w:fldCharType="separate"/>
      </w:r>
      <w:r>
        <w:t>XXX</w:t>
      </w:r>
      <w:r>
        <w:fldChar w:fldCharType="end"/>
      </w:r>
      <w:r>
        <w:fldChar w:fldCharType="end"/>
      </w:r>
    </w:p>
    <w:p w14:paraId="6C83F122">
      <w:pPr>
        <w:pStyle w:val="22"/>
        <w:tabs>
          <w:tab w:val="right" w:leader="dot" w:pos="10064"/>
        </w:tabs>
      </w:pPr>
      <w:r>
        <w:fldChar w:fldCharType="begin"/>
      </w:r>
      <w:r>
        <w:instrText xml:space="preserve"> HYPERLINK \l "_Toc5555" </w:instrText>
      </w:r>
      <w:r>
        <w:fldChar w:fldCharType="separate"/>
      </w:r>
      <w:r>
        <w:rPr>
          <w:rFonts w:cs="Calibri"/>
        </w:rPr>
        <w:t>Figure 2</w:t>
      </w:r>
      <w:r>
        <w:rPr>
          <w:rFonts w:hint="eastAsia" w:cs="Calibri"/>
        </w:rPr>
        <w:t>2</w:t>
      </w:r>
      <w:r>
        <w:rPr>
          <w:rFonts w:cs="Calibri"/>
        </w:rPr>
        <w:t xml:space="preserve"> Module Address Switch</w:t>
      </w:r>
      <w:r>
        <w:tab/>
      </w:r>
      <w:r>
        <w:fldChar w:fldCharType="begin"/>
      </w:r>
      <w:r>
        <w:instrText xml:space="preserve"> PAGEREF _Toc5555 \h </w:instrText>
      </w:r>
      <w:r>
        <w:fldChar w:fldCharType="separate"/>
      </w:r>
      <w:r>
        <w:t>XXX</w:t>
      </w:r>
      <w:r>
        <w:fldChar w:fldCharType="end"/>
      </w:r>
      <w:r>
        <w:fldChar w:fldCharType="end"/>
      </w:r>
    </w:p>
    <w:p w14:paraId="7579B1CE">
      <w:pPr>
        <w:pStyle w:val="22"/>
        <w:tabs>
          <w:tab w:val="right" w:leader="dot" w:pos="10064"/>
        </w:tabs>
      </w:pPr>
      <w:r>
        <w:fldChar w:fldCharType="begin"/>
      </w:r>
      <w:r>
        <w:instrText xml:space="preserve"> HYPERLINK \l "_Toc16521" </w:instrText>
      </w:r>
      <w:r>
        <w:fldChar w:fldCharType="separate"/>
      </w:r>
      <w:r>
        <w:rPr>
          <w:rFonts w:cs="Calibri"/>
        </w:rPr>
        <w:t>Figure 2</w:t>
      </w:r>
      <w:r>
        <w:rPr>
          <w:rFonts w:hint="eastAsia" w:cs="Calibri"/>
        </w:rPr>
        <w:t>3</w:t>
      </w:r>
      <w:r>
        <w:rPr>
          <w:rFonts w:cs="Calibri"/>
        </w:rPr>
        <w:t xml:space="preserve"> AC Power Supply Wiring</w:t>
      </w:r>
      <w:r>
        <w:tab/>
      </w:r>
      <w:r>
        <w:fldChar w:fldCharType="begin"/>
      </w:r>
      <w:r>
        <w:instrText xml:space="preserve"> PAGEREF _Toc16521 \h </w:instrText>
      </w:r>
      <w:r>
        <w:fldChar w:fldCharType="separate"/>
      </w:r>
      <w:r>
        <w:t>XXXII</w:t>
      </w:r>
      <w:r>
        <w:fldChar w:fldCharType="end"/>
      </w:r>
      <w:r>
        <w:fldChar w:fldCharType="end"/>
      </w:r>
    </w:p>
    <w:p w14:paraId="31AB19E7">
      <w:pPr>
        <w:pStyle w:val="22"/>
        <w:tabs>
          <w:tab w:val="right" w:leader="dot" w:pos="10064"/>
        </w:tabs>
      </w:pPr>
      <w:r>
        <w:fldChar w:fldCharType="begin"/>
      </w:r>
      <w:r>
        <w:instrText xml:space="preserve"> HYPERLINK \l "_Toc7209" </w:instrText>
      </w:r>
      <w:r>
        <w:fldChar w:fldCharType="separate"/>
      </w:r>
      <w:r>
        <w:rPr>
          <w:rFonts w:cs="Calibri"/>
        </w:rPr>
        <w:t>Figure 2</w:t>
      </w:r>
      <w:r>
        <w:rPr>
          <w:rFonts w:hint="eastAsia" w:cs="Calibri"/>
        </w:rPr>
        <w:t>4</w:t>
      </w:r>
      <w:r>
        <w:rPr>
          <w:rFonts w:cs="Calibri"/>
        </w:rPr>
        <w:t xml:space="preserve"> Ground Wiring</w:t>
      </w:r>
      <w:r>
        <w:tab/>
      </w:r>
      <w:r>
        <w:fldChar w:fldCharType="begin"/>
      </w:r>
      <w:r>
        <w:instrText xml:space="preserve"> PAGEREF _Toc7209 \h </w:instrText>
      </w:r>
      <w:r>
        <w:fldChar w:fldCharType="separate"/>
      </w:r>
      <w:r>
        <w:t>XXXIII</w:t>
      </w:r>
      <w:r>
        <w:fldChar w:fldCharType="end"/>
      </w:r>
      <w:r>
        <w:fldChar w:fldCharType="end"/>
      </w:r>
    </w:p>
    <w:p w14:paraId="1B2E6B68">
      <w:pPr>
        <w:pStyle w:val="22"/>
        <w:tabs>
          <w:tab w:val="right" w:leader="dot" w:pos="10064"/>
        </w:tabs>
      </w:pPr>
      <w:r>
        <w:fldChar w:fldCharType="begin"/>
      </w:r>
      <w:r>
        <w:instrText xml:space="preserve"> HYPERLINK \l "_Toc20624" </w:instrText>
      </w:r>
      <w:r>
        <w:fldChar w:fldCharType="separate"/>
      </w:r>
      <w:r>
        <w:rPr>
          <w:rFonts w:cs="Calibri"/>
        </w:rPr>
        <w:t>Figure 2</w:t>
      </w:r>
      <w:r>
        <w:rPr>
          <w:rFonts w:hint="eastAsia" w:cs="Calibri"/>
        </w:rPr>
        <w:t>5</w:t>
      </w:r>
      <w:r>
        <w:rPr>
          <w:rFonts w:cs="Calibri"/>
        </w:rPr>
        <w:t xml:space="preserve"> AC Power Supply Wiring (Terminal)</w:t>
      </w:r>
      <w:r>
        <w:tab/>
      </w:r>
      <w:r>
        <w:fldChar w:fldCharType="begin"/>
      </w:r>
      <w:r>
        <w:instrText xml:space="preserve"> PAGEREF _Toc20624 \h </w:instrText>
      </w:r>
      <w:r>
        <w:fldChar w:fldCharType="separate"/>
      </w:r>
      <w:r>
        <w:t>XXXIV</w:t>
      </w:r>
      <w:r>
        <w:fldChar w:fldCharType="end"/>
      </w:r>
      <w:r>
        <w:fldChar w:fldCharType="end"/>
      </w:r>
    </w:p>
    <w:p w14:paraId="0FEC135E">
      <w:pPr>
        <w:pStyle w:val="22"/>
        <w:tabs>
          <w:tab w:val="right" w:leader="dot" w:pos="10064"/>
        </w:tabs>
      </w:pPr>
      <w:r>
        <w:fldChar w:fldCharType="begin"/>
      </w:r>
      <w:r>
        <w:instrText xml:space="preserve"> HYPERLINK \l "_Toc4252" </w:instrText>
      </w:r>
      <w:r>
        <w:fldChar w:fldCharType="separate"/>
      </w:r>
      <w:r>
        <w:rPr>
          <w:rFonts w:cs="Calibri"/>
        </w:rPr>
        <w:t xml:space="preserve">Figure </w:t>
      </w:r>
      <w:r>
        <w:rPr>
          <w:rFonts w:hint="eastAsia" w:cs="Calibri"/>
        </w:rPr>
        <w:t>26</w:t>
      </w:r>
      <w:r>
        <w:rPr>
          <w:rFonts w:cs="Calibri"/>
        </w:rPr>
        <w:t xml:space="preserve"> Power Supply Wiring</w:t>
      </w:r>
      <w:r>
        <w:tab/>
      </w:r>
      <w:r>
        <w:fldChar w:fldCharType="begin"/>
      </w:r>
      <w:r>
        <w:instrText xml:space="preserve"> PAGEREF _Toc4252 \h </w:instrText>
      </w:r>
      <w:r>
        <w:fldChar w:fldCharType="separate"/>
      </w:r>
      <w:r>
        <w:t>XXXIV</w:t>
      </w:r>
      <w:r>
        <w:fldChar w:fldCharType="end"/>
      </w:r>
      <w:r>
        <w:fldChar w:fldCharType="end"/>
      </w:r>
    </w:p>
    <w:p w14:paraId="14B5B859">
      <w:pPr>
        <w:pStyle w:val="22"/>
        <w:tabs>
          <w:tab w:val="right" w:leader="dot" w:pos="10064"/>
        </w:tabs>
      </w:pPr>
      <w:r>
        <w:fldChar w:fldCharType="begin"/>
      </w:r>
      <w:r>
        <w:instrText xml:space="preserve"> HYPERLINK \l "_Toc30478" </w:instrText>
      </w:r>
      <w:r>
        <w:fldChar w:fldCharType="separate"/>
      </w:r>
      <w:r>
        <w:rPr>
          <w:rFonts w:cs="Calibri"/>
        </w:rPr>
        <w:t xml:space="preserve">Figure </w:t>
      </w:r>
      <w:r>
        <w:rPr>
          <w:rFonts w:hint="eastAsia" w:cs="Calibri"/>
        </w:rPr>
        <w:t>27</w:t>
      </w:r>
      <w:r>
        <w:rPr>
          <w:rFonts w:cs="Calibri"/>
        </w:rPr>
        <w:t xml:space="preserve"> Battery Connection</w:t>
      </w:r>
      <w:r>
        <w:tab/>
      </w:r>
      <w:r>
        <w:fldChar w:fldCharType="begin"/>
      </w:r>
      <w:r>
        <w:instrText xml:space="preserve"> PAGEREF _Toc30478 \h </w:instrText>
      </w:r>
      <w:r>
        <w:fldChar w:fldCharType="separate"/>
      </w:r>
      <w:r>
        <w:t>XXXV</w:t>
      </w:r>
      <w:r>
        <w:fldChar w:fldCharType="end"/>
      </w:r>
      <w:r>
        <w:fldChar w:fldCharType="end"/>
      </w:r>
    </w:p>
    <w:p w14:paraId="2F962FC7">
      <w:pPr>
        <w:pStyle w:val="22"/>
        <w:tabs>
          <w:tab w:val="right" w:leader="dot" w:pos="10064"/>
        </w:tabs>
      </w:pPr>
      <w:r>
        <w:fldChar w:fldCharType="begin"/>
      </w:r>
      <w:r>
        <w:instrText xml:space="preserve"> HYPERLINK \l "_Toc23494" </w:instrText>
      </w:r>
      <w:r>
        <w:fldChar w:fldCharType="separate"/>
      </w:r>
      <w:r>
        <w:rPr>
          <w:rFonts w:cs="Calibri"/>
        </w:rPr>
        <w:t xml:space="preserve">Figure </w:t>
      </w:r>
      <w:r>
        <w:rPr>
          <w:rFonts w:hint="eastAsia" w:cs="Calibri"/>
        </w:rPr>
        <w:t>28</w:t>
      </w:r>
      <w:r>
        <w:rPr>
          <w:rFonts w:cs="Calibri"/>
        </w:rPr>
        <w:t xml:space="preserve"> Class A</w:t>
      </w:r>
      <w:r>
        <w:rPr>
          <w:rFonts w:hint="eastAsia" w:cs="Calibri"/>
        </w:rPr>
        <w:t>/DCLA</w:t>
      </w:r>
      <w:r>
        <w:rPr>
          <w:rFonts w:cs="Calibri"/>
        </w:rPr>
        <w:t xml:space="preserve"> Wirings of </w:t>
      </w:r>
      <w:r>
        <w:rPr>
          <w:rFonts w:hint="eastAsia" w:cs="Calibri"/>
          <w:lang w:eastAsia="zh-CN"/>
        </w:rPr>
        <w:t>FW151-FP</w:t>
      </w:r>
      <w:r>
        <w:rPr>
          <w:rFonts w:cs="Calibri"/>
        </w:rPr>
        <w:t xml:space="preserve"> and TES/TWJ</w:t>
      </w:r>
      <w:r>
        <w:tab/>
      </w:r>
      <w:r>
        <w:fldChar w:fldCharType="begin"/>
      </w:r>
      <w:r>
        <w:instrText xml:space="preserve"> PAGEREF _Toc23494 \h </w:instrText>
      </w:r>
      <w:r>
        <w:fldChar w:fldCharType="separate"/>
      </w:r>
      <w:r>
        <w:t>XXXVI</w:t>
      </w:r>
      <w:r>
        <w:fldChar w:fldCharType="end"/>
      </w:r>
      <w:r>
        <w:fldChar w:fldCharType="end"/>
      </w:r>
    </w:p>
    <w:p w14:paraId="4E054774">
      <w:pPr>
        <w:pStyle w:val="22"/>
        <w:tabs>
          <w:tab w:val="right" w:leader="dot" w:pos="10064"/>
        </w:tabs>
      </w:pPr>
      <w:r>
        <w:fldChar w:fldCharType="begin"/>
      </w:r>
      <w:r>
        <w:instrText xml:space="preserve"> HYPERLINK \l "_Toc7527" </w:instrText>
      </w:r>
      <w:r>
        <w:fldChar w:fldCharType="separate"/>
      </w:r>
      <w:r>
        <w:rPr>
          <w:rFonts w:cs="Calibri"/>
        </w:rPr>
        <w:t xml:space="preserve">Figure </w:t>
      </w:r>
      <w:r>
        <w:rPr>
          <w:rFonts w:hint="eastAsia" w:cs="Calibri"/>
        </w:rPr>
        <w:t>29</w:t>
      </w:r>
      <w:r>
        <w:rPr>
          <w:rFonts w:cs="Calibri"/>
        </w:rPr>
        <w:t xml:space="preserve"> Class A/DCLA Wirings of TES and TWJ</w:t>
      </w:r>
      <w:r>
        <w:tab/>
      </w:r>
      <w:r>
        <w:fldChar w:fldCharType="begin"/>
      </w:r>
      <w:r>
        <w:instrText xml:space="preserve"> PAGEREF _Toc7527 \h </w:instrText>
      </w:r>
      <w:r>
        <w:fldChar w:fldCharType="separate"/>
      </w:r>
      <w:r>
        <w:t>XXXVII</w:t>
      </w:r>
      <w:r>
        <w:fldChar w:fldCharType="end"/>
      </w:r>
      <w:r>
        <w:fldChar w:fldCharType="end"/>
      </w:r>
    </w:p>
    <w:p w14:paraId="6F979BCD">
      <w:pPr>
        <w:pStyle w:val="22"/>
        <w:tabs>
          <w:tab w:val="right" w:leader="dot" w:pos="10064"/>
        </w:tabs>
      </w:pPr>
      <w:r>
        <w:fldChar w:fldCharType="begin"/>
      </w:r>
      <w:r>
        <w:instrText xml:space="preserve"> HYPERLINK \l "_Toc8540" </w:instrText>
      </w:r>
      <w:r>
        <w:fldChar w:fldCharType="separate"/>
      </w:r>
      <w:r>
        <w:rPr>
          <w:rFonts w:cs="Calibri"/>
        </w:rPr>
        <w:t>Figure 3</w:t>
      </w:r>
      <w:r>
        <w:rPr>
          <w:rFonts w:hint="eastAsia" w:cs="Calibri"/>
        </w:rPr>
        <w:t>0</w:t>
      </w:r>
      <w:r>
        <w:rPr>
          <w:rFonts w:cs="Calibri"/>
        </w:rPr>
        <w:t xml:space="preserve"> Class A</w:t>
      </w:r>
      <w:r>
        <w:rPr>
          <w:rFonts w:hint="eastAsia" w:cs="Calibri"/>
        </w:rPr>
        <w:t>/DCLA</w:t>
      </w:r>
      <w:r>
        <w:rPr>
          <w:rFonts w:cs="Calibri"/>
        </w:rPr>
        <w:t xml:space="preserve"> Wirings of TES/TWJ</w:t>
      </w:r>
      <w:r>
        <w:tab/>
      </w:r>
      <w:r>
        <w:fldChar w:fldCharType="begin"/>
      </w:r>
      <w:r>
        <w:instrText xml:space="preserve"> PAGEREF _Toc8540 \h </w:instrText>
      </w:r>
      <w:r>
        <w:fldChar w:fldCharType="separate"/>
      </w:r>
      <w:r>
        <w:t>XXXVIII</w:t>
      </w:r>
      <w:r>
        <w:fldChar w:fldCharType="end"/>
      </w:r>
      <w:r>
        <w:fldChar w:fldCharType="end"/>
      </w:r>
    </w:p>
    <w:p w14:paraId="020D4C82">
      <w:pPr>
        <w:pStyle w:val="22"/>
        <w:tabs>
          <w:tab w:val="right" w:leader="dot" w:pos="10064"/>
        </w:tabs>
      </w:pPr>
      <w:r>
        <w:fldChar w:fldCharType="begin"/>
      </w:r>
      <w:r>
        <w:instrText xml:space="preserve"> HYPERLINK \l "_Toc12903" </w:instrText>
      </w:r>
      <w:r>
        <w:fldChar w:fldCharType="separate"/>
      </w:r>
      <w:r>
        <w:rPr>
          <w:rFonts w:cs="Calibri"/>
        </w:rPr>
        <w:t>Figure 3</w:t>
      </w:r>
      <w:r>
        <w:rPr>
          <w:rFonts w:hint="eastAsia" w:eastAsia="黑体" w:cs="Calibri"/>
        </w:rPr>
        <w:t>1</w:t>
      </w:r>
      <w:r>
        <w:rPr>
          <w:rFonts w:cs="Calibri"/>
        </w:rPr>
        <w:t xml:space="preserve"> Addressable FFT BUS Circuit Wirings – Class B</w:t>
      </w:r>
      <w:r>
        <w:rPr>
          <w:rFonts w:hint="eastAsia" w:cs="Calibri"/>
        </w:rPr>
        <w:t>/</w:t>
      </w:r>
      <w:r>
        <w:rPr>
          <w:rFonts w:cs="Calibri"/>
        </w:rPr>
        <w:t>DCLB</w:t>
      </w:r>
      <w:r>
        <w:tab/>
      </w:r>
      <w:r>
        <w:fldChar w:fldCharType="begin"/>
      </w:r>
      <w:r>
        <w:instrText xml:space="preserve"> PAGEREF _Toc12903 \h </w:instrText>
      </w:r>
      <w:r>
        <w:fldChar w:fldCharType="separate"/>
      </w:r>
      <w:r>
        <w:t>XXXVIII</w:t>
      </w:r>
      <w:r>
        <w:fldChar w:fldCharType="end"/>
      </w:r>
      <w:r>
        <w:fldChar w:fldCharType="end"/>
      </w:r>
    </w:p>
    <w:p w14:paraId="2C42C9F4">
      <w:pPr>
        <w:pStyle w:val="22"/>
        <w:tabs>
          <w:tab w:val="right" w:leader="dot" w:pos="10064"/>
        </w:tabs>
      </w:pPr>
      <w:r>
        <w:fldChar w:fldCharType="begin"/>
      </w:r>
      <w:r>
        <w:instrText xml:space="preserve"> HYPERLINK \l "_Toc564" </w:instrText>
      </w:r>
      <w:r>
        <w:fldChar w:fldCharType="separate"/>
      </w:r>
      <w:r>
        <w:rPr>
          <w:rFonts w:cs="Calibri"/>
        </w:rPr>
        <w:t>Figure 3</w:t>
      </w:r>
      <w:r>
        <w:rPr>
          <w:rFonts w:hint="eastAsia" w:eastAsia="黑体" w:cs="Calibri"/>
        </w:rPr>
        <w:t>2</w:t>
      </w:r>
      <w:r>
        <w:rPr>
          <w:rFonts w:cs="Calibri"/>
        </w:rPr>
        <w:t xml:space="preserve"> Addressable FFT BUS Circuit Wirings – Class B/DCLB</w:t>
      </w:r>
      <w:r>
        <w:tab/>
      </w:r>
      <w:r>
        <w:fldChar w:fldCharType="begin"/>
      </w:r>
      <w:r>
        <w:instrText xml:space="preserve"> PAGEREF _Toc564 \h </w:instrText>
      </w:r>
      <w:r>
        <w:fldChar w:fldCharType="separate"/>
      </w:r>
      <w:r>
        <w:t>XXXIX</w:t>
      </w:r>
      <w:r>
        <w:fldChar w:fldCharType="end"/>
      </w:r>
      <w:r>
        <w:fldChar w:fldCharType="end"/>
      </w:r>
    </w:p>
    <w:p w14:paraId="61C4A70A">
      <w:pPr>
        <w:pStyle w:val="22"/>
        <w:tabs>
          <w:tab w:val="right" w:leader="dot" w:pos="10064"/>
        </w:tabs>
      </w:pPr>
      <w:r>
        <w:fldChar w:fldCharType="begin"/>
      </w:r>
      <w:r>
        <w:instrText xml:space="preserve"> HYPERLINK \l "_Toc15597" </w:instrText>
      </w:r>
      <w:r>
        <w:fldChar w:fldCharType="separate"/>
      </w:r>
      <w:r>
        <w:rPr>
          <w:rFonts w:cs="Calibri"/>
        </w:rPr>
        <w:t xml:space="preserve">Figure </w:t>
      </w:r>
      <w:r>
        <w:rPr>
          <w:rFonts w:hint="eastAsia" w:cs="Calibri"/>
        </w:rPr>
        <w:t>33</w:t>
      </w:r>
      <w:r>
        <w:rPr>
          <w:rFonts w:cs="Calibri"/>
        </w:rPr>
        <w:t xml:space="preserve"> Programming using the Motherboard (MB) Rj45</w:t>
      </w:r>
      <w:r>
        <w:tab/>
      </w:r>
      <w:r>
        <w:fldChar w:fldCharType="begin"/>
      </w:r>
      <w:r>
        <w:instrText xml:space="preserve"> PAGEREF _Toc15597 \h </w:instrText>
      </w:r>
      <w:r>
        <w:fldChar w:fldCharType="separate"/>
      </w:r>
      <w:r>
        <w:t>XL</w:t>
      </w:r>
      <w:r>
        <w:fldChar w:fldCharType="end"/>
      </w:r>
      <w:r>
        <w:fldChar w:fldCharType="end"/>
      </w:r>
    </w:p>
    <w:p w14:paraId="26C3A0AE">
      <w:pPr>
        <w:pStyle w:val="22"/>
        <w:tabs>
          <w:tab w:val="right" w:leader="dot" w:pos="10064"/>
        </w:tabs>
      </w:pPr>
      <w:r>
        <w:fldChar w:fldCharType="begin"/>
      </w:r>
      <w:r>
        <w:instrText xml:space="preserve"> HYPERLINK \l "_Toc13714" </w:instrText>
      </w:r>
      <w:r>
        <w:fldChar w:fldCharType="separate"/>
      </w:r>
      <w:r>
        <w:rPr>
          <w:rFonts w:cs="Calibri"/>
        </w:rPr>
        <w:t>Figure LCD1</w:t>
      </w:r>
      <w:r>
        <w:tab/>
      </w:r>
      <w:r>
        <w:fldChar w:fldCharType="begin"/>
      </w:r>
      <w:r>
        <w:instrText xml:space="preserve"> PAGEREF _Toc13714 \h </w:instrText>
      </w:r>
      <w:r>
        <w:fldChar w:fldCharType="separate"/>
      </w:r>
      <w:r>
        <w:t>XLII</w:t>
      </w:r>
      <w:r>
        <w:fldChar w:fldCharType="end"/>
      </w:r>
      <w:r>
        <w:fldChar w:fldCharType="end"/>
      </w:r>
    </w:p>
    <w:p w14:paraId="0AC1B8A2">
      <w:pPr>
        <w:pStyle w:val="22"/>
        <w:tabs>
          <w:tab w:val="right" w:leader="dot" w:pos="10064"/>
        </w:tabs>
      </w:pPr>
      <w:r>
        <w:fldChar w:fldCharType="begin"/>
      </w:r>
      <w:r>
        <w:instrText xml:space="preserve"> HYPERLINK \l "_Toc7075" </w:instrText>
      </w:r>
      <w:r>
        <w:fldChar w:fldCharType="separate"/>
      </w:r>
      <w:r>
        <w:rPr>
          <w:rFonts w:cs="Calibri"/>
        </w:rPr>
        <w:t>Figure LCD2</w:t>
      </w:r>
      <w:r>
        <w:tab/>
      </w:r>
      <w:r>
        <w:fldChar w:fldCharType="begin"/>
      </w:r>
      <w:r>
        <w:instrText xml:space="preserve"> PAGEREF _Toc7075 \h </w:instrText>
      </w:r>
      <w:r>
        <w:fldChar w:fldCharType="separate"/>
      </w:r>
      <w:r>
        <w:t>XLII</w:t>
      </w:r>
      <w:r>
        <w:fldChar w:fldCharType="end"/>
      </w:r>
      <w:r>
        <w:fldChar w:fldCharType="end"/>
      </w:r>
    </w:p>
    <w:p w14:paraId="0E5F87D8">
      <w:pPr>
        <w:pStyle w:val="22"/>
        <w:tabs>
          <w:tab w:val="right" w:leader="dot" w:pos="10064"/>
        </w:tabs>
      </w:pPr>
      <w:r>
        <w:fldChar w:fldCharType="begin"/>
      </w:r>
      <w:r>
        <w:instrText xml:space="preserve"> HYPERLINK \l "_Toc23072" </w:instrText>
      </w:r>
      <w:r>
        <w:fldChar w:fldCharType="separate"/>
      </w:r>
      <w:r>
        <w:rPr>
          <w:rFonts w:cs="Calibri"/>
        </w:rPr>
        <w:t>Figure LCD3</w:t>
      </w:r>
      <w:r>
        <w:tab/>
      </w:r>
      <w:r>
        <w:fldChar w:fldCharType="begin"/>
      </w:r>
      <w:r>
        <w:instrText xml:space="preserve"> PAGEREF _Toc23072 \h </w:instrText>
      </w:r>
      <w:r>
        <w:fldChar w:fldCharType="separate"/>
      </w:r>
      <w:r>
        <w:t>XLIII</w:t>
      </w:r>
      <w:r>
        <w:fldChar w:fldCharType="end"/>
      </w:r>
      <w:r>
        <w:fldChar w:fldCharType="end"/>
      </w:r>
    </w:p>
    <w:p w14:paraId="31B22460">
      <w:pPr>
        <w:pStyle w:val="22"/>
        <w:tabs>
          <w:tab w:val="right" w:leader="dot" w:pos="10064"/>
        </w:tabs>
      </w:pPr>
      <w:r>
        <w:fldChar w:fldCharType="begin"/>
      </w:r>
      <w:r>
        <w:instrText xml:space="preserve"> HYPERLINK \l "_Toc27276" </w:instrText>
      </w:r>
      <w:r>
        <w:fldChar w:fldCharType="separate"/>
      </w:r>
      <w:r>
        <w:rPr>
          <w:rFonts w:cs="Calibri"/>
        </w:rPr>
        <w:t>Figure LCD4</w:t>
      </w:r>
      <w:r>
        <w:tab/>
      </w:r>
      <w:r>
        <w:fldChar w:fldCharType="begin"/>
      </w:r>
      <w:r>
        <w:instrText xml:space="preserve"> PAGEREF _Toc27276 \h </w:instrText>
      </w:r>
      <w:r>
        <w:fldChar w:fldCharType="separate"/>
      </w:r>
      <w:r>
        <w:t>XLIII</w:t>
      </w:r>
      <w:r>
        <w:fldChar w:fldCharType="end"/>
      </w:r>
      <w:r>
        <w:fldChar w:fldCharType="end"/>
      </w:r>
    </w:p>
    <w:p w14:paraId="2A37A184">
      <w:pPr>
        <w:pStyle w:val="22"/>
        <w:tabs>
          <w:tab w:val="right" w:leader="dot" w:pos="10064"/>
        </w:tabs>
      </w:pPr>
      <w:r>
        <w:fldChar w:fldCharType="begin"/>
      </w:r>
      <w:r>
        <w:instrText xml:space="preserve"> HYPERLINK \l "_Toc15308" </w:instrText>
      </w:r>
      <w:r>
        <w:fldChar w:fldCharType="separate"/>
      </w:r>
      <w:r>
        <w:rPr>
          <w:rFonts w:cs="Calibri"/>
        </w:rPr>
        <w:t>Figure LCD5</w:t>
      </w:r>
      <w:r>
        <w:tab/>
      </w:r>
      <w:r>
        <w:fldChar w:fldCharType="begin"/>
      </w:r>
      <w:r>
        <w:instrText xml:space="preserve"> PAGEREF _Toc15308 \h </w:instrText>
      </w:r>
      <w:r>
        <w:fldChar w:fldCharType="separate"/>
      </w:r>
      <w:r>
        <w:t>XLIII</w:t>
      </w:r>
      <w:r>
        <w:fldChar w:fldCharType="end"/>
      </w:r>
      <w:r>
        <w:fldChar w:fldCharType="end"/>
      </w:r>
    </w:p>
    <w:p w14:paraId="5A79CBAB">
      <w:pPr>
        <w:pStyle w:val="22"/>
        <w:tabs>
          <w:tab w:val="right" w:leader="dot" w:pos="10064"/>
        </w:tabs>
      </w:pPr>
      <w:r>
        <w:fldChar w:fldCharType="begin"/>
      </w:r>
      <w:r>
        <w:instrText xml:space="preserve"> HYPERLINK \l "_Toc19951" </w:instrText>
      </w:r>
      <w:r>
        <w:fldChar w:fldCharType="separate"/>
      </w:r>
      <w:r>
        <w:rPr>
          <w:rFonts w:cs="Calibri"/>
        </w:rPr>
        <w:t>Figure LCD6</w:t>
      </w:r>
      <w:r>
        <w:tab/>
      </w:r>
      <w:r>
        <w:fldChar w:fldCharType="begin"/>
      </w:r>
      <w:r>
        <w:instrText xml:space="preserve"> PAGEREF _Toc19951 \h </w:instrText>
      </w:r>
      <w:r>
        <w:fldChar w:fldCharType="separate"/>
      </w:r>
      <w:r>
        <w:t>XLIV</w:t>
      </w:r>
      <w:r>
        <w:fldChar w:fldCharType="end"/>
      </w:r>
      <w:r>
        <w:fldChar w:fldCharType="end"/>
      </w:r>
    </w:p>
    <w:p w14:paraId="53331DE7">
      <w:pPr>
        <w:pStyle w:val="22"/>
        <w:tabs>
          <w:tab w:val="right" w:leader="dot" w:pos="10064"/>
        </w:tabs>
      </w:pPr>
      <w:r>
        <w:fldChar w:fldCharType="begin"/>
      </w:r>
      <w:r>
        <w:instrText xml:space="preserve"> HYPERLINK \l "_Toc7568" </w:instrText>
      </w:r>
      <w:r>
        <w:fldChar w:fldCharType="separate"/>
      </w:r>
      <w:r>
        <w:rPr>
          <w:rFonts w:cs="Calibri"/>
        </w:rPr>
        <w:t>Figure LCD7</w:t>
      </w:r>
      <w:r>
        <w:tab/>
      </w:r>
      <w:r>
        <w:fldChar w:fldCharType="begin"/>
      </w:r>
      <w:r>
        <w:instrText xml:space="preserve"> PAGEREF _Toc7568 \h </w:instrText>
      </w:r>
      <w:r>
        <w:fldChar w:fldCharType="separate"/>
      </w:r>
      <w:r>
        <w:t>XLIV</w:t>
      </w:r>
      <w:r>
        <w:fldChar w:fldCharType="end"/>
      </w:r>
      <w:r>
        <w:fldChar w:fldCharType="end"/>
      </w:r>
    </w:p>
    <w:p w14:paraId="0CD18E98">
      <w:pPr>
        <w:pStyle w:val="22"/>
        <w:tabs>
          <w:tab w:val="right" w:leader="dot" w:pos="10064"/>
        </w:tabs>
      </w:pPr>
      <w:r>
        <w:fldChar w:fldCharType="begin"/>
      </w:r>
      <w:r>
        <w:instrText xml:space="preserve"> HYPERLINK \l "_Toc5503" </w:instrText>
      </w:r>
      <w:r>
        <w:fldChar w:fldCharType="separate"/>
      </w:r>
      <w:r>
        <w:rPr>
          <w:rFonts w:cs="Calibri"/>
        </w:rPr>
        <w:t>Figure LCD8</w:t>
      </w:r>
      <w:r>
        <w:tab/>
      </w:r>
      <w:r>
        <w:fldChar w:fldCharType="begin"/>
      </w:r>
      <w:r>
        <w:instrText xml:space="preserve"> PAGEREF _Toc5503 \h </w:instrText>
      </w:r>
      <w:r>
        <w:fldChar w:fldCharType="separate"/>
      </w:r>
      <w:r>
        <w:t>XLIV</w:t>
      </w:r>
      <w:r>
        <w:fldChar w:fldCharType="end"/>
      </w:r>
      <w:r>
        <w:fldChar w:fldCharType="end"/>
      </w:r>
    </w:p>
    <w:p w14:paraId="177BBECC">
      <w:pPr>
        <w:pStyle w:val="22"/>
        <w:tabs>
          <w:tab w:val="right" w:leader="dot" w:pos="10064"/>
        </w:tabs>
      </w:pPr>
      <w:r>
        <w:fldChar w:fldCharType="begin"/>
      </w:r>
      <w:r>
        <w:instrText xml:space="preserve"> HYPERLINK \l "_Toc20073" </w:instrText>
      </w:r>
      <w:r>
        <w:fldChar w:fldCharType="separate"/>
      </w:r>
      <w:r>
        <w:rPr>
          <w:rFonts w:cs="Calibri"/>
        </w:rPr>
        <w:t>Figure LCD9</w:t>
      </w:r>
      <w:r>
        <w:tab/>
      </w:r>
      <w:r>
        <w:fldChar w:fldCharType="begin"/>
      </w:r>
      <w:r>
        <w:instrText xml:space="preserve"> PAGEREF _Toc20073 \h </w:instrText>
      </w:r>
      <w:r>
        <w:fldChar w:fldCharType="separate"/>
      </w:r>
      <w:r>
        <w:t>XLV</w:t>
      </w:r>
      <w:r>
        <w:fldChar w:fldCharType="end"/>
      </w:r>
      <w:r>
        <w:fldChar w:fldCharType="end"/>
      </w:r>
    </w:p>
    <w:p w14:paraId="1F8C5F15">
      <w:pPr>
        <w:pStyle w:val="22"/>
        <w:tabs>
          <w:tab w:val="right" w:leader="dot" w:pos="10064"/>
        </w:tabs>
      </w:pPr>
      <w:r>
        <w:fldChar w:fldCharType="begin"/>
      </w:r>
      <w:r>
        <w:instrText xml:space="preserve"> HYPERLINK \l "_Toc508" </w:instrText>
      </w:r>
      <w:r>
        <w:fldChar w:fldCharType="separate"/>
      </w:r>
      <w:r>
        <w:rPr>
          <w:rFonts w:cs="Calibri"/>
        </w:rPr>
        <w:t>Figure LCD10</w:t>
      </w:r>
      <w:r>
        <w:tab/>
      </w:r>
      <w:r>
        <w:fldChar w:fldCharType="begin"/>
      </w:r>
      <w:r>
        <w:instrText xml:space="preserve"> PAGEREF _Toc508 \h </w:instrText>
      </w:r>
      <w:r>
        <w:fldChar w:fldCharType="separate"/>
      </w:r>
      <w:r>
        <w:t>XLV</w:t>
      </w:r>
      <w:r>
        <w:fldChar w:fldCharType="end"/>
      </w:r>
      <w:r>
        <w:fldChar w:fldCharType="end"/>
      </w:r>
    </w:p>
    <w:p w14:paraId="45164F8D">
      <w:pPr>
        <w:pStyle w:val="22"/>
        <w:tabs>
          <w:tab w:val="right" w:leader="dot" w:pos="10064"/>
        </w:tabs>
      </w:pPr>
      <w:r>
        <w:fldChar w:fldCharType="begin"/>
      </w:r>
      <w:r>
        <w:instrText xml:space="preserve"> HYPERLINK \l "_Toc19203" </w:instrText>
      </w:r>
      <w:r>
        <w:fldChar w:fldCharType="separate"/>
      </w:r>
      <w:r>
        <w:rPr>
          <w:rFonts w:cs="Calibri"/>
        </w:rPr>
        <w:t>Figure LCD11</w:t>
      </w:r>
      <w:r>
        <w:tab/>
      </w:r>
      <w:r>
        <w:fldChar w:fldCharType="begin"/>
      </w:r>
      <w:r>
        <w:instrText xml:space="preserve"> PAGEREF _Toc19203 \h </w:instrText>
      </w:r>
      <w:r>
        <w:fldChar w:fldCharType="separate"/>
      </w:r>
      <w:r>
        <w:t>XLV</w:t>
      </w:r>
      <w:r>
        <w:fldChar w:fldCharType="end"/>
      </w:r>
      <w:r>
        <w:fldChar w:fldCharType="end"/>
      </w:r>
    </w:p>
    <w:p w14:paraId="21056472">
      <w:pPr>
        <w:pStyle w:val="22"/>
        <w:tabs>
          <w:tab w:val="right" w:leader="dot" w:pos="10064"/>
        </w:tabs>
      </w:pPr>
      <w:r>
        <w:fldChar w:fldCharType="begin"/>
      </w:r>
      <w:r>
        <w:instrText xml:space="preserve"> HYPERLINK \l "_Toc31216" </w:instrText>
      </w:r>
      <w:r>
        <w:fldChar w:fldCharType="separate"/>
      </w:r>
      <w:r>
        <w:rPr>
          <w:rFonts w:cs="Calibri"/>
        </w:rPr>
        <w:t>Figure LCD12</w:t>
      </w:r>
      <w:r>
        <w:tab/>
      </w:r>
      <w:r>
        <w:fldChar w:fldCharType="begin"/>
      </w:r>
      <w:r>
        <w:instrText xml:space="preserve"> PAGEREF _Toc31216 \h </w:instrText>
      </w:r>
      <w:r>
        <w:fldChar w:fldCharType="separate"/>
      </w:r>
      <w:r>
        <w:t>XLVI</w:t>
      </w:r>
      <w:r>
        <w:fldChar w:fldCharType="end"/>
      </w:r>
      <w:r>
        <w:fldChar w:fldCharType="end"/>
      </w:r>
    </w:p>
    <w:p w14:paraId="35D257D7">
      <w:pPr>
        <w:pStyle w:val="22"/>
        <w:tabs>
          <w:tab w:val="right" w:leader="dot" w:pos="10064"/>
        </w:tabs>
      </w:pPr>
      <w:r>
        <w:fldChar w:fldCharType="begin"/>
      </w:r>
      <w:r>
        <w:instrText xml:space="preserve"> HYPERLINK \l "_Toc2818" </w:instrText>
      </w:r>
      <w:r>
        <w:fldChar w:fldCharType="separate"/>
      </w:r>
      <w:r>
        <w:rPr>
          <w:rFonts w:cs="Calibri"/>
        </w:rPr>
        <w:t>Figure LCD13</w:t>
      </w:r>
      <w:r>
        <w:tab/>
      </w:r>
      <w:r>
        <w:fldChar w:fldCharType="begin"/>
      </w:r>
      <w:r>
        <w:instrText xml:space="preserve"> PAGEREF _Toc2818 \h </w:instrText>
      </w:r>
      <w:r>
        <w:fldChar w:fldCharType="separate"/>
      </w:r>
      <w:r>
        <w:t>XLVI</w:t>
      </w:r>
      <w:r>
        <w:fldChar w:fldCharType="end"/>
      </w:r>
      <w:r>
        <w:fldChar w:fldCharType="end"/>
      </w:r>
    </w:p>
    <w:p w14:paraId="14D9324E">
      <w:pPr>
        <w:pStyle w:val="22"/>
        <w:tabs>
          <w:tab w:val="right" w:leader="dot" w:pos="10064"/>
        </w:tabs>
      </w:pPr>
      <w:r>
        <w:fldChar w:fldCharType="begin"/>
      </w:r>
      <w:r>
        <w:instrText xml:space="preserve"> HYPERLINK \l "_Toc15966" </w:instrText>
      </w:r>
      <w:r>
        <w:fldChar w:fldCharType="separate"/>
      </w:r>
      <w:r>
        <w:rPr>
          <w:rFonts w:cs="Calibri"/>
        </w:rPr>
        <w:t>Figure LCD14</w:t>
      </w:r>
      <w:r>
        <w:tab/>
      </w:r>
      <w:r>
        <w:fldChar w:fldCharType="begin"/>
      </w:r>
      <w:r>
        <w:instrText xml:space="preserve"> PAGEREF _Toc15966 \h </w:instrText>
      </w:r>
      <w:r>
        <w:fldChar w:fldCharType="separate"/>
      </w:r>
      <w:r>
        <w:t>XLVI</w:t>
      </w:r>
      <w:r>
        <w:fldChar w:fldCharType="end"/>
      </w:r>
      <w:r>
        <w:fldChar w:fldCharType="end"/>
      </w:r>
    </w:p>
    <w:p w14:paraId="5F415B4D">
      <w:pPr>
        <w:pStyle w:val="22"/>
        <w:tabs>
          <w:tab w:val="right" w:leader="dot" w:pos="10064"/>
        </w:tabs>
      </w:pPr>
      <w:r>
        <w:fldChar w:fldCharType="begin"/>
      </w:r>
      <w:r>
        <w:instrText xml:space="preserve"> HYPERLINK \l "_Toc28544" </w:instrText>
      </w:r>
      <w:r>
        <w:fldChar w:fldCharType="separate"/>
      </w:r>
      <w:r>
        <w:rPr>
          <w:rFonts w:cs="Calibri"/>
        </w:rPr>
        <w:t>Figure LCD15</w:t>
      </w:r>
      <w:r>
        <w:tab/>
      </w:r>
      <w:r>
        <w:fldChar w:fldCharType="begin"/>
      </w:r>
      <w:r>
        <w:instrText xml:space="preserve"> PAGEREF _Toc28544 \h </w:instrText>
      </w:r>
      <w:r>
        <w:fldChar w:fldCharType="separate"/>
      </w:r>
      <w:r>
        <w:t>XLVII</w:t>
      </w:r>
      <w:r>
        <w:fldChar w:fldCharType="end"/>
      </w:r>
      <w:r>
        <w:fldChar w:fldCharType="end"/>
      </w:r>
    </w:p>
    <w:p w14:paraId="30607732">
      <w:pPr>
        <w:pStyle w:val="22"/>
        <w:tabs>
          <w:tab w:val="right" w:leader="dot" w:pos="10064"/>
        </w:tabs>
      </w:pPr>
      <w:r>
        <w:fldChar w:fldCharType="begin"/>
      </w:r>
      <w:r>
        <w:instrText xml:space="preserve"> HYPERLINK \l "_Toc15782" </w:instrText>
      </w:r>
      <w:r>
        <w:fldChar w:fldCharType="separate"/>
      </w:r>
      <w:r>
        <w:rPr>
          <w:rFonts w:cs="Calibri"/>
        </w:rPr>
        <w:t>Figure LCD1</w:t>
      </w:r>
      <w:r>
        <w:rPr>
          <w:rFonts w:hint="eastAsia" w:cs="Calibri"/>
        </w:rPr>
        <w:t>6</w:t>
      </w:r>
      <w:r>
        <w:tab/>
      </w:r>
      <w:r>
        <w:fldChar w:fldCharType="begin"/>
      </w:r>
      <w:r>
        <w:instrText xml:space="preserve"> PAGEREF _Toc15782 \h </w:instrText>
      </w:r>
      <w:r>
        <w:fldChar w:fldCharType="separate"/>
      </w:r>
      <w:r>
        <w:t>XLVII</w:t>
      </w:r>
      <w:r>
        <w:fldChar w:fldCharType="end"/>
      </w:r>
      <w:r>
        <w:fldChar w:fldCharType="end"/>
      </w:r>
    </w:p>
    <w:p w14:paraId="7DE7BEF6">
      <w:pPr>
        <w:pStyle w:val="22"/>
        <w:tabs>
          <w:tab w:val="right" w:leader="dot" w:pos="10064"/>
        </w:tabs>
      </w:pPr>
      <w:r>
        <w:fldChar w:fldCharType="begin"/>
      </w:r>
      <w:r>
        <w:instrText xml:space="preserve"> HYPERLINK \l "_Toc9477" </w:instrText>
      </w:r>
      <w:r>
        <w:fldChar w:fldCharType="separate"/>
      </w:r>
      <w:r>
        <w:rPr>
          <w:rFonts w:cs="Calibri"/>
        </w:rPr>
        <w:t>Figure LCD1</w:t>
      </w:r>
      <w:r>
        <w:rPr>
          <w:rFonts w:hint="eastAsia" w:cs="Calibri"/>
        </w:rPr>
        <w:t>7</w:t>
      </w:r>
      <w:r>
        <w:tab/>
      </w:r>
      <w:r>
        <w:fldChar w:fldCharType="begin"/>
      </w:r>
      <w:r>
        <w:instrText xml:space="preserve"> PAGEREF _Toc9477 \h </w:instrText>
      </w:r>
      <w:r>
        <w:fldChar w:fldCharType="separate"/>
      </w:r>
      <w:r>
        <w:t>XLVII</w:t>
      </w:r>
      <w:r>
        <w:fldChar w:fldCharType="end"/>
      </w:r>
      <w:r>
        <w:fldChar w:fldCharType="end"/>
      </w:r>
    </w:p>
    <w:p w14:paraId="6AA1C2C9">
      <w:pPr>
        <w:pStyle w:val="22"/>
        <w:tabs>
          <w:tab w:val="right" w:leader="dot" w:pos="10064"/>
        </w:tabs>
      </w:pPr>
      <w:r>
        <w:fldChar w:fldCharType="begin"/>
      </w:r>
      <w:r>
        <w:instrText xml:space="preserve"> HYPERLINK \l "_Toc22057" </w:instrText>
      </w:r>
      <w:r>
        <w:fldChar w:fldCharType="separate"/>
      </w:r>
      <w:r>
        <w:rPr>
          <w:rFonts w:cs="Calibri"/>
        </w:rPr>
        <w:t>Figure LCD1</w:t>
      </w:r>
      <w:r>
        <w:rPr>
          <w:rFonts w:hint="eastAsia" w:cs="Calibri"/>
        </w:rPr>
        <w:t>8</w:t>
      </w:r>
      <w:r>
        <w:tab/>
      </w:r>
      <w:r>
        <w:fldChar w:fldCharType="begin"/>
      </w:r>
      <w:r>
        <w:instrText xml:space="preserve"> PAGEREF _Toc22057 \h </w:instrText>
      </w:r>
      <w:r>
        <w:fldChar w:fldCharType="separate"/>
      </w:r>
      <w:r>
        <w:t>XLVIII</w:t>
      </w:r>
      <w:r>
        <w:fldChar w:fldCharType="end"/>
      </w:r>
      <w:r>
        <w:fldChar w:fldCharType="end"/>
      </w:r>
    </w:p>
    <w:p w14:paraId="3E169A7E">
      <w:pPr>
        <w:pStyle w:val="22"/>
        <w:tabs>
          <w:tab w:val="right" w:leader="dot" w:pos="10064"/>
        </w:tabs>
      </w:pPr>
      <w:r>
        <w:fldChar w:fldCharType="begin"/>
      </w:r>
      <w:r>
        <w:instrText xml:space="preserve"> HYPERLINK \l "_Toc14054" </w:instrText>
      </w:r>
      <w:r>
        <w:fldChar w:fldCharType="separate"/>
      </w:r>
      <w:r>
        <w:rPr>
          <w:rFonts w:cs="Calibri"/>
        </w:rPr>
        <w:t>Figure LCD</w:t>
      </w:r>
      <w:r>
        <w:rPr>
          <w:rFonts w:hint="eastAsia" w:cs="Calibri"/>
        </w:rPr>
        <w:t>19</w:t>
      </w:r>
      <w:r>
        <w:tab/>
      </w:r>
      <w:r>
        <w:fldChar w:fldCharType="begin"/>
      </w:r>
      <w:r>
        <w:instrText xml:space="preserve"> PAGEREF _Toc14054 \h </w:instrText>
      </w:r>
      <w:r>
        <w:fldChar w:fldCharType="separate"/>
      </w:r>
      <w:r>
        <w:t>XLVIII</w:t>
      </w:r>
      <w:r>
        <w:fldChar w:fldCharType="end"/>
      </w:r>
      <w:r>
        <w:fldChar w:fldCharType="end"/>
      </w:r>
    </w:p>
    <w:p w14:paraId="194AAD33">
      <w:pPr>
        <w:pStyle w:val="22"/>
        <w:tabs>
          <w:tab w:val="right" w:leader="dot" w:pos="10064"/>
        </w:tabs>
      </w:pPr>
      <w:r>
        <w:fldChar w:fldCharType="begin"/>
      </w:r>
      <w:r>
        <w:instrText xml:space="preserve"> HYPERLINK \l "_Toc31327" </w:instrText>
      </w:r>
      <w:r>
        <w:fldChar w:fldCharType="separate"/>
      </w:r>
      <w:r>
        <w:rPr>
          <w:rFonts w:cs="Calibri"/>
        </w:rPr>
        <w:t>Figure LCD</w:t>
      </w:r>
      <w:r>
        <w:rPr>
          <w:rFonts w:hint="eastAsia" w:cs="Calibri"/>
        </w:rPr>
        <w:t>20</w:t>
      </w:r>
      <w:r>
        <w:tab/>
      </w:r>
      <w:r>
        <w:fldChar w:fldCharType="begin"/>
      </w:r>
      <w:r>
        <w:instrText xml:space="preserve"> PAGEREF _Toc31327 \h </w:instrText>
      </w:r>
      <w:r>
        <w:fldChar w:fldCharType="separate"/>
      </w:r>
      <w:r>
        <w:t>XLVIII</w:t>
      </w:r>
      <w:r>
        <w:fldChar w:fldCharType="end"/>
      </w:r>
      <w:r>
        <w:fldChar w:fldCharType="end"/>
      </w:r>
    </w:p>
    <w:p w14:paraId="2DAF61FA">
      <w:pPr>
        <w:pStyle w:val="22"/>
        <w:tabs>
          <w:tab w:val="right" w:leader="dot" w:pos="10064"/>
        </w:tabs>
      </w:pPr>
      <w:r>
        <w:fldChar w:fldCharType="begin"/>
      </w:r>
      <w:r>
        <w:instrText xml:space="preserve"> HYPERLINK \l "_Toc30807" </w:instrText>
      </w:r>
      <w:r>
        <w:fldChar w:fldCharType="separate"/>
      </w:r>
      <w:r>
        <w:rPr>
          <w:rFonts w:cs="Calibri"/>
        </w:rPr>
        <w:t>Figure LCD</w:t>
      </w:r>
      <w:r>
        <w:rPr>
          <w:rFonts w:hint="eastAsia" w:cs="Calibri"/>
        </w:rPr>
        <w:t>21</w:t>
      </w:r>
      <w:r>
        <w:tab/>
      </w:r>
      <w:r>
        <w:fldChar w:fldCharType="begin"/>
      </w:r>
      <w:r>
        <w:instrText xml:space="preserve"> PAGEREF _Toc30807 \h </w:instrText>
      </w:r>
      <w:r>
        <w:fldChar w:fldCharType="separate"/>
      </w:r>
      <w:r>
        <w:t>XLIX</w:t>
      </w:r>
      <w:r>
        <w:fldChar w:fldCharType="end"/>
      </w:r>
      <w:r>
        <w:fldChar w:fldCharType="end"/>
      </w:r>
    </w:p>
    <w:p w14:paraId="2A883286">
      <w:pPr>
        <w:pStyle w:val="22"/>
        <w:tabs>
          <w:tab w:val="right" w:leader="dot" w:pos="10064"/>
        </w:tabs>
      </w:pPr>
      <w:r>
        <w:fldChar w:fldCharType="begin"/>
      </w:r>
      <w:r>
        <w:instrText xml:space="preserve"> HYPERLINK \l "_Toc30971" </w:instrText>
      </w:r>
      <w:r>
        <w:fldChar w:fldCharType="separate"/>
      </w:r>
      <w:r>
        <w:rPr>
          <w:rFonts w:cs="Calibri"/>
        </w:rPr>
        <w:t>Figure LCD</w:t>
      </w:r>
      <w:r>
        <w:rPr>
          <w:rFonts w:hint="eastAsia" w:cs="Calibri"/>
        </w:rPr>
        <w:t>22</w:t>
      </w:r>
      <w:r>
        <w:tab/>
      </w:r>
      <w:r>
        <w:fldChar w:fldCharType="begin"/>
      </w:r>
      <w:r>
        <w:instrText xml:space="preserve"> PAGEREF _Toc30971 \h </w:instrText>
      </w:r>
      <w:r>
        <w:fldChar w:fldCharType="separate"/>
      </w:r>
      <w:r>
        <w:t>XLIX</w:t>
      </w:r>
      <w:r>
        <w:fldChar w:fldCharType="end"/>
      </w:r>
      <w:r>
        <w:fldChar w:fldCharType="end"/>
      </w:r>
    </w:p>
    <w:p w14:paraId="24174F34">
      <w:pPr>
        <w:pStyle w:val="22"/>
        <w:tabs>
          <w:tab w:val="right" w:leader="dot" w:pos="10064"/>
        </w:tabs>
      </w:pPr>
      <w:r>
        <w:fldChar w:fldCharType="begin"/>
      </w:r>
      <w:r>
        <w:instrText xml:space="preserve"> HYPERLINK \l "_Toc19543" </w:instrText>
      </w:r>
      <w:r>
        <w:fldChar w:fldCharType="separate"/>
      </w:r>
      <w:r>
        <w:rPr>
          <w:rFonts w:cs="Calibri"/>
        </w:rPr>
        <w:t>Figure LCD</w:t>
      </w:r>
      <w:r>
        <w:rPr>
          <w:rFonts w:hint="eastAsia" w:cs="Calibri"/>
        </w:rPr>
        <w:t>23</w:t>
      </w:r>
      <w:r>
        <w:tab/>
      </w:r>
      <w:r>
        <w:fldChar w:fldCharType="begin"/>
      </w:r>
      <w:r>
        <w:instrText xml:space="preserve"> PAGEREF _Toc19543 \h </w:instrText>
      </w:r>
      <w:r>
        <w:fldChar w:fldCharType="separate"/>
      </w:r>
      <w:r>
        <w:t>L</w:t>
      </w:r>
      <w:r>
        <w:fldChar w:fldCharType="end"/>
      </w:r>
      <w:r>
        <w:fldChar w:fldCharType="end"/>
      </w:r>
    </w:p>
    <w:p w14:paraId="44E79D50">
      <w:pPr>
        <w:pStyle w:val="22"/>
        <w:tabs>
          <w:tab w:val="right" w:leader="dot" w:pos="10064"/>
        </w:tabs>
      </w:pPr>
      <w:r>
        <w:fldChar w:fldCharType="begin"/>
      </w:r>
      <w:r>
        <w:instrText xml:space="preserve"> HYPERLINK \l "_Toc17300" </w:instrText>
      </w:r>
      <w:r>
        <w:fldChar w:fldCharType="separate"/>
      </w:r>
      <w:r>
        <w:rPr>
          <w:rFonts w:cs="Calibri"/>
        </w:rPr>
        <w:t>Figure ZS</w:t>
      </w:r>
      <w:r>
        <w:tab/>
      </w:r>
      <w:r>
        <w:fldChar w:fldCharType="begin"/>
      </w:r>
      <w:r>
        <w:instrText xml:space="preserve"> PAGEREF _Toc17300 \h </w:instrText>
      </w:r>
      <w:r>
        <w:fldChar w:fldCharType="separate"/>
      </w:r>
      <w:r>
        <w:t>LIII</w:t>
      </w:r>
      <w:r>
        <w:fldChar w:fldCharType="end"/>
      </w:r>
      <w:r>
        <w:fldChar w:fldCharType="end"/>
      </w:r>
    </w:p>
    <w:p w14:paraId="79CD48D2">
      <w:pPr>
        <w:pStyle w:val="22"/>
        <w:tabs>
          <w:tab w:val="right" w:leader="dot" w:pos="10064"/>
        </w:tabs>
      </w:pPr>
      <w:r>
        <w:fldChar w:fldCharType="begin"/>
      </w:r>
      <w:r>
        <w:instrText xml:space="preserve"> HYPERLINK \l "_Toc30302" </w:instrText>
      </w:r>
      <w:r>
        <w:fldChar w:fldCharType="separate"/>
      </w:r>
      <w:r>
        <w:rPr>
          <w:rFonts w:cs="Calibri"/>
        </w:rPr>
        <w:t>Figure EDCS1</w:t>
      </w:r>
      <w:r>
        <w:tab/>
      </w:r>
      <w:r>
        <w:fldChar w:fldCharType="begin"/>
      </w:r>
      <w:r>
        <w:instrText xml:space="preserve"> PAGEREF _Toc30302 \h </w:instrText>
      </w:r>
      <w:r>
        <w:fldChar w:fldCharType="separate"/>
      </w:r>
      <w:r>
        <w:t>LVIII</w:t>
      </w:r>
      <w:r>
        <w:fldChar w:fldCharType="end"/>
      </w:r>
      <w:r>
        <w:fldChar w:fldCharType="end"/>
      </w:r>
    </w:p>
    <w:p w14:paraId="326D4B0E">
      <w:pPr>
        <w:pStyle w:val="22"/>
        <w:tabs>
          <w:tab w:val="right" w:leader="dot" w:pos="10064"/>
        </w:tabs>
      </w:pPr>
      <w:r>
        <w:fldChar w:fldCharType="begin"/>
      </w:r>
      <w:r>
        <w:instrText xml:space="preserve"> HYPERLINK \l "_Toc3891" </w:instrText>
      </w:r>
      <w:r>
        <w:fldChar w:fldCharType="separate"/>
      </w:r>
      <w:r>
        <w:rPr>
          <w:rFonts w:cs="Calibri"/>
        </w:rPr>
        <w:t>Figure EDCS2</w:t>
      </w:r>
      <w:r>
        <w:tab/>
      </w:r>
      <w:r>
        <w:fldChar w:fldCharType="begin"/>
      </w:r>
      <w:r>
        <w:instrText xml:space="preserve"> PAGEREF _Toc3891 \h </w:instrText>
      </w:r>
      <w:r>
        <w:fldChar w:fldCharType="separate"/>
      </w:r>
      <w:r>
        <w:t>LVIII</w:t>
      </w:r>
      <w:r>
        <w:fldChar w:fldCharType="end"/>
      </w:r>
      <w:r>
        <w:fldChar w:fldCharType="end"/>
      </w:r>
    </w:p>
    <w:p w14:paraId="4F680B78">
      <w:pPr>
        <w:pStyle w:val="22"/>
        <w:tabs>
          <w:tab w:val="right" w:leader="dot" w:pos="10064"/>
        </w:tabs>
      </w:pPr>
      <w:r>
        <w:fldChar w:fldCharType="begin"/>
      </w:r>
      <w:r>
        <w:instrText xml:space="preserve"> HYPERLINK \l "_Toc265" </w:instrText>
      </w:r>
      <w:r>
        <w:fldChar w:fldCharType="separate"/>
      </w:r>
      <w:r>
        <w:rPr>
          <w:rFonts w:cs="Calibri"/>
        </w:rPr>
        <w:t>Figure EDCS3</w:t>
      </w:r>
      <w:r>
        <w:tab/>
      </w:r>
      <w:r>
        <w:fldChar w:fldCharType="begin"/>
      </w:r>
      <w:r>
        <w:instrText xml:space="preserve"> PAGEREF _Toc265 \h </w:instrText>
      </w:r>
      <w:r>
        <w:fldChar w:fldCharType="separate"/>
      </w:r>
      <w:r>
        <w:t>LIX</w:t>
      </w:r>
      <w:r>
        <w:fldChar w:fldCharType="end"/>
      </w:r>
      <w:r>
        <w:fldChar w:fldCharType="end"/>
      </w:r>
    </w:p>
    <w:p w14:paraId="3D695362">
      <w:pPr>
        <w:pStyle w:val="22"/>
        <w:tabs>
          <w:tab w:val="right" w:leader="dot" w:pos="10064"/>
        </w:tabs>
      </w:pPr>
      <w:r>
        <w:fldChar w:fldCharType="begin"/>
      </w:r>
      <w:r>
        <w:instrText xml:space="preserve"> HYPERLINK \l "_Toc18102" </w:instrText>
      </w:r>
      <w:r>
        <w:fldChar w:fldCharType="separate"/>
      </w:r>
      <w:r>
        <w:rPr>
          <w:rFonts w:cs="Calibri"/>
        </w:rPr>
        <w:t>Figure EDCS4</w:t>
      </w:r>
      <w:r>
        <w:tab/>
      </w:r>
      <w:r>
        <w:fldChar w:fldCharType="begin"/>
      </w:r>
      <w:r>
        <w:instrText xml:space="preserve"> PAGEREF _Toc18102 \h </w:instrText>
      </w:r>
      <w:r>
        <w:fldChar w:fldCharType="separate"/>
      </w:r>
      <w:r>
        <w:t>LIX</w:t>
      </w:r>
      <w:r>
        <w:fldChar w:fldCharType="end"/>
      </w:r>
      <w:r>
        <w:fldChar w:fldCharType="end"/>
      </w:r>
    </w:p>
    <w:p w14:paraId="5ABFE117">
      <w:pPr>
        <w:pStyle w:val="22"/>
        <w:tabs>
          <w:tab w:val="right" w:leader="dot" w:pos="10064"/>
        </w:tabs>
      </w:pPr>
      <w:r>
        <w:fldChar w:fldCharType="begin"/>
      </w:r>
      <w:r>
        <w:instrText xml:space="preserve"> HYPERLINK \l "_Toc29591" </w:instrText>
      </w:r>
      <w:r>
        <w:fldChar w:fldCharType="separate"/>
      </w:r>
      <w:r>
        <w:rPr>
          <w:rFonts w:cs="Calibri"/>
        </w:rPr>
        <w:t>Figure EDCS5</w:t>
      </w:r>
      <w:r>
        <w:tab/>
      </w:r>
      <w:r>
        <w:fldChar w:fldCharType="begin"/>
      </w:r>
      <w:r>
        <w:instrText xml:space="preserve"> PAGEREF _Toc29591 \h </w:instrText>
      </w:r>
      <w:r>
        <w:fldChar w:fldCharType="separate"/>
      </w:r>
      <w:r>
        <w:t>LX</w:t>
      </w:r>
      <w:r>
        <w:fldChar w:fldCharType="end"/>
      </w:r>
      <w:r>
        <w:fldChar w:fldCharType="end"/>
      </w:r>
    </w:p>
    <w:p w14:paraId="0F3B5E4F">
      <w:pPr>
        <w:pStyle w:val="22"/>
        <w:tabs>
          <w:tab w:val="right" w:leader="dot" w:pos="10064"/>
        </w:tabs>
      </w:pPr>
      <w:r>
        <w:fldChar w:fldCharType="begin"/>
      </w:r>
      <w:r>
        <w:instrText xml:space="preserve"> HYPERLINK \l "_Toc17641" </w:instrText>
      </w:r>
      <w:r>
        <w:fldChar w:fldCharType="separate"/>
      </w:r>
      <w:r>
        <w:rPr>
          <w:rFonts w:cs="Calibri"/>
        </w:rPr>
        <w:t>Figure EDCS6</w:t>
      </w:r>
      <w:r>
        <w:tab/>
      </w:r>
      <w:r>
        <w:fldChar w:fldCharType="begin"/>
      </w:r>
      <w:r>
        <w:instrText xml:space="preserve"> PAGEREF _Toc17641 \h </w:instrText>
      </w:r>
      <w:r>
        <w:fldChar w:fldCharType="separate"/>
      </w:r>
      <w:r>
        <w:t>LX</w:t>
      </w:r>
      <w:r>
        <w:fldChar w:fldCharType="end"/>
      </w:r>
      <w:r>
        <w:fldChar w:fldCharType="end"/>
      </w:r>
    </w:p>
    <w:p w14:paraId="17271BC7">
      <w:pPr>
        <w:pStyle w:val="22"/>
        <w:tabs>
          <w:tab w:val="right" w:leader="dot" w:pos="10064"/>
        </w:tabs>
      </w:pPr>
      <w:r>
        <w:fldChar w:fldCharType="begin"/>
      </w:r>
      <w:r>
        <w:instrText xml:space="preserve"> HYPERLINK \l "_Toc5120" </w:instrText>
      </w:r>
      <w:r>
        <w:fldChar w:fldCharType="separate"/>
      </w:r>
      <w:r>
        <w:rPr>
          <w:rFonts w:cs="Calibri"/>
        </w:rPr>
        <w:t>Figure EDCS7</w:t>
      </w:r>
      <w:r>
        <w:tab/>
      </w:r>
      <w:r>
        <w:fldChar w:fldCharType="begin"/>
      </w:r>
      <w:r>
        <w:instrText xml:space="preserve"> PAGEREF _Toc5120 \h </w:instrText>
      </w:r>
      <w:r>
        <w:fldChar w:fldCharType="separate"/>
      </w:r>
      <w:r>
        <w:t>LXI</w:t>
      </w:r>
      <w:r>
        <w:fldChar w:fldCharType="end"/>
      </w:r>
      <w:r>
        <w:fldChar w:fldCharType="end"/>
      </w:r>
    </w:p>
    <w:p w14:paraId="2952E9DE">
      <w:pPr>
        <w:pStyle w:val="22"/>
        <w:tabs>
          <w:tab w:val="right" w:leader="dot" w:pos="10064"/>
        </w:tabs>
      </w:pPr>
      <w:r>
        <w:fldChar w:fldCharType="begin"/>
      </w:r>
      <w:r>
        <w:instrText xml:space="preserve"> HYPERLINK \l "_Toc15554" </w:instrText>
      </w:r>
      <w:r>
        <w:fldChar w:fldCharType="separate"/>
      </w:r>
      <w:r>
        <w:rPr>
          <w:rFonts w:cs="Calibri"/>
        </w:rPr>
        <w:t>Figure EDCS</w:t>
      </w:r>
      <w:r>
        <w:rPr>
          <w:rFonts w:hint="eastAsia" w:cs="Calibri"/>
        </w:rPr>
        <w:t>8</w:t>
      </w:r>
      <w:r>
        <w:tab/>
      </w:r>
      <w:r>
        <w:fldChar w:fldCharType="begin"/>
      </w:r>
      <w:r>
        <w:instrText xml:space="preserve"> PAGEREF _Toc15554 \h </w:instrText>
      </w:r>
      <w:r>
        <w:fldChar w:fldCharType="separate"/>
      </w:r>
      <w:r>
        <w:t>LXII</w:t>
      </w:r>
      <w:r>
        <w:fldChar w:fldCharType="end"/>
      </w:r>
      <w:r>
        <w:fldChar w:fldCharType="end"/>
      </w:r>
    </w:p>
    <w:p w14:paraId="3A46823B">
      <w:pPr>
        <w:pStyle w:val="22"/>
        <w:tabs>
          <w:tab w:val="right" w:leader="dot" w:pos="10064"/>
        </w:tabs>
      </w:pPr>
      <w:r>
        <w:fldChar w:fldCharType="begin"/>
      </w:r>
      <w:r>
        <w:instrText xml:space="preserve"> HYPERLINK \l "_Toc8923" </w:instrText>
      </w:r>
      <w:r>
        <w:fldChar w:fldCharType="separate"/>
      </w:r>
      <w:r>
        <w:rPr>
          <w:rFonts w:cs="Calibri"/>
        </w:rPr>
        <w:t>Figure EDCS</w:t>
      </w:r>
      <w:r>
        <w:rPr>
          <w:rFonts w:hint="eastAsia" w:cs="Calibri"/>
        </w:rPr>
        <w:t>9</w:t>
      </w:r>
      <w:r>
        <w:tab/>
      </w:r>
      <w:r>
        <w:fldChar w:fldCharType="begin"/>
      </w:r>
      <w:r>
        <w:instrText xml:space="preserve"> PAGEREF _Toc8923 \h </w:instrText>
      </w:r>
      <w:r>
        <w:fldChar w:fldCharType="separate"/>
      </w:r>
      <w:r>
        <w:t>LXIII</w:t>
      </w:r>
      <w:r>
        <w:fldChar w:fldCharType="end"/>
      </w:r>
      <w:r>
        <w:fldChar w:fldCharType="end"/>
      </w:r>
    </w:p>
    <w:p w14:paraId="698868E9">
      <w:pPr>
        <w:pStyle w:val="22"/>
        <w:tabs>
          <w:tab w:val="right" w:leader="dot" w:pos="10064"/>
        </w:tabs>
      </w:pPr>
      <w:r>
        <w:fldChar w:fldCharType="begin"/>
      </w:r>
      <w:r>
        <w:instrText xml:space="preserve"> HYPERLINK \l "_Toc10277" </w:instrText>
      </w:r>
      <w:r>
        <w:fldChar w:fldCharType="separate"/>
      </w:r>
      <w:r>
        <w:rPr>
          <w:rFonts w:cs="Calibri"/>
        </w:rPr>
        <w:t>Figure EDCS</w:t>
      </w:r>
      <w:r>
        <w:rPr>
          <w:rFonts w:hint="eastAsia" w:cs="Calibri"/>
        </w:rPr>
        <w:t>10</w:t>
      </w:r>
      <w:r>
        <w:tab/>
      </w:r>
      <w:r>
        <w:fldChar w:fldCharType="begin"/>
      </w:r>
      <w:r>
        <w:instrText xml:space="preserve"> PAGEREF _Toc10277 \h </w:instrText>
      </w:r>
      <w:r>
        <w:fldChar w:fldCharType="separate"/>
      </w:r>
      <w:r>
        <w:t>LXIV</w:t>
      </w:r>
      <w:r>
        <w:fldChar w:fldCharType="end"/>
      </w:r>
      <w:r>
        <w:fldChar w:fldCharType="end"/>
      </w:r>
    </w:p>
    <w:p w14:paraId="5AA81174">
      <w:pPr>
        <w:pStyle w:val="22"/>
        <w:tabs>
          <w:tab w:val="right" w:leader="dot" w:pos="10064"/>
        </w:tabs>
      </w:pPr>
      <w:r>
        <w:fldChar w:fldCharType="begin"/>
      </w:r>
      <w:r>
        <w:instrText xml:space="preserve"> HYPERLINK \l "_Toc10105" </w:instrText>
      </w:r>
      <w:r>
        <w:fldChar w:fldCharType="separate"/>
      </w:r>
      <w:r>
        <w:rPr>
          <w:rFonts w:cs="Calibri"/>
        </w:rPr>
        <w:t>Figure EDCS</w:t>
      </w:r>
      <w:r>
        <w:rPr>
          <w:rFonts w:hint="eastAsia" w:cs="Calibri"/>
        </w:rPr>
        <w:t>11</w:t>
      </w:r>
      <w:r>
        <w:tab/>
      </w:r>
      <w:r>
        <w:fldChar w:fldCharType="begin"/>
      </w:r>
      <w:r>
        <w:instrText xml:space="preserve"> PAGEREF _Toc10105 \h </w:instrText>
      </w:r>
      <w:r>
        <w:fldChar w:fldCharType="separate"/>
      </w:r>
      <w:r>
        <w:t>LXIV</w:t>
      </w:r>
      <w:r>
        <w:fldChar w:fldCharType="end"/>
      </w:r>
      <w:r>
        <w:fldChar w:fldCharType="end"/>
      </w:r>
    </w:p>
    <w:p w14:paraId="2511558D">
      <w:pPr>
        <w:pStyle w:val="22"/>
        <w:tabs>
          <w:tab w:val="right" w:leader="dot" w:pos="10064"/>
        </w:tabs>
      </w:pPr>
      <w:r>
        <w:fldChar w:fldCharType="begin"/>
      </w:r>
      <w:r>
        <w:instrText xml:space="preserve"> HYPERLINK \l "_Toc6678" </w:instrText>
      </w:r>
      <w:r>
        <w:fldChar w:fldCharType="separate"/>
      </w:r>
      <w:r>
        <w:rPr>
          <w:rFonts w:cs="Calibri"/>
        </w:rPr>
        <w:t>Figure EDCS1</w:t>
      </w:r>
      <w:r>
        <w:rPr>
          <w:rFonts w:hint="eastAsia" w:cs="Calibri"/>
        </w:rPr>
        <w:t>2</w:t>
      </w:r>
      <w:r>
        <w:tab/>
      </w:r>
      <w:r>
        <w:fldChar w:fldCharType="begin"/>
      </w:r>
      <w:r>
        <w:instrText xml:space="preserve"> PAGEREF _Toc6678 \h </w:instrText>
      </w:r>
      <w:r>
        <w:fldChar w:fldCharType="separate"/>
      </w:r>
      <w:r>
        <w:t>LXV</w:t>
      </w:r>
      <w:r>
        <w:fldChar w:fldCharType="end"/>
      </w:r>
      <w:r>
        <w:fldChar w:fldCharType="end"/>
      </w:r>
    </w:p>
    <w:p w14:paraId="68A9BADF">
      <w:pPr>
        <w:pStyle w:val="22"/>
        <w:tabs>
          <w:tab w:val="right" w:leader="dot" w:pos="10064"/>
        </w:tabs>
      </w:pPr>
      <w:r>
        <w:fldChar w:fldCharType="begin"/>
      </w:r>
      <w:r>
        <w:instrText xml:space="preserve"> HYPERLINK \l "_Toc21985" </w:instrText>
      </w:r>
      <w:r>
        <w:fldChar w:fldCharType="separate"/>
      </w:r>
      <w:r>
        <w:rPr>
          <w:rFonts w:cs="Calibri"/>
        </w:rPr>
        <w:t>Figure EDCS1</w:t>
      </w:r>
      <w:r>
        <w:rPr>
          <w:rFonts w:hint="eastAsia" w:cs="Calibri"/>
        </w:rPr>
        <w:t>3</w:t>
      </w:r>
      <w:r>
        <w:tab/>
      </w:r>
      <w:r>
        <w:fldChar w:fldCharType="begin"/>
      </w:r>
      <w:r>
        <w:instrText xml:space="preserve"> PAGEREF _Toc21985 \h </w:instrText>
      </w:r>
      <w:r>
        <w:fldChar w:fldCharType="separate"/>
      </w:r>
      <w:r>
        <w:t>LXV</w:t>
      </w:r>
      <w:r>
        <w:fldChar w:fldCharType="end"/>
      </w:r>
      <w:r>
        <w:fldChar w:fldCharType="end"/>
      </w:r>
    </w:p>
    <w:p w14:paraId="053FCD55">
      <w:pPr>
        <w:pStyle w:val="22"/>
        <w:tabs>
          <w:tab w:val="right" w:leader="dot" w:pos="10064"/>
        </w:tabs>
      </w:pPr>
      <w:r>
        <w:fldChar w:fldCharType="begin"/>
      </w:r>
      <w:r>
        <w:instrText xml:space="preserve"> HYPERLINK \l "_Toc30542" </w:instrText>
      </w:r>
      <w:r>
        <w:fldChar w:fldCharType="separate"/>
      </w:r>
      <w:r>
        <w:rPr>
          <w:rFonts w:cs="Calibri"/>
        </w:rPr>
        <w:t>Figure EDCS1</w:t>
      </w:r>
      <w:r>
        <w:rPr>
          <w:rFonts w:hint="eastAsia" w:cs="Calibri"/>
        </w:rPr>
        <w:t>4</w:t>
      </w:r>
      <w:r>
        <w:tab/>
      </w:r>
      <w:r>
        <w:fldChar w:fldCharType="begin"/>
      </w:r>
      <w:r>
        <w:instrText xml:space="preserve"> PAGEREF _Toc30542 \h </w:instrText>
      </w:r>
      <w:r>
        <w:fldChar w:fldCharType="separate"/>
      </w:r>
      <w:r>
        <w:t>LXVI</w:t>
      </w:r>
      <w:r>
        <w:fldChar w:fldCharType="end"/>
      </w:r>
      <w:r>
        <w:fldChar w:fldCharType="end"/>
      </w:r>
    </w:p>
    <w:p w14:paraId="33E4054B">
      <w:pPr>
        <w:pStyle w:val="22"/>
        <w:tabs>
          <w:tab w:val="right" w:leader="dot" w:pos="10064"/>
        </w:tabs>
      </w:pPr>
      <w:r>
        <w:fldChar w:fldCharType="begin"/>
      </w:r>
      <w:r>
        <w:instrText xml:space="preserve"> HYPERLINK \l "_Toc9609" </w:instrText>
      </w:r>
      <w:r>
        <w:fldChar w:fldCharType="separate"/>
      </w:r>
      <w:r>
        <w:rPr>
          <w:rFonts w:cs="Calibri"/>
        </w:rPr>
        <w:t>Figure EDCS1</w:t>
      </w:r>
      <w:r>
        <w:rPr>
          <w:rFonts w:hint="eastAsia" w:cs="Calibri"/>
        </w:rPr>
        <w:t>5</w:t>
      </w:r>
      <w:r>
        <w:tab/>
      </w:r>
      <w:r>
        <w:fldChar w:fldCharType="begin"/>
      </w:r>
      <w:r>
        <w:instrText xml:space="preserve"> PAGEREF _Toc9609 \h </w:instrText>
      </w:r>
      <w:r>
        <w:fldChar w:fldCharType="separate"/>
      </w:r>
      <w:r>
        <w:t>LXVII</w:t>
      </w:r>
      <w:r>
        <w:fldChar w:fldCharType="end"/>
      </w:r>
      <w:r>
        <w:fldChar w:fldCharType="end"/>
      </w:r>
    </w:p>
    <w:p w14:paraId="22E761D9">
      <w:pPr>
        <w:pStyle w:val="22"/>
        <w:tabs>
          <w:tab w:val="right" w:leader="dot" w:pos="10064"/>
        </w:tabs>
      </w:pPr>
      <w:r>
        <w:fldChar w:fldCharType="begin"/>
      </w:r>
      <w:r>
        <w:instrText xml:space="preserve"> HYPERLINK \l "_Toc28803" </w:instrText>
      </w:r>
      <w:r>
        <w:fldChar w:fldCharType="separate"/>
      </w:r>
      <w:r>
        <w:rPr>
          <w:rFonts w:cs="Calibri"/>
        </w:rPr>
        <w:t>Figure EDCS</w:t>
      </w:r>
      <w:r>
        <w:rPr>
          <w:rFonts w:hint="eastAsia" w:cs="Calibri"/>
        </w:rPr>
        <w:t>16</w:t>
      </w:r>
      <w:r>
        <w:tab/>
      </w:r>
      <w:r>
        <w:fldChar w:fldCharType="begin"/>
      </w:r>
      <w:r>
        <w:instrText xml:space="preserve"> PAGEREF _Toc28803 \h </w:instrText>
      </w:r>
      <w:r>
        <w:fldChar w:fldCharType="separate"/>
      </w:r>
      <w:r>
        <w:t>LXVII</w:t>
      </w:r>
      <w:r>
        <w:fldChar w:fldCharType="end"/>
      </w:r>
      <w:r>
        <w:fldChar w:fldCharType="end"/>
      </w:r>
    </w:p>
    <w:p w14:paraId="18AE6EFC">
      <w:pPr>
        <w:pStyle w:val="22"/>
        <w:tabs>
          <w:tab w:val="right" w:leader="dot" w:pos="10064"/>
        </w:tabs>
      </w:pPr>
      <w:r>
        <w:fldChar w:fldCharType="begin"/>
      </w:r>
      <w:r>
        <w:instrText xml:space="preserve"> HYPERLINK \l "_Toc9989" </w:instrText>
      </w:r>
      <w:r>
        <w:fldChar w:fldCharType="separate"/>
      </w:r>
      <w:r>
        <w:rPr>
          <w:rFonts w:cs="Calibri"/>
        </w:rPr>
        <w:t>Figure EDCS</w:t>
      </w:r>
      <w:r>
        <w:rPr>
          <w:rFonts w:hint="eastAsia" w:cs="Calibri"/>
        </w:rPr>
        <w:t>17</w:t>
      </w:r>
      <w:r>
        <w:tab/>
      </w:r>
      <w:r>
        <w:fldChar w:fldCharType="begin"/>
      </w:r>
      <w:r>
        <w:instrText xml:space="preserve"> PAGEREF _Toc9989 \h </w:instrText>
      </w:r>
      <w:r>
        <w:fldChar w:fldCharType="separate"/>
      </w:r>
      <w:r>
        <w:t>LXVIII</w:t>
      </w:r>
      <w:r>
        <w:fldChar w:fldCharType="end"/>
      </w:r>
      <w:r>
        <w:fldChar w:fldCharType="end"/>
      </w:r>
    </w:p>
    <w:p w14:paraId="157D410D">
      <w:pPr>
        <w:pStyle w:val="22"/>
        <w:tabs>
          <w:tab w:val="right" w:leader="dot" w:pos="10064"/>
        </w:tabs>
      </w:pPr>
      <w:r>
        <w:fldChar w:fldCharType="begin"/>
      </w:r>
      <w:r>
        <w:instrText xml:space="preserve"> HYPERLINK \l "_Toc13285" </w:instrText>
      </w:r>
      <w:r>
        <w:fldChar w:fldCharType="separate"/>
      </w:r>
      <w:r>
        <w:rPr>
          <w:rFonts w:cs="Calibri"/>
        </w:rPr>
        <w:t>Figure EDCS</w:t>
      </w:r>
      <w:r>
        <w:rPr>
          <w:rFonts w:hint="eastAsia" w:cs="Calibri"/>
        </w:rPr>
        <w:t>18</w:t>
      </w:r>
      <w:r>
        <w:tab/>
      </w:r>
      <w:r>
        <w:fldChar w:fldCharType="begin"/>
      </w:r>
      <w:r>
        <w:instrText xml:space="preserve"> PAGEREF _Toc13285 \h </w:instrText>
      </w:r>
      <w:r>
        <w:fldChar w:fldCharType="separate"/>
      </w:r>
      <w:r>
        <w:t>LXVIII</w:t>
      </w:r>
      <w:r>
        <w:fldChar w:fldCharType="end"/>
      </w:r>
      <w:r>
        <w:fldChar w:fldCharType="end"/>
      </w:r>
    </w:p>
    <w:p w14:paraId="0FAF349C">
      <w:pPr>
        <w:pStyle w:val="22"/>
        <w:tabs>
          <w:tab w:val="right" w:leader="dot" w:pos="10064"/>
        </w:tabs>
      </w:pPr>
      <w:r>
        <w:fldChar w:fldCharType="begin"/>
      </w:r>
      <w:r>
        <w:instrText xml:space="preserve"> HYPERLINK \l "_Toc22530" </w:instrText>
      </w:r>
      <w:r>
        <w:fldChar w:fldCharType="separate"/>
      </w:r>
      <w:r>
        <w:rPr>
          <w:rFonts w:cs="Calibri"/>
        </w:rPr>
        <w:t>Figure EDCS</w:t>
      </w:r>
      <w:r>
        <w:rPr>
          <w:rFonts w:hint="eastAsia" w:cs="Calibri"/>
        </w:rPr>
        <w:t>19</w:t>
      </w:r>
      <w:r>
        <w:tab/>
      </w:r>
      <w:r>
        <w:fldChar w:fldCharType="begin"/>
      </w:r>
      <w:r>
        <w:instrText xml:space="preserve"> PAGEREF _Toc22530 \h </w:instrText>
      </w:r>
      <w:r>
        <w:fldChar w:fldCharType="separate"/>
      </w:r>
      <w:r>
        <w:t>LXIX</w:t>
      </w:r>
      <w:r>
        <w:fldChar w:fldCharType="end"/>
      </w:r>
      <w:r>
        <w:fldChar w:fldCharType="end"/>
      </w:r>
    </w:p>
    <w:p w14:paraId="5E35FBDF">
      <w:pPr>
        <w:pStyle w:val="22"/>
        <w:tabs>
          <w:tab w:val="right" w:leader="dot" w:pos="10064"/>
        </w:tabs>
      </w:pPr>
      <w:r>
        <w:fldChar w:fldCharType="begin"/>
      </w:r>
      <w:r>
        <w:instrText xml:space="preserve"> HYPERLINK \l "_Toc14243" </w:instrText>
      </w:r>
      <w:r>
        <w:fldChar w:fldCharType="separate"/>
      </w:r>
      <w:r>
        <w:rPr>
          <w:rFonts w:cs="Calibri"/>
        </w:rPr>
        <w:t>Figure EDCS</w:t>
      </w:r>
      <w:r>
        <w:rPr>
          <w:rFonts w:hint="eastAsia" w:cs="Calibri"/>
        </w:rPr>
        <w:t>20</w:t>
      </w:r>
      <w:r>
        <w:tab/>
      </w:r>
      <w:r>
        <w:fldChar w:fldCharType="begin"/>
      </w:r>
      <w:r>
        <w:instrText xml:space="preserve"> PAGEREF _Toc14243 \h </w:instrText>
      </w:r>
      <w:r>
        <w:fldChar w:fldCharType="separate"/>
      </w:r>
      <w:r>
        <w:t>LXX</w:t>
      </w:r>
      <w:r>
        <w:fldChar w:fldCharType="end"/>
      </w:r>
      <w:r>
        <w:fldChar w:fldCharType="end"/>
      </w:r>
    </w:p>
    <w:p w14:paraId="592992EC">
      <w:pPr>
        <w:pStyle w:val="22"/>
        <w:tabs>
          <w:tab w:val="right" w:leader="dot" w:pos="10064"/>
        </w:tabs>
      </w:pPr>
      <w:r>
        <w:fldChar w:fldCharType="begin"/>
      </w:r>
      <w:r>
        <w:instrText xml:space="preserve"> HYPERLINK \l "_Toc28743" </w:instrText>
      </w:r>
      <w:r>
        <w:fldChar w:fldCharType="separate"/>
      </w:r>
      <w:r>
        <w:rPr>
          <w:rFonts w:cs="Calibri"/>
        </w:rPr>
        <w:t>Figure EDCS</w:t>
      </w:r>
      <w:r>
        <w:rPr>
          <w:rFonts w:hint="eastAsia" w:cs="Calibri"/>
        </w:rPr>
        <w:t>21</w:t>
      </w:r>
      <w:r>
        <w:tab/>
      </w:r>
      <w:r>
        <w:fldChar w:fldCharType="begin"/>
      </w:r>
      <w:r>
        <w:instrText xml:space="preserve"> PAGEREF _Toc28743 \h </w:instrText>
      </w:r>
      <w:r>
        <w:fldChar w:fldCharType="separate"/>
      </w:r>
      <w:r>
        <w:t>LXX</w:t>
      </w:r>
      <w:r>
        <w:fldChar w:fldCharType="end"/>
      </w:r>
      <w:r>
        <w:fldChar w:fldCharType="end"/>
      </w:r>
    </w:p>
    <w:p w14:paraId="03F2DFB2">
      <w:pPr>
        <w:pStyle w:val="22"/>
        <w:tabs>
          <w:tab w:val="right" w:leader="dot" w:pos="10064"/>
        </w:tabs>
      </w:pPr>
      <w:r>
        <w:fldChar w:fldCharType="begin"/>
      </w:r>
      <w:r>
        <w:instrText xml:space="preserve"> HYPERLINK \l "_Toc19827" </w:instrText>
      </w:r>
      <w:r>
        <w:fldChar w:fldCharType="separate"/>
      </w:r>
      <w:r>
        <w:rPr>
          <w:rFonts w:cs="Calibri"/>
        </w:rPr>
        <w:t>Figure EDCS</w:t>
      </w:r>
      <w:r>
        <w:rPr>
          <w:rFonts w:hint="eastAsia" w:cs="Calibri"/>
        </w:rPr>
        <w:t>22</w:t>
      </w:r>
      <w:r>
        <w:tab/>
      </w:r>
      <w:r>
        <w:fldChar w:fldCharType="begin"/>
      </w:r>
      <w:r>
        <w:instrText xml:space="preserve"> PAGEREF _Toc19827 \h </w:instrText>
      </w:r>
      <w:r>
        <w:fldChar w:fldCharType="separate"/>
      </w:r>
      <w:r>
        <w:t>LXXI</w:t>
      </w:r>
      <w:r>
        <w:fldChar w:fldCharType="end"/>
      </w:r>
      <w:r>
        <w:fldChar w:fldCharType="end"/>
      </w:r>
    </w:p>
    <w:p w14:paraId="58DE909C">
      <w:pPr>
        <w:pStyle w:val="22"/>
        <w:tabs>
          <w:tab w:val="right" w:leader="dot" w:pos="10064"/>
        </w:tabs>
      </w:pPr>
      <w:r>
        <w:fldChar w:fldCharType="begin"/>
      </w:r>
      <w:r>
        <w:instrText xml:space="preserve"> HYPERLINK \l "_Toc14230" </w:instrText>
      </w:r>
      <w:r>
        <w:fldChar w:fldCharType="separate"/>
      </w:r>
      <w:r>
        <w:rPr>
          <w:rFonts w:cs="Calibri"/>
        </w:rPr>
        <w:t>Figure EDCS</w:t>
      </w:r>
      <w:r>
        <w:rPr>
          <w:rFonts w:hint="eastAsia" w:cs="Calibri"/>
        </w:rPr>
        <w:t>23</w:t>
      </w:r>
      <w:r>
        <w:tab/>
      </w:r>
      <w:r>
        <w:fldChar w:fldCharType="begin"/>
      </w:r>
      <w:r>
        <w:instrText xml:space="preserve"> PAGEREF _Toc14230 \h </w:instrText>
      </w:r>
      <w:r>
        <w:fldChar w:fldCharType="separate"/>
      </w:r>
      <w:r>
        <w:t>LXXI</w:t>
      </w:r>
      <w:r>
        <w:fldChar w:fldCharType="end"/>
      </w:r>
      <w:r>
        <w:fldChar w:fldCharType="end"/>
      </w:r>
    </w:p>
    <w:p w14:paraId="4C709EEB">
      <w:pPr>
        <w:pStyle w:val="22"/>
        <w:tabs>
          <w:tab w:val="right" w:leader="dot" w:pos="10064"/>
        </w:tabs>
      </w:pPr>
      <w:r>
        <w:fldChar w:fldCharType="begin"/>
      </w:r>
      <w:r>
        <w:instrText xml:space="preserve"> HYPERLINK \l "_Toc28524" </w:instrText>
      </w:r>
      <w:r>
        <w:fldChar w:fldCharType="separate"/>
      </w:r>
      <w:r>
        <w:rPr>
          <w:rFonts w:cs="Calibri"/>
        </w:rPr>
        <w:t>Figure EDCS</w:t>
      </w:r>
      <w:r>
        <w:rPr>
          <w:rFonts w:hint="eastAsia" w:cs="Calibri"/>
        </w:rPr>
        <w:t>24</w:t>
      </w:r>
      <w:r>
        <w:tab/>
      </w:r>
      <w:r>
        <w:fldChar w:fldCharType="begin"/>
      </w:r>
      <w:r>
        <w:instrText xml:space="preserve"> PAGEREF _Toc28524 \h </w:instrText>
      </w:r>
      <w:r>
        <w:fldChar w:fldCharType="separate"/>
      </w:r>
      <w:r>
        <w:t>LXXII</w:t>
      </w:r>
      <w:r>
        <w:fldChar w:fldCharType="end"/>
      </w:r>
      <w:r>
        <w:fldChar w:fldCharType="end"/>
      </w:r>
    </w:p>
    <w:p w14:paraId="6C8A5B01">
      <w:pPr>
        <w:pStyle w:val="22"/>
        <w:tabs>
          <w:tab w:val="right" w:leader="dot" w:pos="10064"/>
        </w:tabs>
      </w:pPr>
      <w:r>
        <w:fldChar w:fldCharType="begin"/>
      </w:r>
      <w:r>
        <w:instrText xml:space="preserve"> HYPERLINK \l "_Toc13207" </w:instrText>
      </w:r>
      <w:r>
        <w:fldChar w:fldCharType="separate"/>
      </w:r>
      <w:r>
        <w:rPr>
          <w:rFonts w:cs="Calibri"/>
        </w:rPr>
        <w:t>Figure EDCS</w:t>
      </w:r>
      <w:r>
        <w:rPr>
          <w:rFonts w:hint="eastAsia" w:cs="Calibri"/>
        </w:rPr>
        <w:t>25</w:t>
      </w:r>
      <w:r>
        <w:tab/>
      </w:r>
      <w:r>
        <w:fldChar w:fldCharType="begin"/>
      </w:r>
      <w:r>
        <w:instrText xml:space="preserve"> PAGEREF _Toc13207 \h </w:instrText>
      </w:r>
      <w:r>
        <w:fldChar w:fldCharType="separate"/>
      </w:r>
      <w:r>
        <w:t>LXXIII</w:t>
      </w:r>
      <w:r>
        <w:fldChar w:fldCharType="end"/>
      </w:r>
      <w:r>
        <w:fldChar w:fldCharType="end"/>
      </w:r>
    </w:p>
    <w:p w14:paraId="00254699">
      <w:pPr>
        <w:pStyle w:val="22"/>
        <w:tabs>
          <w:tab w:val="right" w:leader="dot" w:pos="10064"/>
        </w:tabs>
      </w:pPr>
      <w:r>
        <w:fldChar w:fldCharType="begin"/>
      </w:r>
      <w:r>
        <w:instrText xml:space="preserve"> HYPERLINK \l "_Toc30911" </w:instrText>
      </w:r>
      <w:r>
        <w:fldChar w:fldCharType="separate"/>
      </w:r>
      <w:r>
        <w:rPr>
          <w:rFonts w:cs="Calibri"/>
        </w:rPr>
        <w:t>Figure EDCS</w:t>
      </w:r>
      <w:r>
        <w:rPr>
          <w:rFonts w:hint="eastAsia" w:cs="Calibri"/>
        </w:rPr>
        <w:t>26</w:t>
      </w:r>
      <w:r>
        <w:tab/>
      </w:r>
      <w:r>
        <w:fldChar w:fldCharType="begin"/>
      </w:r>
      <w:r>
        <w:instrText xml:space="preserve"> PAGEREF _Toc30911 \h </w:instrText>
      </w:r>
      <w:r>
        <w:fldChar w:fldCharType="separate"/>
      </w:r>
      <w:r>
        <w:t>LXXIII</w:t>
      </w:r>
      <w:r>
        <w:fldChar w:fldCharType="end"/>
      </w:r>
      <w:r>
        <w:fldChar w:fldCharType="end"/>
      </w:r>
    </w:p>
    <w:p w14:paraId="300E9F7D">
      <w:pPr>
        <w:pStyle w:val="22"/>
        <w:tabs>
          <w:tab w:val="right" w:leader="dot" w:pos="10064"/>
        </w:tabs>
      </w:pPr>
      <w:r>
        <w:fldChar w:fldCharType="begin"/>
      </w:r>
      <w:r>
        <w:instrText xml:space="preserve"> HYPERLINK \l "_Toc13887" </w:instrText>
      </w:r>
      <w:r>
        <w:fldChar w:fldCharType="separate"/>
      </w:r>
      <w:r>
        <w:rPr>
          <w:rFonts w:cs="Calibri"/>
        </w:rPr>
        <w:t>Figure EDCS</w:t>
      </w:r>
      <w:r>
        <w:rPr>
          <w:rFonts w:hint="eastAsia" w:cs="Calibri"/>
        </w:rPr>
        <w:t>27</w:t>
      </w:r>
      <w:r>
        <w:tab/>
      </w:r>
      <w:r>
        <w:fldChar w:fldCharType="begin"/>
      </w:r>
      <w:r>
        <w:instrText xml:space="preserve"> PAGEREF _Toc13887 \h </w:instrText>
      </w:r>
      <w:r>
        <w:fldChar w:fldCharType="separate"/>
      </w:r>
      <w:r>
        <w:t>LXXIV</w:t>
      </w:r>
      <w:r>
        <w:fldChar w:fldCharType="end"/>
      </w:r>
      <w:r>
        <w:fldChar w:fldCharType="end"/>
      </w:r>
    </w:p>
    <w:p w14:paraId="389D1A8C">
      <w:pPr>
        <w:pStyle w:val="22"/>
        <w:tabs>
          <w:tab w:val="right" w:leader="dot" w:pos="10064"/>
        </w:tabs>
      </w:pPr>
      <w:r>
        <w:fldChar w:fldCharType="begin"/>
      </w:r>
      <w:r>
        <w:instrText xml:space="preserve"> HYPERLINK \l "_Toc20742" </w:instrText>
      </w:r>
      <w:r>
        <w:fldChar w:fldCharType="separate"/>
      </w:r>
      <w:r>
        <w:rPr>
          <w:rFonts w:cs="Calibri"/>
        </w:rPr>
        <w:t>Figure EDCS</w:t>
      </w:r>
      <w:r>
        <w:rPr>
          <w:rFonts w:hint="eastAsia" w:cs="Calibri"/>
        </w:rPr>
        <w:t>28</w:t>
      </w:r>
      <w:r>
        <w:tab/>
      </w:r>
      <w:r>
        <w:fldChar w:fldCharType="begin"/>
      </w:r>
      <w:r>
        <w:instrText xml:space="preserve"> PAGEREF _Toc20742 \h </w:instrText>
      </w:r>
      <w:r>
        <w:fldChar w:fldCharType="separate"/>
      </w:r>
      <w:r>
        <w:t>LXXIV</w:t>
      </w:r>
      <w:r>
        <w:fldChar w:fldCharType="end"/>
      </w:r>
      <w:r>
        <w:fldChar w:fldCharType="end"/>
      </w:r>
    </w:p>
    <w:p w14:paraId="60969A06">
      <w:pPr>
        <w:pStyle w:val="22"/>
        <w:tabs>
          <w:tab w:val="right" w:leader="dot" w:pos="10064"/>
        </w:tabs>
      </w:pPr>
      <w:r>
        <w:fldChar w:fldCharType="begin"/>
      </w:r>
      <w:r>
        <w:instrText xml:space="preserve"> HYPERLINK \l "_Toc22608" </w:instrText>
      </w:r>
      <w:r>
        <w:fldChar w:fldCharType="separate"/>
      </w:r>
      <w:r>
        <w:rPr>
          <w:rFonts w:cs="Calibri"/>
        </w:rPr>
        <w:t>Figure EDCS</w:t>
      </w:r>
      <w:r>
        <w:rPr>
          <w:rFonts w:hint="eastAsia" w:cs="Calibri"/>
        </w:rPr>
        <w:t>29</w:t>
      </w:r>
      <w:r>
        <w:tab/>
      </w:r>
      <w:r>
        <w:fldChar w:fldCharType="begin"/>
      </w:r>
      <w:r>
        <w:instrText xml:space="preserve"> PAGEREF _Toc22608 \h </w:instrText>
      </w:r>
      <w:r>
        <w:fldChar w:fldCharType="separate"/>
      </w:r>
      <w:r>
        <w:t>LXXV</w:t>
      </w:r>
      <w:r>
        <w:fldChar w:fldCharType="end"/>
      </w:r>
      <w:r>
        <w:fldChar w:fldCharType="end"/>
      </w:r>
    </w:p>
    <w:p w14:paraId="1E235854">
      <w:pPr>
        <w:pStyle w:val="22"/>
        <w:tabs>
          <w:tab w:val="right" w:leader="dot" w:pos="10064"/>
        </w:tabs>
      </w:pPr>
      <w:r>
        <w:fldChar w:fldCharType="begin"/>
      </w:r>
      <w:r>
        <w:instrText xml:space="preserve"> HYPERLINK \l "_Toc1861" </w:instrText>
      </w:r>
      <w:r>
        <w:fldChar w:fldCharType="separate"/>
      </w:r>
      <w:r>
        <w:rPr>
          <w:rFonts w:cs="Calibri"/>
        </w:rPr>
        <w:t>Figure EDCS</w:t>
      </w:r>
      <w:r>
        <w:rPr>
          <w:rFonts w:hint="eastAsia" w:cs="Calibri"/>
        </w:rPr>
        <w:t>30</w:t>
      </w:r>
      <w:r>
        <w:tab/>
      </w:r>
      <w:r>
        <w:fldChar w:fldCharType="begin"/>
      </w:r>
      <w:r>
        <w:instrText xml:space="preserve"> PAGEREF _Toc1861 \h </w:instrText>
      </w:r>
      <w:r>
        <w:fldChar w:fldCharType="separate"/>
      </w:r>
      <w:r>
        <w:t>LXXV</w:t>
      </w:r>
      <w:r>
        <w:fldChar w:fldCharType="end"/>
      </w:r>
      <w:r>
        <w:fldChar w:fldCharType="end"/>
      </w:r>
    </w:p>
    <w:p w14:paraId="110FFD37">
      <w:pPr>
        <w:widowControl/>
        <w:jc w:val="left"/>
        <w:rPr>
          <w:rFonts w:cs="Calibri"/>
        </w:rPr>
      </w:pPr>
      <w:r>
        <w:rPr>
          <w:rFonts w:cs="Calibri"/>
        </w:rPr>
        <w:fldChar w:fldCharType="end"/>
      </w:r>
    </w:p>
    <w:p w14:paraId="6B699379">
      <w:pPr>
        <w:widowControl/>
        <w:jc w:val="left"/>
        <w:rPr>
          <w:rFonts w:cs="Calibri"/>
          <w:sz w:val="22"/>
        </w:rPr>
      </w:pPr>
      <w:bookmarkStart w:id="9" w:name="OLE_LINK23"/>
    </w:p>
    <w:p w14:paraId="50698E80">
      <w:pPr>
        <w:widowControl/>
        <w:jc w:val="left"/>
        <w:rPr>
          <w:rFonts w:cs="Calibri"/>
          <w:sz w:val="22"/>
        </w:rPr>
      </w:pPr>
      <w:r>
        <w:rPr>
          <w:rFonts w:cs="Calibri"/>
          <w:sz w:val="22"/>
        </w:rPr>
        <w:t>List of Tables</w:t>
      </w:r>
    </w:p>
    <w:p w14:paraId="6AA4B9C8">
      <w:pPr>
        <w:pStyle w:val="22"/>
        <w:tabs>
          <w:tab w:val="right" w:leader="dot" w:pos="10064"/>
        </w:tabs>
      </w:pPr>
      <w:r>
        <w:rPr>
          <w:rStyle w:val="38"/>
        </w:rPr>
        <w:fldChar w:fldCharType="begin"/>
      </w:r>
      <w:r>
        <w:rPr>
          <w:rStyle w:val="38"/>
          <w:rFonts w:cs="Calibri"/>
        </w:rPr>
        <w:instrText xml:space="preserve"> TOC \h \z \t "列表项目符号,1" </w:instrText>
      </w:r>
      <w:r>
        <w:rPr>
          <w:rStyle w:val="38"/>
        </w:rPr>
        <w:fldChar w:fldCharType="separate"/>
      </w:r>
      <w:r>
        <w:fldChar w:fldCharType="begin"/>
      </w:r>
      <w:r>
        <w:instrText xml:space="preserve"> HYPERLINK \l "_Toc10634" </w:instrText>
      </w:r>
      <w:r>
        <w:fldChar w:fldCharType="separate"/>
      </w:r>
      <w:r>
        <w:rPr>
          <w:rFonts w:hint="eastAsia"/>
        </w:rPr>
        <w:t xml:space="preserve">Table 1 Authority Having Jurisdiction(AHJ) </w:t>
      </w:r>
      <w:r>
        <w:tab/>
      </w:r>
      <w:r>
        <w:fldChar w:fldCharType="begin"/>
      </w:r>
      <w:r>
        <w:instrText xml:space="preserve"> PAGEREF _Toc10634 \h </w:instrText>
      </w:r>
      <w:r>
        <w:fldChar w:fldCharType="separate"/>
      </w:r>
      <w:r>
        <w:t>IX</w:t>
      </w:r>
      <w:r>
        <w:fldChar w:fldCharType="end"/>
      </w:r>
      <w:r>
        <w:fldChar w:fldCharType="end"/>
      </w:r>
    </w:p>
    <w:p w14:paraId="159779FC">
      <w:pPr>
        <w:pStyle w:val="22"/>
        <w:tabs>
          <w:tab w:val="right" w:leader="dot" w:pos="10064"/>
        </w:tabs>
      </w:pPr>
      <w:r>
        <w:fldChar w:fldCharType="begin"/>
      </w:r>
      <w:r>
        <w:instrText xml:space="preserve"> HYPERLINK \l "_Toc9927" </w:instrText>
      </w:r>
      <w:r>
        <w:fldChar w:fldCharType="separate"/>
      </w:r>
      <w:r>
        <w:t xml:space="preserve">Table </w:t>
      </w:r>
      <w:r>
        <w:rPr>
          <w:rFonts w:hint="eastAsia"/>
        </w:rPr>
        <w:t>2</w:t>
      </w:r>
      <w:r>
        <w:t xml:space="preserve"> </w:t>
      </w:r>
      <w:r>
        <w:rPr>
          <w:rFonts w:hint="eastAsia"/>
          <w:lang w:eastAsia="zh-CN"/>
        </w:rPr>
        <w:t>FW151-FP</w:t>
      </w:r>
      <w:r>
        <w:t xml:space="preserve"> Module</w:t>
      </w:r>
      <w:r>
        <w:tab/>
      </w:r>
      <w:r>
        <w:fldChar w:fldCharType="begin"/>
      </w:r>
      <w:r>
        <w:instrText xml:space="preserve"> PAGEREF _Toc9927 \h </w:instrText>
      </w:r>
      <w:r>
        <w:fldChar w:fldCharType="separate"/>
      </w:r>
      <w:r>
        <w:t>XII</w:t>
      </w:r>
      <w:r>
        <w:fldChar w:fldCharType="end"/>
      </w:r>
      <w:r>
        <w:fldChar w:fldCharType="end"/>
      </w:r>
    </w:p>
    <w:p w14:paraId="1480A23B">
      <w:pPr>
        <w:pStyle w:val="22"/>
        <w:tabs>
          <w:tab w:val="right" w:leader="dot" w:pos="10064"/>
        </w:tabs>
      </w:pPr>
      <w:r>
        <w:fldChar w:fldCharType="begin"/>
      </w:r>
      <w:r>
        <w:instrText xml:space="preserve"> HYPERLINK \l "_Toc28549" </w:instrText>
      </w:r>
      <w:r>
        <w:fldChar w:fldCharType="separate"/>
      </w:r>
      <w:r>
        <w:t xml:space="preserve">Table </w:t>
      </w:r>
      <w:r>
        <w:rPr>
          <w:rFonts w:hint="eastAsia"/>
        </w:rPr>
        <w:t>3</w:t>
      </w:r>
      <w:r>
        <w:t xml:space="preserve"> </w:t>
      </w:r>
      <w:r>
        <w:rPr>
          <w:rFonts w:hint="eastAsia"/>
          <w:lang w:eastAsia="zh-CN"/>
        </w:rPr>
        <w:t>FW151-FP</w:t>
      </w:r>
      <w:r>
        <w:t xml:space="preserve"> DCP Specifications</w:t>
      </w:r>
      <w:r>
        <w:tab/>
      </w:r>
      <w:r>
        <w:fldChar w:fldCharType="begin"/>
      </w:r>
      <w:r>
        <w:instrText xml:space="preserve"> PAGEREF _Toc28549 \h </w:instrText>
      </w:r>
      <w:r>
        <w:fldChar w:fldCharType="separate"/>
      </w:r>
      <w:r>
        <w:t>XII</w:t>
      </w:r>
      <w:r>
        <w:fldChar w:fldCharType="end"/>
      </w:r>
      <w:r>
        <w:fldChar w:fldCharType="end"/>
      </w:r>
    </w:p>
    <w:p w14:paraId="5DC21656">
      <w:pPr>
        <w:pStyle w:val="22"/>
        <w:tabs>
          <w:tab w:val="right" w:leader="dot" w:pos="10064"/>
        </w:tabs>
      </w:pPr>
      <w:r>
        <w:fldChar w:fldCharType="begin"/>
      </w:r>
      <w:r>
        <w:instrText xml:space="preserve"> HYPERLINK \l "_Toc537" </w:instrText>
      </w:r>
      <w:r>
        <w:fldChar w:fldCharType="separate"/>
      </w:r>
      <w:r>
        <w:t xml:space="preserve">Table </w:t>
      </w:r>
      <w:r>
        <w:rPr>
          <w:rFonts w:hint="eastAsia"/>
        </w:rPr>
        <w:t>4</w:t>
      </w:r>
      <w:r>
        <w:t xml:space="preserve"> System Components</w:t>
      </w:r>
      <w:r>
        <w:tab/>
      </w:r>
      <w:r>
        <w:fldChar w:fldCharType="begin"/>
      </w:r>
      <w:r>
        <w:instrText xml:space="preserve"> PAGEREF _Toc537 \h </w:instrText>
      </w:r>
      <w:r>
        <w:fldChar w:fldCharType="separate"/>
      </w:r>
      <w:r>
        <w:t>XIII</w:t>
      </w:r>
      <w:r>
        <w:fldChar w:fldCharType="end"/>
      </w:r>
      <w:r>
        <w:fldChar w:fldCharType="end"/>
      </w:r>
    </w:p>
    <w:p w14:paraId="2F6AE415">
      <w:pPr>
        <w:pStyle w:val="22"/>
        <w:tabs>
          <w:tab w:val="right" w:leader="dot" w:pos="10064"/>
        </w:tabs>
      </w:pPr>
      <w:r>
        <w:fldChar w:fldCharType="begin"/>
      </w:r>
      <w:r>
        <w:instrText xml:space="preserve"> HYPERLINK \l "_Toc14690" </w:instrText>
      </w:r>
      <w:r>
        <w:fldChar w:fldCharType="separate"/>
      </w:r>
      <w:r>
        <w:t xml:space="preserve">Table </w:t>
      </w:r>
      <w:r>
        <w:rPr>
          <w:rFonts w:hint="eastAsia"/>
        </w:rPr>
        <w:t>5</w:t>
      </w:r>
      <w:r>
        <w:t xml:space="preserve"> MB Terminal Connection Parameter Description</w:t>
      </w:r>
      <w:r>
        <w:tab/>
      </w:r>
      <w:r>
        <w:fldChar w:fldCharType="begin"/>
      </w:r>
      <w:r>
        <w:instrText xml:space="preserve"> PAGEREF _Toc14690 \h </w:instrText>
      </w:r>
      <w:r>
        <w:fldChar w:fldCharType="separate"/>
      </w:r>
      <w:r>
        <w:t>XVII</w:t>
      </w:r>
      <w:r>
        <w:fldChar w:fldCharType="end"/>
      </w:r>
      <w:r>
        <w:fldChar w:fldCharType="end"/>
      </w:r>
    </w:p>
    <w:p w14:paraId="43EF59D0">
      <w:pPr>
        <w:pStyle w:val="22"/>
        <w:tabs>
          <w:tab w:val="right" w:leader="dot" w:pos="10064"/>
        </w:tabs>
      </w:pPr>
      <w:r>
        <w:fldChar w:fldCharType="begin"/>
      </w:r>
      <w:r>
        <w:instrText xml:space="preserve"> HYPERLINK \l "_Toc26155" </w:instrText>
      </w:r>
      <w:r>
        <w:fldChar w:fldCharType="separate"/>
      </w:r>
      <w:r>
        <w:t xml:space="preserve">Table </w:t>
      </w:r>
      <w:r>
        <w:rPr>
          <w:rFonts w:hint="eastAsia"/>
        </w:rPr>
        <w:t>6</w:t>
      </w:r>
      <w:r>
        <w:t xml:space="preserve"> DK Terminal Connection Parameter Description</w:t>
      </w:r>
      <w:r>
        <w:tab/>
      </w:r>
      <w:r>
        <w:fldChar w:fldCharType="begin"/>
      </w:r>
      <w:r>
        <w:instrText xml:space="preserve"> PAGEREF _Toc26155 \h </w:instrText>
      </w:r>
      <w:r>
        <w:fldChar w:fldCharType="separate"/>
      </w:r>
      <w:r>
        <w:t>XVIII</w:t>
      </w:r>
      <w:r>
        <w:fldChar w:fldCharType="end"/>
      </w:r>
      <w:r>
        <w:fldChar w:fldCharType="end"/>
      </w:r>
    </w:p>
    <w:p w14:paraId="3E25F893">
      <w:pPr>
        <w:pStyle w:val="22"/>
        <w:tabs>
          <w:tab w:val="right" w:leader="dot" w:pos="10064"/>
        </w:tabs>
      </w:pPr>
      <w:r>
        <w:fldChar w:fldCharType="begin"/>
      </w:r>
      <w:r>
        <w:instrText xml:space="preserve"> HYPERLINK \l "_Toc18646" </w:instrText>
      </w:r>
      <w:r>
        <w:fldChar w:fldCharType="separate"/>
      </w:r>
      <w:r>
        <w:t xml:space="preserve">Table </w:t>
      </w:r>
      <w:r>
        <w:rPr>
          <w:rFonts w:hint="eastAsia"/>
        </w:rPr>
        <w:t>7</w:t>
      </w:r>
      <w:r>
        <w:t xml:space="preserve"> ZS Terminal Connection Parameter Description</w:t>
      </w:r>
      <w:r>
        <w:tab/>
      </w:r>
      <w:r>
        <w:fldChar w:fldCharType="begin"/>
      </w:r>
      <w:r>
        <w:instrText xml:space="preserve"> PAGEREF _Toc18646 \h </w:instrText>
      </w:r>
      <w:r>
        <w:fldChar w:fldCharType="separate"/>
      </w:r>
      <w:r>
        <w:t>XIX</w:t>
      </w:r>
      <w:r>
        <w:fldChar w:fldCharType="end"/>
      </w:r>
      <w:r>
        <w:fldChar w:fldCharType="end"/>
      </w:r>
    </w:p>
    <w:p w14:paraId="4632EEF3">
      <w:pPr>
        <w:pStyle w:val="22"/>
        <w:tabs>
          <w:tab w:val="right" w:leader="dot" w:pos="10064"/>
        </w:tabs>
      </w:pPr>
      <w:r>
        <w:fldChar w:fldCharType="begin"/>
      </w:r>
      <w:r>
        <w:instrText xml:space="preserve"> HYPERLINK \l "_Toc754" </w:instrText>
      </w:r>
      <w:r>
        <w:fldChar w:fldCharType="separate"/>
      </w:r>
      <w:r>
        <w:t xml:space="preserve">Table </w:t>
      </w:r>
      <w:r>
        <w:rPr>
          <w:rFonts w:hint="eastAsia"/>
        </w:rPr>
        <w:t>8</w:t>
      </w:r>
      <w:r>
        <w:t xml:space="preserve"> </w:t>
      </w:r>
      <w:r>
        <w:rPr>
          <w:rFonts w:hint="eastAsia"/>
        </w:rPr>
        <w:t>T</w:t>
      </w:r>
      <w:r>
        <w:t>BS Terminal Connection Parameter Description</w:t>
      </w:r>
      <w:r>
        <w:tab/>
      </w:r>
      <w:r>
        <w:fldChar w:fldCharType="begin"/>
      </w:r>
      <w:r>
        <w:instrText xml:space="preserve"> PAGEREF _Toc754 \h </w:instrText>
      </w:r>
      <w:r>
        <w:fldChar w:fldCharType="separate"/>
      </w:r>
      <w:r>
        <w:t>XX</w:t>
      </w:r>
      <w:r>
        <w:fldChar w:fldCharType="end"/>
      </w:r>
      <w:r>
        <w:fldChar w:fldCharType="end"/>
      </w:r>
    </w:p>
    <w:p w14:paraId="0B93EFBC">
      <w:pPr>
        <w:pStyle w:val="22"/>
        <w:tabs>
          <w:tab w:val="right" w:leader="dot" w:pos="10064"/>
        </w:tabs>
      </w:pPr>
      <w:r>
        <w:fldChar w:fldCharType="begin"/>
      </w:r>
      <w:r>
        <w:instrText xml:space="preserve"> HYPERLINK \l "_Toc5809" </w:instrText>
      </w:r>
      <w:r>
        <w:fldChar w:fldCharType="separate"/>
      </w:r>
      <w:r>
        <w:t xml:space="preserve">Table </w:t>
      </w:r>
      <w:r>
        <w:rPr>
          <w:rFonts w:hint="eastAsia"/>
        </w:rPr>
        <w:t>9</w:t>
      </w:r>
      <w:r>
        <w:t xml:space="preserve"> TB Terminal Connection Parameter Description</w:t>
      </w:r>
      <w:r>
        <w:tab/>
      </w:r>
      <w:r>
        <w:fldChar w:fldCharType="begin"/>
      </w:r>
      <w:r>
        <w:instrText xml:space="preserve"> PAGEREF _Toc5809 \h </w:instrText>
      </w:r>
      <w:r>
        <w:fldChar w:fldCharType="separate"/>
      </w:r>
      <w:r>
        <w:t>XXI</w:t>
      </w:r>
      <w:r>
        <w:fldChar w:fldCharType="end"/>
      </w:r>
      <w:r>
        <w:fldChar w:fldCharType="end"/>
      </w:r>
    </w:p>
    <w:p w14:paraId="142D8200">
      <w:pPr>
        <w:pStyle w:val="22"/>
        <w:tabs>
          <w:tab w:val="right" w:leader="dot" w:pos="10064"/>
        </w:tabs>
      </w:pPr>
      <w:r>
        <w:fldChar w:fldCharType="begin"/>
      </w:r>
      <w:r>
        <w:instrText xml:space="preserve"> HYPERLINK \l "_Toc7150" </w:instrText>
      </w:r>
      <w:r>
        <w:fldChar w:fldCharType="separate"/>
      </w:r>
      <w:r>
        <w:rPr>
          <w:bCs/>
        </w:rPr>
        <w:t xml:space="preserve">Table </w:t>
      </w:r>
      <w:r>
        <w:rPr>
          <w:rFonts w:hint="eastAsia"/>
          <w:bCs/>
        </w:rPr>
        <w:t>10</w:t>
      </w:r>
      <w:r>
        <w:rPr>
          <w:bCs/>
        </w:rPr>
        <w:t xml:space="preserve"> PS LED Definition</w:t>
      </w:r>
      <w:r>
        <w:tab/>
      </w:r>
      <w:r>
        <w:fldChar w:fldCharType="begin"/>
      </w:r>
      <w:r>
        <w:instrText xml:space="preserve"> PAGEREF _Toc7150 \h </w:instrText>
      </w:r>
      <w:r>
        <w:fldChar w:fldCharType="separate"/>
      </w:r>
      <w:r>
        <w:t>XXII</w:t>
      </w:r>
      <w:r>
        <w:fldChar w:fldCharType="end"/>
      </w:r>
      <w:r>
        <w:fldChar w:fldCharType="end"/>
      </w:r>
    </w:p>
    <w:p w14:paraId="72033F5E">
      <w:pPr>
        <w:pStyle w:val="22"/>
        <w:tabs>
          <w:tab w:val="right" w:leader="dot" w:pos="10064"/>
        </w:tabs>
      </w:pPr>
      <w:r>
        <w:fldChar w:fldCharType="begin"/>
      </w:r>
      <w:r>
        <w:instrText xml:space="preserve"> HYPERLINK \l "_Toc30392" </w:instrText>
      </w:r>
      <w:r>
        <w:fldChar w:fldCharType="separate"/>
      </w:r>
      <w:r>
        <w:t xml:space="preserve">Table </w:t>
      </w:r>
      <w:r>
        <w:rPr>
          <w:rFonts w:hint="eastAsia"/>
        </w:rPr>
        <w:t>11</w:t>
      </w:r>
      <w:r>
        <w:t xml:space="preserve"> PS AC Terminal Definition</w:t>
      </w:r>
      <w:r>
        <w:tab/>
      </w:r>
      <w:r>
        <w:fldChar w:fldCharType="begin"/>
      </w:r>
      <w:r>
        <w:instrText xml:space="preserve"> PAGEREF _Toc30392 \h </w:instrText>
      </w:r>
      <w:r>
        <w:fldChar w:fldCharType="separate"/>
      </w:r>
      <w:r>
        <w:t>XXIII</w:t>
      </w:r>
      <w:r>
        <w:fldChar w:fldCharType="end"/>
      </w:r>
      <w:r>
        <w:fldChar w:fldCharType="end"/>
      </w:r>
    </w:p>
    <w:p w14:paraId="51C7B884">
      <w:pPr>
        <w:pStyle w:val="22"/>
        <w:tabs>
          <w:tab w:val="right" w:leader="dot" w:pos="10064"/>
        </w:tabs>
      </w:pPr>
      <w:r>
        <w:fldChar w:fldCharType="begin"/>
      </w:r>
      <w:r>
        <w:instrText xml:space="preserve"> HYPERLINK \l "_Toc25351" </w:instrText>
      </w:r>
      <w:r>
        <w:fldChar w:fldCharType="separate"/>
      </w:r>
      <w:r>
        <w:t xml:space="preserve">Table </w:t>
      </w:r>
      <w:r>
        <w:rPr>
          <w:rFonts w:hint="eastAsia"/>
        </w:rPr>
        <w:t>12</w:t>
      </w:r>
      <w:r>
        <w:t xml:space="preserve"> PS DC Terminal Definition</w:t>
      </w:r>
      <w:r>
        <w:tab/>
      </w:r>
      <w:r>
        <w:fldChar w:fldCharType="begin"/>
      </w:r>
      <w:r>
        <w:instrText xml:space="preserve"> PAGEREF _Toc25351 \h </w:instrText>
      </w:r>
      <w:r>
        <w:fldChar w:fldCharType="separate"/>
      </w:r>
      <w:r>
        <w:t>XXIII</w:t>
      </w:r>
      <w:r>
        <w:fldChar w:fldCharType="end"/>
      </w:r>
      <w:r>
        <w:fldChar w:fldCharType="end"/>
      </w:r>
    </w:p>
    <w:p w14:paraId="1A0EBE2D">
      <w:pPr>
        <w:pStyle w:val="22"/>
        <w:tabs>
          <w:tab w:val="right" w:leader="dot" w:pos="10064"/>
        </w:tabs>
      </w:pPr>
      <w:r>
        <w:fldChar w:fldCharType="begin"/>
      </w:r>
      <w:r>
        <w:instrText xml:space="preserve"> HYPERLINK \l "_Toc13189" </w:instrText>
      </w:r>
      <w:r>
        <w:fldChar w:fldCharType="separate"/>
      </w:r>
      <w:r>
        <w:t>Table 1</w:t>
      </w:r>
      <w:r>
        <w:rPr>
          <w:rFonts w:hint="eastAsia"/>
        </w:rPr>
        <w:t>3</w:t>
      </w:r>
      <w:r>
        <w:t xml:space="preserve"> Battery Space</w:t>
      </w:r>
      <w:r>
        <w:tab/>
      </w:r>
      <w:r>
        <w:fldChar w:fldCharType="begin"/>
      </w:r>
      <w:r>
        <w:instrText xml:space="preserve"> PAGEREF _Toc13189 \h </w:instrText>
      </w:r>
      <w:r>
        <w:fldChar w:fldCharType="separate"/>
      </w:r>
      <w:r>
        <w:t>XXIX</w:t>
      </w:r>
      <w:r>
        <w:fldChar w:fldCharType="end"/>
      </w:r>
      <w:r>
        <w:fldChar w:fldCharType="end"/>
      </w:r>
    </w:p>
    <w:p w14:paraId="0F56D76F">
      <w:pPr>
        <w:pStyle w:val="22"/>
        <w:tabs>
          <w:tab w:val="right" w:leader="dot" w:pos="10064"/>
        </w:tabs>
      </w:pPr>
      <w:r>
        <w:fldChar w:fldCharType="begin"/>
      </w:r>
      <w:r>
        <w:instrText xml:space="preserve"> HYPERLINK \l "_Toc8056" </w:instrText>
      </w:r>
      <w:r>
        <w:fldChar w:fldCharType="separate"/>
      </w:r>
      <w:r>
        <w:t>Table 1</w:t>
      </w:r>
      <w:r>
        <w:rPr>
          <w:rFonts w:hint="eastAsia"/>
        </w:rPr>
        <w:t>4</w:t>
      </w:r>
      <w:r>
        <w:t xml:space="preserve"> Module Address Range</w:t>
      </w:r>
      <w:r>
        <w:tab/>
      </w:r>
      <w:r>
        <w:fldChar w:fldCharType="begin"/>
      </w:r>
      <w:r>
        <w:instrText xml:space="preserve"> PAGEREF _Toc8056 \h </w:instrText>
      </w:r>
      <w:r>
        <w:fldChar w:fldCharType="separate"/>
      </w:r>
      <w:r>
        <w:t>XXX</w:t>
      </w:r>
      <w:r>
        <w:fldChar w:fldCharType="end"/>
      </w:r>
      <w:r>
        <w:fldChar w:fldCharType="end"/>
      </w:r>
    </w:p>
    <w:p w14:paraId="05035777">
      <w:pPr>
        <w:pStyle w:val="22"/>
        <w:tabs>
          <w:tab w:val="right" w:leader="dot" w:pos="10064"/>
        </w:tabs>
      </w:pPr>
      <w:r>
        <w:fldChar w:fldCharType="begin"/>
      </w:r>
      <w:r>
        <w:instrText xml:space="preserve"> HYPERLINK \l "_Toc10825" </w:instrText>
      </w:r>
      <w:r>
        <w:fldChar w:fldCharType="separate"/>
      </w:r>
      <w:r>
        <w:t>Table 1</w:t>
      </w:r>
      <w:r>
        <w:rPr>
          <w:rFonts w:hint="eastAsia"/>
        </w:rPr>
        <w:t>5</w:t>
      </w:r>
      <w:r>
        <w:t xml:space="preserve"> Circuit Trouble</w:t>
      </w:r>
      <w:r>
        <w:tab/>
      </w:r>
      <w:r>
        <w:fldChar w:fldCharType="begin"/>
      </w:r>
      <w:r>
        <w:instrText xml:space="preserve"> PAGEREF _Toc10825 \h </w:instrText>
      </w:r>
      <w:r>
        <w:fldChar w:fldCharType="separate"/>
      </w:r>
      <w:r>
        <w:t>XLI</w:t>
      </w:r>
      <w:r>
        <w:fldChar w:fldCharType="end"/>
      </w:r>
      <w:r>
        <w:fldChar w:fldCharType="end"/>
      </w:r>
    </w:p>
    <w:p w14:paraId="0715C4AF">
      <w:pPr>
        <w:pStyle w:val="22"/>
        <w:tabs>
          <w:tab w:val="right" w:leader="dot" w:pos="10064"/>
        </w:tabs>
      </w:pPr>
      <w:r>
        <w:fldChar w:fldCharType="begin"/>
      </w:r>
      <w:r>
        <w:instrText xml:space="preserve"> HYPERLINK \l "_Toc10506" </w:instrText>
      </w:r>
      <w:r>
        <w:fldChar w:fldCharType="separate"/>
      </w:r>
      <w:r>
        <w:t>Table 1</w:t>
      </w:r>
      <w:r>
        <w:rPr>
          <w:rFonts w:hint="eastAsia"/>
        </w:rPr>
        <w:t>6</w:t>
      </w:r>
      <w:r>
        <w:t xml:space="preserve"> LED Operation on the main audio panel</w:t>
      </w:r>
      <w:r>
        <w:tab/>
      </w:r>
      <w:r>
        <w:fldChar w:fldCharType="begin"/>
      </w:r>
      <w:r>
        <w:instrText xml:space="preserve"> PAGEREF _Toc10506 \h </w:instrText>
      </w:r>
      <w:r>
        <w:fldChar w:fldCharType="separate"/>
      </w:r>
      <w:r>
        <w:t>L</w:t>
      </w:r>
      <w:r>
        <w:fldChar w:fldCharType="end"/>
      </w:r>
      <w:r>
        <w:fldChar w:fldCharType="end"/>
      </w:r>
    </w:p>
    <w:p w14:paraId="7269A42C">
      <w:pPr>
        <w:pStyle w:val="22"/>
        <w:tabs>
          <w:tab w:val="right" w:leader="dot" w:pos="10064"/>
        </w:tabs>
      </w:pPr>
      <w:r>
        <w:fldChar w:fldCharType="begin"/>
      </w:r>
      <w:r>
        <w:instrText xml:space="preserve"> HYPERLINK \l "_Toc28056" </w:instrText>
      </w:r>
      <w:r>
        <w:fldChar w:fldCharType="separate"/>
      </w:r>
      <w:r>
        <w:t>Table 1</w:t>
      </w:r>
      <w:r>
        <w:rPr>
          <w:rFonts w:hint="eastAsia"/>
        </w:rPr>
        <w:t>7</w:t>
      </w:r>
      <w:r>
        <w:t xml:space="preserve"> Button Functions</w:t>
      </w:r>
      <w:r>
        <w:tab/>
      </w:r>
      <w:r>
        <w:fldChar w:fldCharType="begin"/>
      </w:r>
      <w:r>
        <w:instrText xml:space="preserve"> PAGEREF _Toc28056 \h </w:instrText>
      </w:r>
      <w:r>
        <w:fldChar w:fldCharType="separate"/>
      </w:r>
      <w:r>
        <w:t>LII</w:t>
      </w:r>
      <w:r>
        <w:fldChar w:fldCharType="end"/>
      </w:r>
      <w:r>
        <w:fldChar w:fldCharType="end"/>
      </w:r>
    </w:p>
    <w:p w14:paraId="642AAEB1">
      <w:pPr>
        <w:pStyle w:val="22"/>
        <w:tabs>
          <w:tab w:val="right" w:leader="dot" w:pos="10064"/>
        </w:tabs>
      </w:pPr>
      <w:r>
        <w:fldChar w:fldCharType="begin"/>
      </w:r>
      <w:r>
        <w:instrText xml:space="preserve"> HYPERLINK \l "_Toc16939" </w:instrText>
      </w:r>
      <w:r>
        <w:fldChar w:fldCharType="separate"/>
      </w:r>
      <w:r>
        <w:t xml:space="preserve">Table </w:t>
      </w:r>
      <w:r>
        <w:rPr>
          <w:rFonts w:hint="eastAsia"/>
        </w:rPr>
        <w:t>18</w:t>
      </w:r>
      <w:r>
        <w:t xml:space="preserve"> Trouble Event</w:t>
      </w:r>
      <w:r>
        <w:tab/>
      </w:r>
      <w:r>
        <w:fldChar w:fldCharType="begin"/>
      </w:r>
      <w:r>
        <w:instrText xml:space="preserve"> PAGEREF _Toc16939 \h </w:instrText>
      </w:r>
      <w:r>
        <w:fldChar w:fldCharType="separate"/>
      </w:r>
      <w:r>
        <w:t>LV</w:t>
      </w:r>
      <w:r>
        <w:fldChar w:fldCharType="end"/>
      </w:r>
      <w:r>
        <w:fldChar w:fldCharType="end"/>
      </w:r>
    </w:p>
    <w:p w14:paraId="25337209">
      <w:pPr>
        <w:pStyle w:val="22"/>
        <w:tabs>
          <w:tab w:val="right" w:leader="dot" w:pos="10064"/>
        </w:tabs>
      </w:pPr>
      <w:r>
        <w:fldChar w:fldCharType="begin"/>
      </w:r>
      <w:r>
        <w:instrText xml:space="preserve"> HYPERLINK \l "_Toc28590" </w:instrText>
      </w:r>
      <w:r>
        <w:fldChar w:fldCharType="separate"/>
      </w:r>
      <w:r>
        <w:t xml:space="preserve">Table </w:t>
      </w:r>
      <w:r>
        <w:rPr>
          <w:rFonts w:hint="eastAsia"/>
        </w:rPr>
        <w:t>19</w:t>
      </w:r>
      <w:r>
        <w:t xml:space="preserve"> Addressable FFT BUS Wiring</w:t>
      </w:r>
      <w:r>
        <w:tab/>
      </w:r>
      <w:r>
        <w:fldChar w:fldCharType="begin"/>
      </w:r>
      <w:r>
        <w:instrText xml:space="preserve"> PAGEREF _Toc28590 \h </w:instrText>
      </w:r>
      <w:r>
        <w:fldChar w:fldCharType="separate"/>
      </w:r>
      <w:r>
        <w:t>LXXVIII</w:t>
      </w:r>
      <w:r>
        <w:fldChar w:fldCharType="end"/>
      </w:r>
      <w:r>
        <w:fldChar w:fldCharType="end"/>
      </w:r>
    </w:p>
    <w:p w14:paraId="3AD57DB2">
      <w:pPr>
        <w:pStyle w:val="22"/>
        <w:tabs>
          <w:tab w:val="right" w:leader="dot" w:pos="10064"/>
        </w:tabs>
      </w:pPr>
      <w:r>
        <w:fldChar w:fldCharType="begin"/>
      </w:r>
      <w:r>
        <w:instrText xml:space="preserve"> HYPERLINK \l "_Toc28574" </w:instrText>
      </w:r>
      <w:r>
        <w:fldChar w:fldCharType="separate"/>
      </w:r>
      <w:r>
        <w:t>Table 2</w:t>
      </w:r>
      <w:r>
        <w:rPr>
          <w:rFonts w:hint="eastAsia"/>
        </w:rPr>
        <w:t>0</w:t>
      </w:r>
      <w:r>
        <w:t xml:space="preserve"> Maximum Number of PCBA</w:t>
      </w:r>
      <w:r>
        <w:tab/>
      </w:r>
      <w:r>
        <w:fldChar w:fldCharType="begin"/>
      </w:r>
      <w:r>
        <w:instrText xml:space="preserve"> PAGEREF _Toc28574 \h </w:instrText>
      </w:r>
      <w:r>
        <w:fldChar w:fldCharType="separate"/>
      </w:r>
      <w:r>
        <w:t>LXXIX</w:t>
      </w:r>
      <w:r>
        <w:fldChar w:fldCharType="end"/>
      </w:r>
      <w:r>
        <w:fldChar w:fldCharType="end"/>
      </w:r>
    </w:p>
    <w:p w14:paraId="295E85FC">
      <w:pPr>
        <w:pStyle w:val="22"/>
        <w:tabs>
          <w:tab w:val="right" w:leader="dot" w:pos="10064"/>
        </w:tabs>
      </w:pPr>
      <w:r>
        <w:fldChar w:fldCharType="begin"/>
      </w:r>
      <w:r>
        <w:instrText xml:space="preserve"> HYPERLINK \l "_Toc30674" </w:instrText>
      </w:r>
      <w:r>
        <w:fldChar w:fldCharType="separate"/>
      </w:r>
      <w:r>
        <w:t xml:space="preserve">Table </w:t>
      </w:r>
      <w:r>
        <w:rPr>
          <w:rFonts w:hint="eastAsia"/>
        </w:rPr>
        <w:t>21</w:t>
      </w:r>
      <w:r>
        <w:t xml:space="preserve"> System Current Calculation</w:t>
      </w:r>
      <w:r>
        <w:tab/>
      </w:r>
      <w:r>
        <w:fldChar w:fldCharType="begin"/>
      </w:r>
      <w:r>
        <w:instrText xml:space="preserve"> PAGEREF _Toc30674 \h </w:instrText>
      </w:r>
      <w:r>
        <w:fldChar w:fldCharType="separate"/>
      </w:r>
      <w:r>
        <w:t>LXXX</w:t>
      </w:r>
      <w:r>
        <w:fldChar w:fldCharType="end"/>
      </w:r>
      <w:r>
        <w:fldChar w:fldCharType="end"/>
      </w:r>
    </w:p>
    <w:p w14:paraId="2D744EBC">
      <w:pPr>
        <w:pStyle w:val="22"/>
        <w:tabs>
          <w:tab w:val="right" w:leader="dot" w:pos="10064"/>
        </w:tabs>
      </w:pPr>
      <w:r>
        <w:fldChar w:fldCharType="begin"/>
      </w:r>
      <w:r>
        <w:instrText xml:space="preserve"> HYPERLINK \l "_Toc8926" </w:instrText>
      </w:r>
      <w:r>
        <w:fldChar w:fldCharType="separate"/>
      </w:r>
      <w:r>
        <w:t xml:space="preserve">Table </w:t>
      </w:r>
      <w:r>
        <w:rPr>
          <w:rFonts w:hint="eastAsia"/>
        </w:rPr>
        <w:t>22</w:t>
      </w:r>
      <w:r>
        <w:t xml:space="preserve"> Battery Calculation</w:t>
      </w:r>
      <w:r>
        <w:tab/>
      </w:r>
      <w:r>
        <w:fldChar w:fldCharType="begin"/>
      </w:r>
      <w:r>
        <w:instrText xml:space="preserve"> PAGEREF _Toc8926 \h </w:instrText>
      </w:r>
      <w:r>
        <w:fldChar w:fldCharType="separate"/>
      </w:r>
      <w:r>
        <w:t>LXXXI</w:t>
      </w:r>
      <w:r>
        <w:fldChar w:fldCharType="end"/>
      </w:r>
      <w:r>
        <w:fldChar w:fldCharType="end"/>
      </w:r>
    </w:p>
    <w:p w14:paraId="3FE9F23F">
      <w:pPr>
        <w:pStyle w:val="28"/>
        <w:tabs>
          <w:tab w:val="right" w:leader="dot" w:pos="10054"/>
        </w:tabs>
        <w:rPr>
          <w:rStyle w:val="38"/>
          <w:rFonts w:cs="Calibri"/>
        </w:rPr>
      </w:pPr>
      <w:r>
        <w:rPr>
          <w:rFonts w:cs="Calibri"/>
        </w:rPr>
        <w:fldChar w:fldCharType="end"/>
      </w:r>
      <w:bookmarkEnd w:id="9"/>
    </w:p>
    <w:p w14:paraId="1F72F646">
      <w:pPr>
        <w:widowControl/>
        <w:jc w:val="left"/>
        <w:rPr>
          <w:rFonts w:cs="Calibri"/>
        </w:rPr>
      </w:pPr>
      <w:r>
        <w:rPr>
          <w:rFonts w:cs="Calibri"/>
        </w:rPr>
        <w:br w:type="page"/>
      </w:r>
    </w:p>
    <w:bookmarkEnd w:id="1"/>
    <w:bookmarkEnd w:id="2"/>
    <w:bookmarkEnd w:id="3"/>
    <w:bookmarkEnd w:id="4"/>
    <w:bookmarkEnd w:id="5"/>
    <w:bookmarkEnd w:id="6"/>
    <w:bookmarkEnd w:id="7"/>
    <w:bookmarkEnd w:id="8"/>
    <w:p w14:paraId="370BCAF1">
      <w:pPr>
        <w:pStyle w:val="2"/>
        <w:rPr>
          <w:shd w:val="clear" w:color="auto" w:fill="1F497D" w:themeFill="text2"/>
        </w:rPr>
      </w:pPr>
      <w:bookmarkStart w:id="10" w:name="_Toc19717"/>
      <w:bookmarkStart w:id="11" w:name="_Toc22414"/>
      <w:bookmarkStart w:id="12" w:name="_Toc3620"/>
      <w:bookmarkStart w:id="13" w:name="_Toc26661"/>
      <w:r>
        <w:rPr>
          <w:shd w:val="clear" w:color="auto" w:fill="1F497D" w:themeFill="text2"/>
        </w:rPr>
        <w:t xml:space="preserve">1. </w:t>
      </w:r>
      <w:r>
        <w:rPr>
          <w:rFonts w:hint="eastAsia" w:eastAsia="宋体"/>
          <w:shd w:val="clear" w:color="auto" w:fill="1F497D" w:themeFill="text2"/>
          <w:lang w:eastAsia="zh-CN"/>
        </w:rPr>
        <w:t>Fire Telephone System</w:t>
      </w:r>
      <w:r>
        <w:rPr>
          <w:shd w:val="clear" w:color="auto" w:fill="1F497D" w:themeFill="text2"/>
        </w:rPr>
        <w:t xml:space="preserve"> Limitations</w:t>
      </w:r>
      <w:bookmarkEnd w:id="10"/>
      <w:bookmarkEnd w:id="11"/>
      <w:bookmarkEnd w:id="12"/>
      <w:bookmarkEnd w:id="13"/>
    </w:p>
    <w:p w14:paraId="34A76DB3">
      <w:pPr>
        <w:pStyle w:val="12"/>
        <w:spacing w:after="0"/>
        <w:jc w:val="both"/>
        <w:rPr>
          <w:rFonts w:ascii="Calibri" w:hAnsi="Calibri" w:cs="Calibri"/>
          <w:sz w:val="22"/>
          <w:szCs w:val="22"/>
          <w:lang w:eastAsia="zh-CN"/>
        </w:rPr>
      </w:pPr>
      <w:bookmarkStart w:id="14" w:name="OLE_LINK28"/>
      <w:bookmarkStart w:id="15" w:name="OLE_LINK17"/>
      <w:r>
        <w:rPr>
          <w:rFonts w:ascii="Calibri" w:hAnsi="Calibri" w:cs="Calibri"/>
          <w:sz w:val="22"/>
          <w:szCs w:val="22"/>
        </w:rPr>
        <w:t>T</w:t>
      </w:r>
      <w:bookmarkStart w:id="16" w:name="OLE_LINK27"/>
      <w:r>
        <w:rPr>
          <w:rFonts w:ascii="Calibri" w:hAnsi="Calibri" w:cs="Calibri"/>
          <w:sz w:val="22"/>
          <w:szCs w:val="22"/>
        </w:rPr>
        <w:t>he FW151</w:t>
      </w:r>
      <w:r>
        <w:rPr>
          <w:rFonts w:hint="eastAsia" w:ascii="Calibri" w:hAnsi="Calibri" w:cs="Calibri"/>
          <w:sz w:val="22"/>
          <w:szCs w:val="22"/>
          <w:lang w:val="en-US" w:eastAsia="zh-CN"/>
        </w:rPr>
        <w:t>-FP</w:t>
      </w:r>
      <w:r>
        <w:rPr>
          <w:rFonts w:ascii="Calibri" w:hAnsi="Calibri" w:cs="Calibri"/>
          <w:sz w:val="22"/>
          <w:szCs w:val="22"/>
        </w:rPr>
        <w:t xml:space="preserve"> is a</w:t>
      </w:r>
      <w:r>
        <w:rPr>
          <w:rFonts w:ascii="Calibri" w:hAnsi="Calibri" w:cs="Calibri"/>
          <w:sz w:val="22"/>
          <w:szCs w:val="22"/>
          <w:lang w:eastAsia="zh-CN"/>
        </w:rPr>
        <w:t xml:space="preserve"> </w:t>
      </w:r>
      <w:r>
        <w:rPr>
          <w:rFonts w:hint="eastAsia" w:ascii="Calibri" w:hAnsi="Calibri" w:cs="Calibri"/>
          <w:sz w:val="22"/>
          <w:szCs w:val="22"/>
          <w:lang w:eastAsia="zh-CN"/>
        </w:rPr>
        <w:t>Fire Telephone System designed for integrated amplifiers and telephones.</w:t>
      </w:r>
      <w:r>
        <w:rPr>
          <w:rFonts w:ascii="Calibri" w:hAnsi="Calibri" w:cs="Calibri"/>
          <w:sz w:val="22"/>
          <w:szCs w:val="22"/>
          <w:lang w:eastAsia="zh-CN"/>
        </w:rPr>
        <w:t xml:space="preserve"> When</w:t>
      </w:r>
      <w:r>
        <w:rPr>
          <w:rFonts w:hint="eastAsia" w:ascii="Calibri" w:hAnsi="Calibri" w:cs="Calibri"/>
          <w:sz w:val="22"/>
          <w:szCs w:val="22"/>
          <w:lang w:eastAsia="zh-CN"/>
        </w:rPr>
        <w:t xml:space="preserve"> </w:t>
      </w:r>
      <w:r>
        <w:rPr>
          <w:rFonts w:ascii="Calibri" w:hAnsi="Calibri" w:cs="Calibri"/>
          <w:sz w:val="22"/>
          <w:szCs w:val="22"/>
          <w:lang w:eastAsia="zh-CN"/>
        </w:rPr>
        <w:t>t</w:t>
      </w:r>
      <w:r>
        <w:rPr>
          <w:rFonts w:hint="eastAsia" w:ascii="Calibri" w:hAnsi="Calibri" w:cs="Calibri"/>
          <w:sz w:val="22"/>
          <w:szCs w:val="22"/>
          <w:lang w:eastAsia="zh-CN"/>
        </w:rPr>
        <w:t xml:space="preserve">he Fire Telephone System is only used for </w:t>
      </w:r>
      <w:r>
        <w:rPr>
          <w:rFonts w:ascii="Calibri" w:hAnsi="Calibri" w:cs="Calibri"/>
          <w:sz w:val="22"/>
          <w:szCs w:val="22"/>
          <w:lang w:eastAsia="zh-CN"/>
        </w:rPr>
        <w:t>fire telephones</w:t>
      </w:r>
      <w:r>
        <w:rPr>
          <w:rFonts w:hint="eastAsia" w:ascii="Calibri" w:hAnsi="Calibri" w:cs="Calibri"/>
          <w:sz w:val="22"/>
          <w:szCs w:val="22"/>
          <w:lang w:eastAsia="zh-CN"/>
        </w:rPr>
        <w:t xml:space="preserve"> without amplifiers, </w:t>
      </w:r>
      <w:r>
        <w:rPr>
          <w:rFonts w:ascii="Calibri" w:hAnsi="Calibri" w:cs="Calibri"/>
          <w:sz w:val="22"/>
          <w:szCs w:val="22"/>
        </w:rPr>
        <w:t xml:space="preserve">may not </w:t>
      </w:r>
      <w:r>
        <w:rPr>
          <w:rFonts w:ascii="Calibri" w:hAnsi="Calibri" w:cs="Calibri"/>
          <w:sz w:val="22"/>
          <w:szCs w:val="22"/>
          <w:lang w:eastAsia="zh-CN"/>
        </w:rPr>
        <w:t>be i</w:t>
      </w:r>
      <w:r>
        <w:rPr>
          <w:rFonts w:ascii="Calibri" w:hAnsi="Calibri" w:cs="Calibri"/>
          <w:sz w:val="22"/>
          <w:szCs w:val="22"/>
        </w:rPr>
        <w:t xml:space="preserve">n normal working condition </w:t>
      </w:r>
      <w:r>
        <w:rPr>
          <w:rFonts w:hint="eastAsia" w:ascii="Calibri" w:hAnsi="Calibri" w:cs="Calibri"/>
          <w:sz w:val="22"/>
          <w:szCs w:val="22"/>
          <w:lang w:eastAsia="zh-CN"/>
        </w:rPr>
        <w:t xml:space="preserve">if it </w:t>
      </w:r>
      <w:r>
        <w:rPr>
          <w:rFonts w:ascii="Calibri" w:hAnsi="Calibri" w:cs="Calibri"/>
          <w:sz w:val="22"/>
          <w:szCs w:val="22"/>
        </w:rPr>
        <w:t xml:space="preserve">without being connected to compatible fire </w:t>
      </w:r>
      <w:r>
        <w:rPr>
          <w:rFonts w:hint="eastAsia" w:ascii="Calibri" w:hAnsi="Calibri" w:cs="Calibri"/>
          <w:sz w:val="22"/>
          <w:szCs w:val="22"/>
          <w:lang w:eastAsia="zh-CN"/>
        </w:rPr>
        <w:t>telephone</w:t>
      </w:r>
      <w:r>
        <w:rPr>
          <w:rFonts w:ascii="Calibri" w:hAnsi="Calibri" w:cs="Calibri"/>
          <w:sz w:val="22"/>
          <w:szCs w:val="22"/>
        </w:rPr>
        <w:t xml:space="preserve"> equipment (</w:t>
      </w:r>
      <w:r>
        <w:rPr>
          <w:rFonts w:ascii="Calibri" w:hAnsi="Calibri" w:cs="Calibri"/>
          <w:sz w:val="22"/>
          <w:szCs w:val="22"/>
          <w:lang w:eastAsia="zh-CN"/>
        </w:rPr>
        <w:t>telephone</w:t>
      </w:r>
      <w:r>
        <w:rPr>
          <w:rFonts w:hint="eastAsia" w:ascii="Calibri" w:hAnsi="Calibri" w:cs="Calibri"/>
          <w:sz w:val="22"/>
          <w:szCs w:val="22"/>
          <w:lang w:eastAsia="zh-CN"/>
        </w:rPr>
        <w:t xml:space="preserve"> stations,telephone wall jacks</w:t>
      </w:r>
      <w:r>
        <w:rPr>
          <w:rFonts w:ascii="Calibri" w:hAnsi="Calibri" w:cs="Calibri"/>
          <w:sz w:val="22"/>
          <w:szCs w:val="22"/>
          <w:lang w:eastAsia="zh-CN"/>
        </w:rPr>
        <w:t>,</w:t>
      </w:r>
      <w:r>
        <w:rPr>
          <w:rFonts w:ascii="Calibri" w:hAnsi="Calibri" w:cs="Calibri"/>
          <w:sz w:val="22"/>
          <w:szCs w:val="22"/>
        </w:rPr>
        <w:t xml:space="preserve"> etc.)</w:t>
      </w:r>
      <w:r>
        <w:rPr>
          <w:rFonts w:ascii="Calibri" w:hAnsi="Calibri" w:cs="Calibri"/>
          <w:sz w:val="22"/>
          <w:szCs w:val="22"/>
          <w:lang w:eastAsia="zh-CN"/>
        </w:rPr>
        <w:t>.</w:t>
      </w:r>
      <w:bookmarkEnd w:id="14"/>
      <w:bookmarkEnd w:id="16"/>
      <w:r>
        <w:rPr>
          <w:rFonts w:ascii="Calibri" w:hAnsi="Calibri" w:cs="Calibri"/>
          <w:sz w:val="22"/>
          <w:szCs w:val="22"/>
        </w:rPr>
        <w:t xml:space="preserve"> The </w:t>
      </w:r>
      <w:r>
        <w:rPr>
          <w:rFonts w:ascii="Calibri" w:hAnsi="Calibri" w:cs="Calibri"/>
          <w:color w:val="auto"/>
          <w:sz w:val="22"/>
          <w:szCs w:val="22"/>
        </w:rPr>
        <w:t>wiring</w:t>
      </w:r>
      <w:r>
        <w:rPr>
          <w:rFonts w:ascii="Calibri" w:hAnsi="Calibri" w:cs="Calibri"/>
          <w:sz w:val="22"/>
          <w:szCs w:val="22"/>
        </w:rPr>
        <w:t xml:space="preserve"> used for interconnection </w:t>
      </w:r>
      <w:r>
        <w:rPr>
          <w:rFonts w:ascii="Calibri" w:hAnsi="Calibri" w:cs="Calibri"/>
          <w:sz w:val="22"/>
          <w:szCs w:val="22"/>
          <w:lang w:eastAsia="zh-CN"/>
        </w:rPr>
        <w:t xml:space="preserve">also </w:t>
      </w:r>
      <w:r>
        <w:rPr>
          <w:rFonts w:ascii="Calibri" w:hAnsi="Calibri" w:cs="Calibri"/>
          <w:sz w:val="22"/>
          <w:szCs w:val="22"/>
        </w:rPr>
        <w:t xml:space="preserve">must be size up properly, in order to carry the total current for the </w:t>
      </w:r>
      <w:r>
        <w:rPr>
          <w:rFonts w:ascii="Calibri" w:hAnsi="Calibri" w:cs="Calibri"/>
          <w:sz w:val="22"/>
          <w:szCs w:val="22"/>
          <w:lang w:eastAsia="zh-CN"/>
        </w:rPr>
        <w:t>c</w:t>
      </w:r>
      <w:r>
        <w:rPr>
          <w:rFonts w:ascii="Calibri" w:hAnsi="Calibri" w:cs="Calibri"/>
          <w:sz w:val="22"/>
          <w:szCs w:val="22"/>
        </w:rPr>
        <w:t xml:space="preserve">orresponding electrical appliances </w:t>
      </w:r>
      <w:r>
        <w:rPr>
          <w:rFonts w:ascii="Calibri" w:hAnsi="Calibri" w:cs="Calibri"/>
          <w:sz w:val="22"/>
          <w:szCs w:val="22"/>
          <w:lang w:eastAsia="zh-CN"/>
        </w:rPr>
        <w:t xml:space="preserve">without </w:t>
      </w:r>
      <w:r>
        <w:rPr>
          <w:rFonts w:ascii="Calibri" w:hAnsi="Calibri" w:cs="Calibri"/>
          <w:sz w:val="22"/>
          <w:szCs w:val="22"/>
        </w:rPr>
        <w:t>excessive voltage drop.</w:t>
      </w:r>
      <w:r>
        <w:rPr>
          <w:rFonts w:ascii="Calibri" w:hAnsi="Calibri" w:cs="Calibri" w:eastAsiaTheme="minorEastAsia"/>
          <w:sz w:val="22"/>
          <w:szCs w:val="22"/>
          <w:lang w:eastAsia="zh-CN"/>
        </w:rPr>
        <w:t xml:space="preserve"> </w:t>
      </w:r>
      <w:r>
        <w:rPr>
          <w:rFonts w:ascii="Calibri" w:hAnsi="Calibri" w:cs="Calibri"/>
          <w:sz w:val="22"/>
          <w:szCs w:val="22"/>
          <w:lang w:eastAsia="zh-CN"/>
        </w:rPr>
        <w:t>Please r</w:t>
      </w:r>
      <w:r>
        <w:rPr>
          <w:rFonts w:ascii="Calibri" w:hAnsi="Calibri" w:cs="Calibri"/>
          <w:sz w:val="22"/>
          <w:szCs w:val="22"/>
        </w:rPr>
        <w:t xml:space="preserve">efer to </w:t>
      </w:r>
      <w:r>
        <w:rPr>
          <w:rFonts w:ascii="Calibri" w:hAnsi="Calibri" w:cs="Calibri"/>
        </w:rPr>
        <w:fldChar w:fldCharType="begin"/>
      </w:r>
      <w:r>
        <w:rPr>
          <w:rFonts w:ascii="Calibri" w:hAnsi="Calibri" w:cs="Calibri"/>
        </w:rPr>
        <w:instrText xml:space="preserve"> REF _Ref499664960  \* MERGEFORMAT </w:instrText>
      </w:r>
      <w:r>
        <w:rPr>
          <w:rFonts w:ascii="Calibri" w:hAnsi="Calibri" w:cs="Calibri"/>
        </w:rPr>
        <w:fldChar w:fldCharType="separate"/>
      </w:r>
      <w:r>
        <w:rPr>
          <w:rFonts w:ascii="Calibri" w:hAnsi="Calibri" w:cs="Calibri"/>
          <w:sz w:val="22"/>
          <w:szCs w:val="22"/>
        </w:rPr>
        <w:t xml:space="preserve">Appendix-B: </w:t>
      </w:r>
      <w:r>
        <w:rPr>
          <w:rFonts w:ascii="Calibri" w:hAnsi="Calibri" w:cs="Calibri"/>
          <w:sz w:val="22"/>
          <w:szCs w:val="22"/>
          <w:lang w:eastAsia="zh-CN"/>
        </w:rPr>
        <w:t>Wire</w:t>
      </w:r>
      <w:r>
        <w:rPr>
          <w:rFonts w:ascii="Calibri" w:hAnsi="Calibri" w:cs="Calibri"/>
          <w:sz w:val="22"/>
          <w:szCs w:val="22"/>
        </w:rPr>
        <w:t xml:space="preserve"> </w:t>
      </w:r>
      <w:r>
        <w:rPr>
          <w:rFonts w:ascii="Calibri" w:hAnsi="Calibri" w:cs="Calibri"/>
          <w:sz w:val="22"/>
          <w:szCs w:val="22"/>
          <w:lang w:eastAsia="zh-CN"/>
        </w:rPr>
        <w:t>Selection</w:t>
      </w:r>
      <w:r>
        <w:rPr>
          <w:rFonts w:ascii="Calibri" w:hAnsi="Calibri" w:cs="Calibri"/>
          <w:sz w:val="22"/>
          <w:szCs w:val="22"/>
        </w:rPr>
        <w:t xml:space="preserve"> </w:t>
      </w:r>
      <w:r>
        <w:rPr>
          <w:rFonts w:ascii="Calibri" w:hAnsi="Calibri" w:cs="Calibri"/>
          <w:sz w:val="22"/>
          <w:szCs w:val="22"/>
          <w:lang w:eastAsia="zh-CN"/>
        </w:rPr>
        <w:t>Guide</w:t>
      </w:r>
      <w:r>
        <w:rPr>
          <w:rFonts w:ascii="Calibri" w:hAnsi="Calibri" w:cs="Calibri"/>
          <w:sz w:val="22"/>
          <w:szCs w:val="22"/>
          <w:lang w:eastAsia="zh-CN"/>
        </w:rPr>
        <w:fldChar w:fldCharType="end"/>
      </w:r>
      <w:r>
        <w:rPr>
          <w:rFonts w:ascii="Calibri" w:hAnsi="Calibri" w:cs="Calibri" w:eastAsiaTheme="minorEastAsia"/>
          <w:sz w:val="22"/>
          <w:szCs w:val="22"/>
          <w:lang w:eastAsia="zh-CN"/>
        </w:rPr>
        <w:t xml:space="preserve"> </w:t>
      </w:r>
      <w:r>
        <w:rPr>
          <w:rFonts w:ascii="Calibri" w:hAnsi="Calibri" w:cs="Calibri"/>
          <w:sz w:val="22"/>
          <w:szCs w:val="22"/>
          <w:lang w:eastAsia="zh-CN"/>
        </w:rPr>
        <w:t>for details</w:t>
      </w:r>
      <w:r>
        <w:rPr>
          <w:rFonts w:ascii="Calibri" w:hAnsi="Calibri" w:cs="Calibri"/>
          <w:sz w:val="22"/>
          <w:szCs w:val="22"/>
        </w:rPr>
        <w:t>.</w:t>
      </w:r>
    </w:p>
    <w:bookmarkEnd w:id="15"/>
    <w:p w14:paraId="08CE6F91">
      <w:pPr>
        <w:pStyle w:val="12"/>
        <w:spacing w:after="0"/>
        <w:jc w:val="both"/>
        <w:rPr>
          <w:rFonts w:ascii="Calibri" w:hAnsi="Calibri" w:cs="Calibri"/>
          <w:sz w:val="22"/>
          <w:szCs w:val="22"/>
          <w:lang w:eastAsia="zh-CN"/>
        </w:rPr>
      </w:pPr>
    </w:p>
    <w:p w14:paraId="730094CA">
      <w:pPr>
        <w:pStyle w:val="12"/>
        <w:spacing w:after="0"/>
        <w:jc w:val="both"/>
        <w:rPr>
          <w:rFonts w:ascii="Calibri" w:hAnsi="Calibri" w:eastAsia="等线" w:cs="Calibri"/>
          <w:sz w:val="22"/>
          <w:szCs w:val="22"/>
        </w:rPr>
      </w:pPr>
      <w:r>
        <w:rPr>
          <w:rFonts w:ascii="Calibri" w:hAnsi="Calibri" w:cs="Calibri"/>
          <w:sz w:val="22"/>
          <w:szCs w:val="22"/>
        </w:rPr>
        <w:t xml:space="preserve">The </w:t>
      </w:r>
      <w:r>
        <w:rPr>
          <w:rFonts w:ascii="Calibri" w:hAnsi="Calibri" w:cs="Calibri"/>
          <w:sz w:val="22"/>
          <w:szCs w:val="22"/>
          <w:lang w:eastAsia="zh-CN"/>
        </w:rPr>
        <w:t>DCP</w:t>
      </w:r>
      <w:r>
        <w:rPr>
          <w:rFonts w:ascii="Calibri" w:hAnsi="Calibri" w:cs="Calibri"/>
          <w:sz w:val="22"/>
          <w:szCs w:val="22"/>
        </w:rPr>
        <w:t xml:space="preserve"> must be connected to a dedicated primary electrical source that has a high degree of reliability and adequate capacity for this</w:t>
      </w:r>
      <w:r>
        <w:rPr>
          <w:rFonts w:ascii="Calibri" w:hAnsi="Calibri" w:cs="Calibri"/>
          <w:sz w:val="22"/>
          <w:szCs w:val="22"/>
          <w:lang w:eastAsia="zh-CN"/>
        </w:rPr>
        <w:t xml:space="preserve"> </w:t>
      </w:r>
      <w:r>
        <w:rPr>
          <w:rFonts w:ascii="Calibri" w:hAnsi="Calibri" w:cs="Calibri"/>
          <w:sz w:val="22"/>
          <w:szCs w:val="22"/>
        </w:rPr>
        <w:t xml:space="preserve">panel. </w:t>
      </w:r>
      <w:r>
        <w:rPr>
          <w:rFonts w:ascii="Calibri" w:hAnsi="Calibri" w:eastAsia="等线" w:cs="Calibri"/>
          <w:sz w:val="22"/>
          <w:szCs w:val="22"/>
        </w:rPr>
        <w:t xml:space="preserve">Power supply </w:t>
      </w:r>
      <w:r>
        <w:rPr>
          <w:rFonts w:ascii="Calibri" w:hAnsi="Calibri" w:eastAsia="等线" w:cs="Calibri"/>
          <w:sz w:val="22"/>
          <w:szCs w:val="22"/>
          <w:lang w:eastAsia="zh-CN"/>
        </w:rPr>
        <w:t xml:space="preserve">is a core component. Do not </w:t>
      </w:r>
      <w:r>
        <w:rPr>
          <w:rFonts w:ascii="Calibri" w:hAnsi="Calibri" w:eastAsia="等线" w:cs="Calibri"/>
          <w:sz w:val="22"/>
          <w:szCs w:val="22"/>
        </w:rPr>
        <w:t xml:space="preserve">use power supply from other vendors. </w:t>
      </w:r>
      <w:r>
        <w:rPr>
          <w:rFonts w:ascii="Calibri" w:hAnsi="Calibri" w:cs="Calibri"/>
          <w:sz w:val="22"/>
          <w:szCs w:val="22"/>
        </w:rPr>
        <w:t>The means of disconnecting th</w:t>
      </w:r>
      <w:r>
        <w:rPr>
          <w:rFonts w:ascii="Calibri" w:hAnsi="Calibri" w:cs="Calibri"/>
          <w:sz w:val="22"/>
          <w:szCs w:val="22"/>
          <w:lang w:eastAsia="zh-CN"/>
        </w:rPr>
        <w:t>e</w:t>
      </w:r>
      <w:r>
        <w:rPr>
          <w:rFonts w:ascii="Calibri" w:hAnsi="Calibri" w:cs="Calibri"/>
          <w:sz w:val="22"/>
          <w:szCs w:val="22"/>
        </w:rPr>
        <w:t xml:space="preserve"> power </w:t>
      </w:r>
      <w:r>
        <w:rPr>
          <w:rFonts w:ascii="Calibri" w:hAnsi="Calibri" w:cs="Calibri"/>
          <w:sz w:val="22"/>
          <w:szCs w:val="22"/>
          <w:lang w:eastAsia="zh-CN"/>
        </w:rPr>
        <w:t xml:space="preserve">supply </w:t>
      </w:r>
      <w:r>
        <w:rPr>
          <w:rFonts w:ascii="Calibri" w:hAnsi="Calibri" w:cs="Calibri"/>
          <w:sz w:val="22"/>
          <w:szCs w:val="22"/>
        </w:rPr>
        <w:t>shall be available only to authorized personnel</w:t>
      </w:r>
      <w:r>
        <w:rPr>
          <w:rFonts w:ascii="Calibri" w:hAnsi="Calibri" w:cs="Calibri"/>
          <w:sz w:val="22"/>
          <w:szCs w:val="22"/>
          <w:lang w:eastAsia="zh-CN"/>
        </w:rPr>
        <w:t>. Turn off t</w:t>
      </w:r>
      <w:r>
        <w:rPr>
          <w:rFonts w:ascii="Calibri" w:hAnsi="Calibri" w:eastAsia="等线" w:cs="Calibri"/>
          <w:sz w:val="22"/>
          <w:szCs w:val="22"/>
          <w:lang w:eastAsia="zh-CN"/>
        </w:rPr>
        <w:t>he power supply before disconnecting it from the panel</w:t>
      </w:r>
      <w:r>
        <w:rPr>
          <w:rFonts w:ascii="Calibri" w:hAnsi="Calibri" w:eastAsia="等线" w:cs="Calibri"/>
          <w:sz w:val="22"/>
          <w:szCs w:val="22"/>
        </w:rPr>
        <w:t>.</w:t>
      </w:r>
      <w:r>
        <w:rPr>
          <w:rFonts w:ascii="Calibri" w:hAnsi="Calibri" w:eastAsia="等线" w:cs="Calibri"/>
          <w:sz w:val="22"/>
          <w:szCs w:val="22"/>
          <w:lang w:eastAsia="zh-CN"/>
        </w:rPr>
        <w:t xml:space="preserve"> </w:t>
      </w:r>
      <w:r>
        <w:rPr>
          <w:rFonts w:ascii="Calibri" w:hAnsi="Calibri" w:eastAsia="等线" w:cs="Calibri"/>
          <w:sz w:val="22"/>
          <w:szCs w:val="22"/>
        </w:rPr>
        <w:t xml:space="preserve">Do not touch any part of the power supply when </w:t>
      </w:r>
      <w:r>
        <w:rPr>
          <w:rFonts w:ascii="Calibri" w:hAnsi="Calibri" w:eastAsia="等线" w:cs="Calibri"/>
          <w:sz w:val="22"/>
          <w:szCs w:val="22"/>
          <w:lang w:eastAsia="zh-CN"/>
        </w:rPr>
        <w:t xml:space="preserve">the </w:t>
      </w:r>
      <w:r>
        <w:rPr>
          <w:rFonts w:ascii="Calibri" w:hAnsi="Calibri" w:eastAsia="等线" w:cs="Calibri"/>
          <w:sz w:val="22"/>
          <w:szCs w:val="22"/>
        </w:rPr>
        <w:t xml:space="preserve">power </w:t>
      </w:r>
      <w:r>
        <w:rPr>
          <w:rFonts w:ascii="Calibri" w:hAnsi="Calibri" w:eastAsia="等线" w:cs="Calibri"/>
          <w:sz w:val="22"/>
          <w:szCs w:val="22"/>
          <w:lang w:eastAsia="zh-CN"/>
        </w:rPr>
        <w:t xml:space="preserve">is </w:t>
      </w:r>
      <w:r>
        <w:rPr>
          <w:rFonts w:ascii="Calibri" w:hAnsi="Calibri" w:eastAsia="等线" w:cs="Calibri"/>
          <w:sz w:val="22"/>
          <w:szCs w:val="22"/>
        </w:rPr>
        <w:t>on.</w:t>
      </w:r>
      <w:r>
        <w:rPr>
          <w:rFonts w:ascii="Calibri" w:hAnsi="Calibri" w:cs="Calibri"/>
          <w:sz w:val="22"/>
          <w:szCs w:val="22"/>
        </w:rPr>
        <w:t xml:space="preserve"> </w:t>
      </w:r>
      <w:r>
        <w:rPr>
          <w:rFonts w:ascii="Calibri" w:hAnsi="Calibri" w:cs="Calibri"/>
          <w:sz w:val="22"/>
          <w:szCs w:val="22"/>
          <w:lang w:eastAsia="zh-CN"/>
        </w:rPr>
        <w:t xml:space="preserve">Power supply needs to be </w:t>
      </w:r>
      <w:r>
        <w:rPr>
          <w:rFonts w:ascii="Calibri" w:hAnsi="Calibri" w:cs="Calibri"/>
          <w:sz w:val="22"/>
          <w:szCs w:val="22"/>
        </w:rPr>
        <w:t xml:space="preserve">marked clearly </w:t>
      </w:r>
      <w:r>
        <w:rPr>
          <w:rFonts w:ascii="Calibri" w:hAnsi="Calibri" w:cs="Calibri"/>
          <w:sz w:val="22"/>
          <w:szCs w:val="22"/>
          <w:lang w:eastAsia="zh-CN"/>
        </w:rPr>
        <w:t xml:space="preserve">with </w:t>
      </w:r>
      <w:r>
        <w:rPr>
          <w:rFonts w:ascii="Calibri" w:hAnsi="Calibri" w:cs="Calibri"/>
          <w:sz w:val="22"/>
          <w:szCs w:val="22"/>
        </w:rPr>
        <w:t>"</w:t>
      </w:r>
      <w:r>
        <w:rPr>
          <w:rFonts w:ascii="Calibri" w:hAnsi="Calibri" w:cs="Calibri"/>
          <w:sz w:val="22"/>
          <w:szCs w:val="22"/>
          <w:lang w:eastAsia="zh-CN"/>
        </w:rPr>
        <w:t>High voltage inside. Do not touch.</w:t>
      </w:r>
      <w:r>
        <w:rPr>
          <w:rFonts w:ascii="Calibri" w:hAnsi="Calibri" w:cs="Calibri"/>
          <w:sz w:val="22"/>
          <w:szCs w:val="22"/>
        </w:rPr>
        <w:t>".</w:t>
      </w:r>
    </w:p>
    <w:p w14:paraId="61CDCEAD">
      <w:pPr>
        <w:pStyle w:val="12"/>
        <w:spacing w:after="0"/>
        <w:jc w:val="both"/>
        <w:rPr>
          <w:rFonts w:ascii="Calibri" w:hAnsi="Calibri" w:cs="Calibri"/>
          <w:sz w:val="22"/>
          <w:szCs w:val="22"/>
        </w:rPr>
      </w:pPr>
    </w:p>
    <w:p w14:paraId="1124108E">
      <w:pPr>
        <w:pStyle w:val="12"/>
        <w:spacing w:after="0"/>
        <w:jc w:val="both"/>
        <w:rPr>
          <w:rFonts w:ascii="Calibri" w:hAnsi="Calibri" w:cs="Calibri"/>
          <w:sz w:val="22"/>
          <w:szCs w:val="22"/>
          <w:lang w:eastAsia="zh-CN"/>
        </w:rPr>
      </w:pPr>
      <w:r>
        <w:rPr>
          <w:rFonts w:ascii="Calibri" w:hAnsi="Calibri" w:cs="Calibri"/>
          <w:sz w:val="22"/>
          <w:szCs w:val="22"/>
        </w:rPr>
        <w:t xml:space="preserve">A battery set (24V) that has enough capacity to properly operate the system </w:t>
      </w:r>
      <w:r>
        <w:rPr>
          <w:rFonts w:ascii="Calibri" w:hAnsi="Calibri" w:cs="Calibri"/>
          <w:sz w:val="22"/>
          <w:szCs w:val="22"/>
          <w:lang w:eastAsia="zh-CN"/>
        </w:rPr>
        <w:t>with</w:t>
      </w:r>
      <w:r>
        <w:rPr>
          <w:rFonts w:ascii="Calibri" w:hAnsi="Calibri" w:cs="Calibri"/>
          <w:sz w:val="22"/>
          <w:szCs w:val="22"/>
        </w:rPr>
        <w:t xml:space="preserve"> 24 hours </w:t>
      </w:r>
      <w:r>
        <w:rPr>
          <w:rFonts w:ascii="Calibri" w:hAnsi="Calibri" w:cs="Calibri"/>
          <w:color w:val="auto"/>
          <w:sz w:val="22"/>
          <w:szCs w:val="22"/>
        </w:rPr>
        <w:t>standby</w:t>
      </w:r>
      <w:r>
        <w:rPr>
          <w:rFonts w:ascii="Calibri" w:hAnsi="Calibri" w:cs="Calibri"/>
          <w:sz w:val="22"/>
          <w:szCs w:val="22"/>
        </w:rPr>
        <w:t xml:space="preserve"> </w:t>
      </w:r>
      <w:r>
        <w:rPr>
          <w:rFonts w:ascii="Calibri" w:hAnsi="Calibri" w:cs="Calibri"/>
          <w:sz w:val="22"/>
          <w:szCs w:val="22"/>
          <w:lang w:eastAsia="zh-CN"/>
        </w:rPr>
        <w:t xml:space="preserve">as </w:t>
      </w:r>
      <w:r>
        <w:rPr>
          <w:rFonts w:ascii="Calibri" w:hAnsi="Calibri" w:cs="Calibri"/>
          <w:sz w:val="22"/>
          <w:szCs w:val="22"/>
        </w:rPr>
        <w:t>per UL</w:t>
      </w:r>
      <w:r>
        <w:rPr>
          <w:rFonts w:ascii="Calibri" w:hAnsi="Calibri" w:cs="Calibri"/>
          <w:sz w:val="22"/>
          <w:szCs w:val="22"/>
          <w:lang w:eastAsia="zh-CN"/>
        </w:rPr>
        <w:t xml:space="preserve"> </w:t>
      </w:r>
      <w:r>
        <w:rPr>
          <w:rFonts w:ascii="Calibri" w:hAnsi="Calibri" w:cs="Calibri"/>
          <w:sz w:val="22"/>
          <w:szCs w:val="22"/>
        </w:rPr>
        <w:t xml:space="preserve">864 </w:t>
      </w:r>
      <w:r>
        <w:rPr>
          <w:rFonts w:ascii="Calibri" w:hAnsi="Calibri" w:cs="Calibri"/>
          <w:sz w:val="22"/>
          <w:szCs w:val="22"/>
          <w:lang w:eastAsia="zh-CN"/>
        </w:rPr>
        <w:t xml:space="preserve">in the </w:t>
      </w:r>
      <w:bookmarkStart w:id="17" w:name="OLE_LINK12"/>
      <w:r>
        <w:rPr>
          <w:rFonts w:ascii="Calibri" w:hAnsi="Calibri" w:cs="Calibri"/>
          <w:sz w:val="22"/>
          <w:szCs w:val="22"/>
          <w:lang w:eastAsia="zh-CN"/>
        </w:rPr>
        <w:t>10</w:t>
      </w:r>
      <w:r>
        <w:rPr>
          <w:rFonts w:ascii="Calibri" w:hAnsi="Calibri" w:cs="Calibri"/>
          <w:sz w:val="22"/>
          <w:szCs w:val="22"/>
          <w:vertAlign w:val="superscript"/>
          <w:lang w:eastAsia="zh-CN"/>
        </w:rPr>
        <w:t>th</w:t>
      </w:r>
      <w:bookmarkEnd w:id="17"/>
      <w:r>
        <w:rPr>
          <w:rFonts w:ascii="Calibri" w:hAnsi="Calibri" w:cs="Calibri"/>
          <w:sz w:val="22"/>
          <w:szCs w:val="22"/>
          <w:lang w:eastAsia="zh-CN"/>
        </w:rPr>
        <w:t xml:space="preserve"> Edition</w:t>
      </w:r>
      <w:r>
        <w:rPr>
          <w:rFonts w:ascii="Calibri" w:hAnsi="Calibri" w:cs="Calibri"/>
          <w:sz w:val="22"/>
          <w:szCs w:val="22"/>
        </w:rPr>
        <w:t xml:space="preserve"> (section 6</w:t>
      </w:r>
      <w:r>
        <w:rPr>
          <w:rFonts w:ascii="Calibri" w:hAnsi="Calibri" w:cs="Calibri"/>
          <w:sz w:val="22"/>
          <w:szCs w:val="22"/>
          <w:lang w:eastAsia="zh-CN"/>
        </w:rPr>
        <w:t>9</w:t>
      </w:r>
      <w:r>
        <w:rPr>
          <w:rFonts w:ascii="Calibri" w:hAnsi="Calibri" w:cs="Calibri"/>
          <w:sz w:val="22"/>
          <w:szCs w:val="22"/>
        </w:rPr>
        <w:t>.2.3 and 6</w:t>
      </w:r>
      <w:r>
        <w:rPr>
          <w:rFonts w:ascii="Calibri" w:hAnsi="Calibri" w:cs="Calibri"/>
          <w:sz w:val="22"/>
          <w:szCs w:val="22"/>
          <w:lang w:eastAsia="zh-CN"/>
        </w:rPr>
        <w:t>9</w:t>
      </w:r>
      <w:r>
        <w:rPr>
          <w:rFonts w:ascii="Calibri" w:hAnsi="Calibri" w:cs="Calibri"/>
          <w:sz w:val="22"/>
          <w:szCs w:val="22"/>
        </w:rPr>
        <w:t>.2.5)</w:t>
      </w:r>
      <w:r>
        <w:rPr>
          <w:rFonts w:ascii="Calibri" w:hAnsi="Calibri" w:cs="Calibri"/>
          <w:sz w:val="22"/>
          <w:szCs w:val="22"/>
          <w:lang w:eastAsia="zh-CN"/>
        </w:rPr>
        <w:t xml:space="preserve">/ULC-S527 in the </w:t>
      </w:r>
      <w:bookmarkStart w:id="18" w:name="OLE_LINK13"/>
      <w:r>
        <w:rPr>
          <w:rFonts w:hint="eastAsia" w:ascii="Calibri" w:hAnsi="Calibri" w:cs="Calibri"/>
          <w:sz w:val="22"/>
          <w:szCs w:val="22"/>
          <w:lang w:eastAsia="zh-CN"/>
        </w:rPr>
        <w:t>4</w:t>
      </w:r>
      <w:r>
        <w:rPr>
          <w:rFonts w:ascii="Calibri" w:hAnsi="Calibri" w:cs="Calibri"/>
          <w:sz w:val="22"/>
          <w:szCs w:val="22"/>
          <w:vertAlign w:val="superscript"/>
          <w:lang w:eastAsia="zh-CN"/>
        </w:rPr>
        <w:t>th</w:t>
      </w:r>
      <w:bookmarkEnd w:id="18"/>
      <w:r>
        <w:rPr>
          <w:rFonts w:ascii="Calibri" w:hAnsi="Calibri" w:cs="Calibri"/>
          <w:sz w:val="22"/>
          <w:szCs w:val="22"/>
          <w:lang w:eastAsia="zh-CN"/>
        </w:rPr>
        <w:t xml:space="preserve"> Edition (section 10.5) </w:t>
      </w:r>
      <w:r>
        <w:rPr>
          <w:rFonts w:ascii="Calibri" w:hAnsi="Calibri" w:cs="Calibri"/>
          <w:sz w:val="22"/>
          <w:szCs w:val="22"/>
        </w:rPr>
        <w:t>or as other</w:t>
      </w:r>
      <w:r>
        <w:rPr>
          <w:rFonts w:ascii="Calibri" w:hAnsi="Calibri" w:cs="Calibri"/>
          <w:sz w:val="22"/>
          <w:szCs w:val="22"/>
          <w:lang w:eastAsia="zh-CN"/>
        </w:rPr>
        <w:t>w</w:t>
      </w:r>
      <w:r>
        <w:rPr>
          <w:rFonts w:ascii="Calibri" w:hAnsi="Calibri" w:cs="Calibri"/>
          <w:sz w:val="22"/>
          <w:szCs w:val="22"/>
        </w:rPr>
        <w:t>ise required by local codes</w:t>
      </w:r>
      <w:r>
        <w:rPr>
          <w:rFonts w:ascii="Calibri" w:hAnsi="Calibri" w:cs="Calibri"/>
          <w:sz w:val="22"/>
          <w:szCs w:val="22"/>
          <w:lang w:eastAsia="zh-CN"/>
        </w:rPr>
        <w:t xml:space="preserve">. </w:t>
      </w:r>
      <w:r>
        <w:rPr>
          <w:rFonts w:ascii="Calibri" w:hAnsi="Calibri" w:cs="Calibri"/>
          <w:sz w:val="22"/>
          <w:szCs w:val="22"/>
        </w:rPr>
        <w:t xml:space="preserve">These batteries </w:t>
      </w:r>
      <w:r>
        <w:rPr>
          <w:rFonts w:ascii="Calibri" w:hAnsi="Calibri" w:cs="Calibri"/>
          <w:sz w:val="22"/>
          <w:szCs w:val="22"/>
          <w:lang w:eastAsia="zh-CN"/>
        </w:rPr>
        <w:t xml:space="preserve">will </w:t>
      </w:r>
      <w:r>
        <w:rPr>
          <w:rFonts w:ascii="Calibri" w:hAnsi="Calibri" w:cs="Calibri"/>
          <w:sz w:val="22"/>
          <w:szCs w:val="22"/>
        </w:rPr>
        <w:t xml:space="preserve">lose capacity </w:t>
      </w:r>
      <w:r>
        <w:rPr>
          <w:rFonts w:ascii="Calibri" w:hAnsi="Calibri" w:cs="Calibri"/>
          <w:sz w:val="22"/>
          <w:szCs w:val="22"/>
          <w:lang w:eastAsia="zh-CN"/>
        </w:rPr>
        <w:t xml:space="preserve">as they are </w:t>
      </w:r>
      <w:r>
        <w:rPr>
          <w:rFonts w:ascii="Calibri" w:hAnsi="Calibri" w:cs="Calibri"/>
          <w:sz w:val="22"/>
          <w:szCs w:val="22"/>
        </w:rPr>
        <w:t>ag</w:t>
      </w:r>
      <w:r>
        <w:rPr>
          <w:rFonts w:ascii="Calibri" w:hAnsi="Calibri" w:cs="Calibri"/>
          <w:sz w:val="22"/>
          <w:szCs w:val="22"/>
          <w:lang w:eastAsia="zh-CN"/>
        </w:rPr>
        <w:t>ing</w:t>
      </w:r>
      <w:r>
        <w:rPr>
          <w:rFonts w:ascii="Calibri" w:hAnsi="Calibri" w:cs="Calibri"/>
          <w:sz w:val="22"/>
          <w:szCs w:val="22"/>
        </w:rPr>
        <w:t xml:space="preserve">. Batteries must be replaced </w:t>
      </w:r>
      <w:r>
        <w:rPr>
          <w:rFonts w:ascii="Calibri" w:hAnsi="Calibri" w:cs="Calibri"/>
          <w:sz w:val="22"/>
          <w:szCs w:val="22"/>
          <w:lang w:eastAsia="zh-CN"/>
        </w:rPr>
        <w:t xml:space="preserve">either </w:t>
      </w:r>
      <w:r>
        <w:rPr>
          <w:rFonts w:ascii="Calibri" w:hAnsi="Calibri" w:cs="Calibri"/>
          <w:sz w:val="22"/>
          <w:szCs w:val="22"/>
        </w:rPr>
        <w:t>when they fail to provide the panel with the required power</w:t>
      </w:r>
      <w:r>
        <w:rPr>
          <w:rFonts w:ascii="Calibri" w:hAnsi="Calibri" w:cs="Calibri"/>
          <w:color w:val="auto"/>
          <w:sz w:val="22"/>
          <w:szCs w:val="22"/>
        </w:rPr>
        <w:t xml:space="preserve"> </w:t>
      </w:r>
      <w:r>
        <w:rPr>
          <w:rFonts w:ascii="Calibri" w:hAnsi="Calibri" w:cs="Calibri"/>
          <w:color w:val="auto"/>
          <w:sz w:val="22"/>
          <w:szCs w:val="22"/>
          <w:lang w:eastAsia="zh-CN"/>
        </w:rPr>
        <w:t xml:space="preserve">for </w:t>
      </w:r>
      <w:r>
        <w:rPr>
          <w:rFonts w:ascii="Calibri" w:hAnsi="Calibri" w:cs="Calibri"/>
          <w:color w:val="auto"/>
          <w:sz w:val="22"/>
          <w:szCs w:val="22"/>
        </w:rPr>
        <w:t>standby</w:t>
      </w:r>
      <w:r>
        <w:rPr>
          <w:rFonts w:ascii="Calibri" w:hAnsi="Calibri" w:cs="Calibri"/>
          <w:sz w:val="22"/>
          <w:szCs w:val="22"/>
          <w:lang w:eastAsia="zh-CN"/>
        </w:rPr>
        <w:t>,</w:t>
      </w:r>
      <w:r>
        <w:rPr>
          <w:rFonts w:ascii="Calibri" w:hAnsi="Calibri" w:cs="Calibri"/>
          <w:sz w:val="22"/>
          <w:szCs w:val="22"/>
        </w:rPr>
        <w:t xml:space="preserve"> or </w:t>
      </w:r>
      <w:r>
        <w:rPr>
          <w:rFonts w:ascii="Calibri" w:hAnsi="Calibri" w:cs="Calibri"/>
          <w:sz w:val="22"/>
          <w:szCs w:val="22"/>
          <w:lang w:eastAsia="zh-CN"/>
        </w:rPr>
        <w:t>the battery life reaches to</w:t>
      </w:r>
      <w:r>
        <w:rPr>
          <w:rFonts w:ascii="Calibri" w:hAnsi="Calibri" w:cs="Calibri"/>
          <w:sz w:val="22"/>
          <w:szCs w:val="22"/>
        </w:rPr>
        <w:t xml:space="preserve"> 4 years. These batteries must be checked for </w:t>
      </w:r>
      <w:r>
        <w:rPr>
          <w:rFonts w:ascii="Calibri" w:hAnsi="Calibri" w:cs="Calibri"/>
          <w:sz w:val="22"/>
          <w:szCs w:val="22"/>
          <w:lang w:eastAsia="zh-CN"/>
        </w:rPr>
        <w:t xml:space="preserve">its </w:t>
      </w:r>
      <w:r>
        <w:rPr>
          <w:rFonts w:ascii="Calibri" w:hAnsi="Calibri" w:cs="Calibri"/>
          <w:sz w:val="22"/>
          <w:szCs w:val="22"/>
        </w:rPr>
        <w:t xml:space="preserve">performance at least twice a year </w:t>
      </w:r>
      <w:r>
        <w:rPr>
          <w:rFonts w:ascii="Calibri" w:hAnsi="Calibri" w:cs="Calibri"/>
          <w:sz w:val="22"/>
          <w:szCs w:val="22"/>
          <w:lang w:eastAsia="zh-CN"/>
        </w:rPr>
        <w:t xml:space="preserve">to comply with the </w:t>
      </w:r>
      <w:r>
        <w:rPr>
          <w:rFonts w:ascii="Calibri" w:hAnsi="Calibri" w:cs="Calibri"/>
          <w:sz w:val="22"/>
          <w:szCs w:val="22"/>
        </w:rPr>
        <w:t xml:space="preserve">local </w:t>
      </w:r>
      <w:r>
        <w:rPr>
          <w:rFonts w:ascii="Calibri" w:hAnsi="Calibri" w:cs="Calibri"/>
          <w:sz w:val="22"/>
          <w:szCs w:val="22"/>
          <w:lang w:eastAsia="zh-CN"/>
        </w:rPr>
        <w:t>codes if required</w:t>
      </w:r>
      <w:r>
        <w:rPr>
          <w:rFonts w:ascii="Calibri" w:hAnsi="Calibri" w:cs="Calibri"/>
          <w:sz w:val="22"/>
          <w:szCs w:val="22"/>
        </w:rPr>
        <w:t>.</w:t>
      </w:r>
    </w:p>
    <w:p w14:paraId="6BB9E253">
      <w:pPr>
        <w:pStyle w:val="12"/>
        <w:spacing w:after="0"/>
        <w:jc w:val="both"/>
        <w:rPr>
          <w:rFonts w:ascii="Calibri" w:hAnsi="Calibri" w:cs="Calibri"/>
          <w:sz w:val="22"/>
          <w:szCs w:val="22"/>
          <w:lang w:eastAsia="zh-CN"/>
        </w:rPr>
      </w:pPr>
    </w:p>
    <w:p w14:paraId="521406D0">
      <w:pPr>
        <w:pStyle w:val="12"/>
        <w:spacing w:after="0"/>
        <w:jc w:val="both"/>
        <w:rPr>
          <w:rFonts w:ascii="Calibri" w:hAnsi="Calibri" w:cs="Calibri"/>
          <w:sz w:val="22"/>
          <w:szCs w:val="22"/>
        </w:rPr>
      </w:pPr>
      <w:r>
        <w:rPr>
          <w:rFonts w:ascii="Calibri" w:hAnsi="Calibri" w:cs="Calibri"/>
          <w:sz w:val="22"/>
          <w:szCs w:val="22"/>
        </w:rPr>
        <w:t xml:space="preserve">Even though </w:t>
      </w:r>
      <w:r>
        <w:rPr>
          <w:rFonts w:hint="eastAsia" w:ascii="Calibri" w:hAnsi="Calibri" w:cs="Calibri"/>
          <w:sz w:val="22"/>
          <w:szCs w:val="22"/>
          <w:lang w:eastAsia="zh-CN"/>
        </w:rPr>
        <w:t xml:space="preserve">this </w:t>
      </w:r>
      <w:r>
        <w:rPr>
          <w:rFonts w:ascii="Calibri" w:hAnsi="Calibri" w:cs="Calibri"/>
          <w:sz w:val="22"/>
          <w:szCs w:val="22"/>
          <w:lang w:eastAsia="zh-CN"/>
        </w:rPr>
        <w:t>DCP</w:t>
      </w:r>
      <w:r>
        <w:rPr>
          <w:rFonts w:ascii="Calibri" w:hAnsi="Calibri" w:cs="Calibri"/>
          <w:sz w:val="22"/>
          <w:szCs w:val="22"/>
        </w:rPr>
        <w:t xml:space="preserve"> was </w:t>
      </w:r>
      <w:r>
        <w:rPr>
          <w:rFonts w:ascii="Calibri" w:hAnsi="Calibri" w:cs="Calibri"/>
          <w:sz w:val="22"/>
          <w:szCs w:val="22"/>
          <w:lang w:eastAsia="zh-CN"/>
        </w:rPr>
        <w:t>built</w:t>
      </w:r>
      <w:r>
        <w:rPr>
          <w:rFonts w:ascii="Calibri" w:hAnsi="Calibri" w:cs="Calibri"/>
          <w:sz w:val="22"/>
          <w:szCs w:val="22"/>
        </w:rPr>
        <w:t xml:space="preserve"> to last for the expected life of the </w:t>
      </w:r>
      <w:r>
        <w:rPr>
          <w:rFonts w:ascii="Calibri" w:hAnsi="Calibri" w:cs="Calibri"/>
          <w:sz w:val="22"/>
          <w:szCs w:val="22"/>
          <w:lang w:eastAsia="zh-CN"/>
        </w:rPr>
        <w:t>voice</w:t>
      </w:r>
      <w:r>
        <w:rPr>
          <w:rFonts w:ascii="Calibri" w:hAnsi="Calibri" w:cs="Calibri"/>
          <w:sz w:val="22"/>
          <w:szCs w:val="22"/>
        </w:rPr>
        <w:t xml:space="preserve"> system, parts</w:t>
      </w:r>
      <w:r>
        <w:rPr>
          <w:rFonts w:ascii="Calibri" w:hAnsi="Calibri" w:cs="Calibri" w:eastAsiaTheme="minorEastAsia"/>
          <w:sz w:val="22"/>
          <w:szCs w:val="22"/>
          <w:lang w:eastAsia="zh-CN"/>
        </w:rPr>
        <w:t xml:space="preserve"> </w:t>
      </w:r>
      <w:r>
        <w:rPr>
          <w:rFonts w:ascii="Calibri" w:hAnsi="Calibri" w:cs="Calibri"/>
          <w:sz w:val="22"/>
          <w:szCs w:val="22"/>
        </w:rPr>
        <w:t xml:space="preserve">can fail at any time. Therefore, a regular test and inspection schedule should be followed and documented to make sure each part of the system </w:t>
      </w:r>
      <w:r>
        <w:rPr>
          <w:rFonts w:ascii="Calibri" w:hAnsi="Calibri" w:cs="Calibri"/>
          <w:sz w:val="22"/>
          <w:szCs w:val="22"/>
          <w:lang w:eastAsia="zh-CN"/>
        </w:rPr>
        <w:t>has been</w:t>
      </w:r>
      <w:r>
        <w:rPr>
          <w:rFonts w:ascii="Calibri" w:hAnsi="Calibri" w:cs="Calibri"/>
          <w:sz w:val="22"/>
          <w:szCs w:val="22"/>
        </w:rPr>
        <w:t xml:space="preserve"> tested, as indicated </w:t>
      </w:r>
      <w:r>
        <w:rPr>
          <w:rFonts w:ascii="Calibri" w:hAnsi="Calibri" w:cs="Calibri"/>
          <w:color w:val="auto"/>
          <w:sz w:val="22"/>
          <w:szCs w:val="22"/>
        </w:rPr>
        <w:t>in Chapter 7 of NFPA 72,</w:t>
      </w:r>
      <w:r>
        <w:rPr>
          <w:rFonts w:ascii="Calibri" w:hAnsi="Calibri" w:cs="Calibri" w:eastAsiaTheme="minorEastAsia"/>
          <w:color w:val="auto"/>
          <w:sz w:val="22"/>
          <w:szCs w:val="22"/>
          <w:lang w:eastAsia="zh-CN"/>
        </w:rPr>
        <w:t xml:space="preserve"> and UL-864, CAN/ULC-S536 </w:t>
      </w:r>
      <w:r>
        <w:rPr>
          <w:rFonts w:ascii="Calibri" w:hAnsi="Calibri" w:cs="Calibri"/>
          <w:sz w:val="22"/>
          <w:szCs w:val="22"/>
        </w:rPr>
        <w:t xml:space="preserve">or more often if </w:t>
      </w:r>
      <w:r>
        <w:rPr>
          <w:rFonts w:ascii="Calibri" w:hAnsi="Calibri" w:cs="Calibri"/>
          <w:sz w:val="22"/>
          <w:szCs w:val="22"/>
          <w:lang w:eastAsia="zh-CN"/>
        </w:rPr>
        <w:t>required</w:t>
      </w:r>
      <w:r>
        <w:rPr>
          <w:rFonts w:ascii="Calibri" w:hAnsi="Calibri" w:cs="Calibri"/>
          <w:sz w:val="22"/>
          <w:szCs w:val="22"/>
        </w:rPr>
        <w:t xml:space="preserve"> by local code. Malfunctioning units must be replaced or repaired immediately by factory</w:t>
      </w:r>
      <w:r>
        <w:rPr>
          <w:rFonts w:ascii="Calibri" w:hAnsi="Calibri" w:cs="Calibri"/>
          <w:sz w:val="22"/>
          <w:szCs w:val="22"/>
          <w:lang w:eastAsia="zh-CN"/>
        </w:rPr>
        <w:t>’s</w:t>
      </w:r>
      <w:r>
        <w:rPr>
          <w:rFonts w:ascii="Calibri" w:hAnsi="Calibri" w:cs="Calibri"/>
          <w:sz w:val="22"/>
          <w:szCs w:val="22"/>
        </w:rPr>
        <w:t xml:space="preserve"> authorized service personnel.</w:t>
      </w:r>
    </w:p>
    <w:p w14:paraId="23DE523C">
      <w:pPr>
        <w:pStyle w:val="12"/>
        <w:rPr>
          <w:rFonts w:ascii="Calibri" w:hAnsi="Calibri" w:cs="Calibri"/>
          <w:sz w:val="22"/>
          <w:szCs w:val="22"/>
        </w:rPr>
      </w:pPr>
    </w:p>
    <w:p w14:paraId="52E56223">
      <w:pPr>
        <w:pStyle w:val="12"/>
        <w:rPr>
          <w:rFonts w:ascii="Calibri" w:hAnsi="Calibri" w:cs="Calibri"/>
          <w:sz w:val="22"/>
          <w:szCs w:val="22"/>
        </w:rPr>
      </w:pPr>
    </w:p>
    <w:p w14:paraId="07547A01">
      <w:pPr>
        <w:pStyle w:val="12"/>
        <w:rPr>
          <w:rFonts w:ascii="Calibri" w:hAnsi="Calibri" w:cs="Calibri"/>
          <w:sz w:val="22"/>
          <w:szCs w:val="22"/>
          <w:lang w:eastAsia="zh-CN"/>
        </w:rPr>
      </w:pPr>
    </w:p>
    <w:p w14:paraId="5043CB0F">
      <w:pPr>
        <w:pStyle w:val="12"/>
        <w:rPr>
          <w:rFonts w:ascii="Calibri" w:hAnsi="Calibri" w:cs="Calibri"/>
          <w:sz w:val="22"/>
          <w:szCs w:val="22"/>
          <w:lang w:eastAsia="zh-CN"/>
        </w:rPr>
      </w:pPr>
    </w:p>
    <w:p w14:paraId="07459315">
      <w:pPr>
        <w:pStyle w:val="12"/>
        <w:rPr>
          <w:rFonts w:ascii="Calibri" w:hAnsi="Calibri" w:cs="Calibri"/>
          <w:sz w:val="22"/>
          <w:szCs w:val="22"/>
          <w:lang w:eastAsia="zh-CN"/>
        </w:rPr>
      </w:pPr>
    </w:p>
    <w:tbl>
      <w:tblPr>
        <w:tblStyle w:val="34"/>
        <w:tblW w:w="0" w:type="auto"/>
        <w:jc w:val="center"/>
        <w:tblLayout w:type="fixed"/>
        <w:tblCellMar>
          <w:top w:w="0" w:type="dxa"/>
          <w:left w:w="70" w:type="dxa"/>
          <w:bottom w:w="0" w:type="dxa"/>
          <w:right w:w="70" w:type="dxa"/>
        </w:tblCellMar>
      </w:tblPr>
      <w:tblGrid>
        <w:gridCol w:w="1418"/>
        <w:gridCol w:w="8647"/>
      </w:tblGrid>
      <w:tr w14:paraId="614B7C94">
        <w:tblPrEx>
          <w:tblCellMar>
            <w:top w:w="0" w:type="dxa"/>
            <w:left w:w="70" w:type="dxa"/>
            <w:bottom w:w="0" w:type="dxa"/>
            <w:right w:w="70" w:type="dxa"/>
          </w:tblCellMar>
        </w:tblPrEx>
        <w:trPr>
          <w:cantSplit/>
          <w:jc w:val="center"/>
        </w:trPr>
        <w:tc>
          <w:tcPr>
            <w:tcW w:w="1418" w:type="dxa"/>
            <w:tcBorders>
              <w:top w:val="nil"/>
              <w:left w:val="nil"/>
              <w:bottom w:val="nil"/>
              <w:right w:val="nil"/>
            </w:tcBorders>
          </w:tcPr>
          <w:p w14:paraId="6537F28F">
            <w:pPr>
              <w:keepNext/>
              <w:widowControl/>
              <w:rPr>
                <w:rFonts w:ascii="Arial" w:hAnsi="Arial" w:cs="Arial"/>
                <w:sz w:val="22"/>
                <w:lang w:val="en-GB"/>
              </w:rPr>
            </w:pPr>
            <w:r>
              <w:rPr>
                <w:rFonts w:ascii="Arial" w:hAnsi="Arial" w:cs="Arial"/>
                <w:sz w:val="22"/>
              </w:rPr>
              <w:drawing>
                <wp:inline distT="0" distB="0" distL="0" distR="0">
                  <wp:extent cx="314325" cy="323850"/>
                  <wp:effectExtent l="19050" t="0" r="9525" b="0"/>
                  <wp:docPr id="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9"/>
                          <pic:cNvPicPr>
                            <a:picLocks noChangeAspect="1" noChangeArrowheads="1"/>
                          </pic:cNvPicPr>
                        </pic:nvPicPr>
                        <pic:blipFill>
                          <a:blip r:embed="rId12" cstate="print"/>
                          <a:srcRect/>
                          <a:stretch>
                            <a:fillRect/>
                          </a:stretch>
                        </pic:blipFill>
                        <pic:spPr>
                          <a:xfrm>
                            <a:off x="0" y="0"/>
                            <a:ext cx="314325" cy="323850"/>
                          </a:xfrm>
                          <a:prstGeom prst="rect">
                            <a:avLst/>
                          </a:prstGeom>
                          <a:noFill/>
                          <a:ln w="9525">
                            <a:noFill/>
                            <a:miter lim="800000"/>
                            <a:headEnd/>
                            <a:tailEnd/>
                          </a:ln>
                        </pic:spPr>
                      </pic:pic>
                    </a:graphicData>
                  </a:graphic>
                </wp:inline>
              </w:drawing>
            </w:r>
          </w:p>
        </w:tc>
        <w:tc>
          <w:tcPr>
            <w:tcW w:w="8647" w:type="dxa"/>
            <w:tcBorders>
              <w:top w:val="single" w:color="auto" w:sz="4" w:space="0"/>
              <w:left w:val="nil"/>
              <w:bottom w:val="single" w:color="auto" w:sz="4" w:space="0"/>
              <w:right w:val="nil"/>
            </w:tcBorders>
          </w:tcPr>
          <w:p w14:paraId="2521921A">
            <w:pPr>
              <w:keepNext/>
              <w:widowControl/>
              <w:rPr>
                <w:rFonts w:cs="Calibri"/>
                <w:b/>
                <w:sz w:val="20"/>
                <w:szCs w:val="20"/>
                <w:lang w:val="en-GB"/>
              </w:rPr>
            </w:pPr>
            <w:bookmarkStart w:id="19" w:name="OLE_LINK24"/>
            <w:r>
              <w:rPr>
                <w:rFonts w:cs="Calibri"/>
                <w:b/>
                <w:sz w:val="20"/>
                <w:szCs w:val="20"/>
              </w:rPr>
              <w:t xml:space="preserve">This DCP is designed to </w:t>
            </w:r>
            <w:r>
              <w:rPr>
                <w:rFonts w:hint="eastAsia" w:cs="Calibri"/>
                <w:b/>
                <w:sz w:val="20"/>
                <w:szCs w:val="20"/>
              </w:rPr>
              <w:t>select whether or not to receive communications</w:t>
            </w:r>
            <w:r>
              <w:rPr>
                <w:rFonts w:cs="Calibri"/>
                <w:b/>
                <w:sz w:val="20"/>
                <w:szCs w:val="20"/>
              </w:rPr>
              <w:t xml:space="preserve"> when the </w:t>
            </w:r>
            <w:r>
              <w:rPr>
                <w:rFonts w:hint="eastAsia" w:cs="Calibri"/>
                <w:b/>
                <w:sz w:val="20"/>
                <w:szCs w:val="20"/>
              </w:rPr>
              <w:t>telephone</w:t>
            </w:r>
            <w:r>
              <w:rPr>
                <w:rFonts w:cs="Calibri"/>
                <w:b/>
                <w:sz w:val="20"/>
                <w:szCs w:val="20"/>
              </w:rPr>
              <w:t xml:space="preserve"> devices connected to it </w:t>
            </w:r>
            <w:r>
              <w:rPr>
                <w:rFonts w:hint="eastAsia" w:cs="Calibri"/>
                <w:b/>
                <w:sz w:val="20"/>
                <w:szCs w:val="20"/>
              </w:rPr>
              <w:t>initiate a call under</w:t>
            </w:r>
            <w:r>
              <w:rPr>
                <w:rFonts w:cs="Calibri"/>
                <w:b/>
                <w:sz w:val="20"/>
                <w:szCs w:val="20"/>
              </w:rPr>
              <w:t xml:space="preserve"> specific </w:t>
            </w:r>
            <w:bookmarkStart w:id="20" w:name="OLE_LINK26"/>
            <w:r>
              <w:rPr>
                <w:rFonts w:cs="Calibri"/>
                <w:b/>
                <w:sz w:val="20"/>
                <w:szCs w:val="20"/>
              </w:rPr>
              <w:t>condition</w:t>
            </w:r>
            <w:bookmarkEnd w:id="20"/>
            <w:r>
              <w:rPr>
                <w:rFonts w:cs="Calibri"/>
                <w:b/>
                <w:sz w:val="20"/>
                <w:szCs w:val="20"/>
              </w:rPr>
              <w:t>s.</w:t>
            </w:r>
            <w:bookmarkEnd w:id="19"/>
            <w:r>
              <w:rPr>
                <w:rFonts w:cs="Calibri"/>
                <w:b/>
                <w:sz w:val="20"/>
                <w:szCs w:val="20"/>
              </w:rPr>
              <w:t xml:space="preserve"> These conditions may or may not represent a life-threatening condition.</w:t>
            </w:r>
            <w:r>
              <w:rPr>
                <w:rFonts w:hint="eastAsia" w:cs="Calibri"/>
                <w:b/>
                <w:sz w:val="20"/>
                <w:szCs w:val="20"/>
              </w:rPr>
              <w:t xml:space="preserve"> </w:t>
            </w:r>
            <w:r>
              <w:rPr>
                <w:rFonts w:cs="Calibri"/>
                <w:b/>
                <w:sz w:val="20"/>
                <w:szCs w:val="20"/>
              </w:rPr>
              <w:t xml:space="preserve">Therefore, it is important that the building owner, manager, or representative promulgate, distribute, and/or post instructions describing steps to be taken </w:t>
            </w:r>
            <w:bookmarkStart w:id="21" w:name="OLE_LINK29"/>
            <w:r>
              <w:rPr>
                <w:rFonts w:cs="Calibri"/>
                <w:b/>
                <w:sz w:val="20"/>
                <w:szCs w:val="20"/>
              </w:rPr>
              <w:t xml:space="preserve">when the DCP </w:t>
            </w:r>
            <w:r>
              <w:rPr>
                <w:rFonts w:hint="eastAsia" w:cs="Calibri"/>
                <w:b/>
                <w:sz w:val="20"/>
                <w:szCs w:val="20"/>
              </w:rPr>
              <w:t>receives communiciate signals from fire telephone devices</w:t>
            </w:r>
            <w:r>
              <w:rPr>
                <w:rFonts w:cs="Calibri"/>
                <w:b/>
                <w:sz w:val="20"/>
                <w:szCs w:val="20"/>
              </w:rPr>
              <w:t>.</w:t>
            </w:r>
            <w:bookmarkEnd w:id="21"/>
            <w:r>
              <w:rPr>
                <w:rFonts w:cs="Calibri"/>
                <w:b/>
                <w:sz w:val="20"/>
                <w:szCs w:val="20"/>
              </w:rPr>
              <w:t xml:space="preserve"> These instructions should be developed in co-operation with representatives of the local authority having jurisdiction and in accordance with the applicable standards.</w:t>
            </w:r>
          </w:p>
        </w:tc>
      </w:tr>
    </w:tbl>
    <w:p w14:paraId="6DFB9E20">
      <w:pPr>
        <w:widowControl/>
        <w:jc w:val="left"/>
        <w:rPr>
          <w:rFonts w:ascii="Arial" w:hAnsi="Arial" w:cs="Arial"/>
          <w:sz w:val="22"/>
        </w:rPr>
      </w:pPr>
      <w:bookmarkStart w:id="22" w:name="_Toc65912048"/>
      <w:bookmarkStart w:id="23" w:name="_Toc532092265"/>
      <w:bookmarkStart w:id="24" w:name="_Toc521124592"/>
      <w:bookmarkStart w:id="25" w:name="_Toc445795774"/>
      <w:bookmarkStart w:id="26" w:name="_Toc276673229"/>
      <w:bookmarkStart w:id="27" w:name="_Toc520868348"/>
      <w:bookmarkStart w:id="28" w:name="_Toc433602467"/>
      <w:bookmarkStart w:id="29" w:name="_Toc440332926"/>
    </w:p>
    <w:p w14:paraId="70DF9E56">
      <w:pPr>
        <w:widowControl/>
        <w:jc w:val="left"/>
        <w:rPr>
          <w:rFonts w:ascii="Arial" w:hAnsi="Arial" w:cs="Arial"/>
          <w:sz w:val="22"/>
        </w:rPr>
      </w:pPr>
    </w:p>
    <w:p w14:paraId="44E871BC">
      <w:pPr>
        <w:widowControl/>
        <w:jc w:val="left"/>
        <w:rPr>
          <w:rFonts w:ascii="Arial" w:hAnsi="Arial" w:cs="Arial"/>
          <w:sz w:val="22"/>
        </w:rPr>
      </w:pPr>
    </w:p>
    <w:p w14:paraId="18C398AA">
      <w:pPr>
        <w:pStyle w:val="2"/>
        <w:rPr>
          <w:rFonts w:eastAsia="宋体"/>
          <w:sz w:val="22"/>
          <w:szCs w:val="22"/>
        </w:rPr>
      </w:pPr>
      <w:bookmarkStart w:id="30" w:name="_Toc26100"/>
      <w:bookmarkStart w:id="31" w:name="_Toc12782"/>
      <w:bookmarkStart w:id="32" w:name="_Toc12651"/>
      <w:bookmarkStart w:id="33" w:name="_Toc24414"/>
      <w:r>
        <w:rPr>
          <w:shd w:val="clear" w:color="auto" w:fill="1F497D" w:themeFill="text2"/>
          <w:lang w:eastAsia="zh-CN"/>
        </w:rPr>
        <w:t xml:space="preserve">2. </w:t>
      </w:r>
      <w:r>
        <w:rPr>
          <w:shd w:val="clear" w:color="auto" w:fill="1F497D" w:themeFill="text2"/>
        </w:rPr>
        <w:t>Agency Listings, Approvals</w:t>
      </w:r>
      <w:bookmarkEnd w:id="30"/>
      <w:bookmarkEnd w:id="31"/>
      <w:bookmarkEnd w:id="32"/>
      <w:bookmarkEnd w:id="33"/>
    </w:p>
    <w:p w14:paraId="7F45ECDC">
      <w:pPr>
        <w:pStyle w:val="3"/>
      </w:pPr>
      <w:bookmarkStart w:id="34" w:name="_Toc16149"/>
      <w:bookmarkStart w:id="35" w:name="_Toc15538"/>
      <w:bookmarkStart w:id="36" w:name="_Toc31975"/>
      <w:bookmarkStart w:id="37" w:name="_Toc23223"/>
      <w:r>
        <w:t>2.1 Underwriters Laboratories (UL/ULC)</w:t>
      </w:r>
      <w:bookmarkEnd w:id="34"/>
      <w:bookmarkEnd w:id="35"/>
      <w:bookmarkEnd w:id="36"/>
      <w:bookmarkEnd w:id="37"/>
    </w:p>
    <w:p w14:paraId="2B3923E7">
      <w:pPr>
        <w:pStyle w:val="4"/>
        <w:rPr>
          <w:rFonts w:ascii="Calibri" w:hAnsi="Calibri" w:cs="Calibri"/>
        </w:rPr>
      </w:pPr>
      <w:bookmarkStart w:id="38" w:name="_Toc11899"/>
      <w:bookmarkStart w:id="39" w:name="_Toc18287"/>
      <w:bookmarkStart w:id="40" w:name="_Toc20477"/>
      <w:bookmarkStart w:id="41" w:name="_Toc17821"/>
      <w:r>
        <w:rPr>
          <w:rFonts w:ascii="Calibri" w:hAnsi="Calibri" w:cs="Calibri"/>
        </w:rPr>
        <w:t>2.1.1 Requirements for All Installations</w:t>
      </w:r>
      <w:bookmarkEnd w:id="38"/>
      <w:bookmarkEnd w:id="39"/>
      <w:bookmarkEnd w:id="40"/>
      <w:bookmarkEnd w:id="41"/>
    </w:p>
    <w:p w14:paraId="759C5E16">
      <w:pPr>
        <w:widowControl/>
        <w:autoSpaceDE w:val="0"/>
        <w:autoSpaceDN w:val="0"/>
        <w:adjustRightInd w:val="0"/>
        <w:spacing w:line="360" w:lineRule="auto"/>
        <w:rPr>
          <w:rFonts w:cs="Calibri"/>
          <w:color w:val="000000"/>
          <w:kern w:val="0"/>
          <w:sz w:val="22"/>
          <w:lang w:eastAsia="en-US"/>
        </w:rPr>
      </w:pPr>
      <w:r>
        <w:rPr>
          <w:rFonts w:cs="Calibri"/>
          <w:color w:val="000000"/>
          <w:kern w:val="0"/>
          <w:sz w:val="22"/>
          <w:lang w:eastAsia="en-US"/>
        </w:rPr>
        <w:t>The general requirements are described in this section. When an individual device</w:t>
      </w:r>
      <w:r>
        <w:rPr>
          <w:rFonts w:cs="Calibri"/>
          <w:color w:val="000000"/>
          <w:kern w:val="0"/>
          <w:sz w:val="22"/>
        </w:rPr>
        <w:t xml:space="preserve"> is installed</w:t>
      </w:r>
      <w:r>
        <w:rPr>
          <w:rFonts w:cs="Calibri"/>
          <w:color w:val="000000"/>
          <w:kern w:val="0"/>
          <w:sz w:val="22"/>
          <w:lang w:eastAsia="en-US"/>
        </w:rPr>
        <w:t>, the specific</w:t>
      </w:r>
      <w:r>
        <w:rPr>
          <w:rFonts w:cs="Calibri"/>
          <w:color w:val="000000"/>
          <w:kern w:val="0"/>
          <w:sz w:val="22"/>
        </w:rPr>
        <w:t xml:space="preserve"> </w:t>
      </w:r>
      <w:r>
        <w:rPr>
          <w:rFonts w:cs="Calibri"/>
          <w:color w:val="000000"/>
          <w:kern w:val="0"/>
          <w:sz w:val="22"/>
          <w:lang w:eastAsia="en-US"/>
        </w:rPr>
        <w:t>section of the manual for additional requirements</w:t>
      </w:r>
      <w:r>
        <w:rPr>
          <w:rFonts w:cs="Calibri"/>
          <w:color w:val="000000"/>
          <w:kern w:val="0"/>
          <w:sz w:val="22"/>
        </w:rPr>
        <w:t xml:space="preserve"> should be referred to</w:t>
      </w:r>
      <w:r>
        <w:rPr>
          <w:rFonts w:cs="Calibri"/>
          <w:color w:val="000000"/>
          <w:kern w:val="0"/>
          <w:sz w:val="22"/>
          <w:lang w:eastAsia="en-US"/>
        </w:rPr>
        <w:t>.</w:t>
      </w:r>
    </w:p>
    <w:p w14:paraId="6B1D10BA">
      <w:pPr>
        <w:widowControl/>
        <w:autoSpaceDE w:val="0"/>
        <w:autoSpaceDN w:val="0"/>
        <w:adjustRightInd w:val="0"/>
        <w:spacing w:line="360" w:lineRule="auto"/>
        <w:rPr>
          <w:rFonts w:cs="Calibri"/>
          <w:color w:val="000000"/>
          <w:kern w:val="0"/>
          <w:sz w:val="22"/>
        </w:rPr>
      </w:pPr>
      <w:r>
        <w:rPr>
          <w:rFonts w:cs="Calibri"/>
          <w:color w:val="000000"/>
          <w:kern w:val="0"/>
          <w:sz w:val="22"/>
        </w:rPr>
        <w:t>1. All field wiring must be installed in accordance with NFPA 72 National Electric Co</w:t>
      </w:r>
      <w:r>
        <w:rPr>
          <w:rFonts w:cs="Calibri"/>
          <w:kern w:val="0"/>
          <w:sz w:val="22"/>
        </w:rPr>
        <w:t>de, CSA C22.1 Canadian Electrical Code Part 1, CAN/ULC-S524, NBC, NFC, AHJ, and lo</w:t>
      </w:r>
      <w:r>
        <w:rPr>
          <w:rFonts w:cs="Calibri"/>
          <w:color w:val="000000"/>
          <w:kern w:val="0"/>
          <w:sz w:val="22"/>
        </w:rPr>
        <w:t>cal codes.</w:t>
      </w:r>
    </w:p>
    <w:p w14:paraId="35E508EA">
      <w:pPr>
        <w:widowControl/>
        <w:autoSpaceDE w:val="0"/>
        <w:autoSpaceDN w:val="0"/>
        <w:adjustRightInd w:val="0"/>
        <w:spacing w:line="360" w:lineRule="auto"/>
        <w:rPr>
          <w:rFonts w:cs="Calibri"/>
          <w:color w:val="000000"/>
          <w:kern w:val="0"/>
          <w:sz w:val="22"/>
        </w:rPr>
      </w:pPr>
      <w:r>
        <w:rPr>
          <w:rFonts w:cs="Calibri"/>
          <w:color w:val="000000"/>
          <w:kern w:val="0"/>
          <w:sz w:val="22"/>
        </w:rPr>
        <w:t xml:space="preserve">2. </w:t>
      </w:r>
      <w:bookmarkStart w:id="42" w:name="_Hlk154667632"/>
      <w:r>
        <w:rPr>
          <w:rFonts w:cs="Calibri"/>
          <w:color w:val="000000"/>
          <w:kern w:val="0"/>
          <w:sz w:val="22"/>
        </w:rPr>
        <w:t>Full system verification must be performed whenever the panel is programmed or the database is updated</w:t>
      </w:r>
      <w:bookmarkEnd w:id="42"/>
      <w:r>
        <w:rPr>
          <w:rFonts w:cs="Calibri"/>
          <w:color w:val="000000"/>
          <w:kern w:val="0"/>
          <w:sz w:val="22"/>
        </w:rPr>
        <w:t xml:space="preserve">. </w:t>
      </w:r>
    </w:p>
    <w:tbl>
      <w:tblPr>
        <w:tblStyle w:val="34"/>
        <w:tblpPr w:leftFromText="180" w:rightFromText="180" w:vertAnchor="text" w:horzAnchor="page" w:tblpX="922" w:tblpY="1382"/>
        <w:tblOverlap w:val="never"/>
        <w:tblW w:w="0" w:type="auto"/>
        <w:tblInd w:w="0" w:type="dxa"/>
        <w:tblLayout w:type="autofit"/>
        <w:tblCellMar>
          <w:top w:w="15" w:type="dxa"/>
          <w:left w:w="15" w:type="dxa"/>
          <w:bottom w:w="15" w:type="dxa"/>
          <w:right w:w="15" w:type="dxa"/>
        </w:tblCellMar>
      </w:tblPr>
      <w:tblGrid>
        <w:gridCol w:w="10088"/>
      </w:tblGrid>
      <w:tr w14:paraId="7B2ED1E3">
        <w:tblPrEx>
          <w:tblCellMar>
            <w:top w:w="15" w:type="dxa"/>
            <w:left w:w="15" w:type="dxa"/>
            <w:bottom w:w="15" w:type="dxa"/>
            <w:right w:w="15" w:type="dxa"/>
          </w:tblCellMar>
        </w:tblPrEx>
        <w:trPr>
          <w:tblHeader/>
        </w:trPr>
        <w:tc>
          <w:tcPr>
            <w:tcW w:w="10088" w:type="dxa"/>
            <w:tcBorders>
              <w:top w:val="nil"/>
              <w:left w:val="nil"/>
              <w:bottom w:val="single" w:color="000000" w:sz="8" w:space="0"/>
              <w:right w:val="nil"/>
            </w:tcBorders>
            <w:tcMar>
              <w:top w:w="100" w:type="dxa"/>
              <w:left w:w="60" w:type="dxa"/>
              <w:bottom w:w="100" w:type="dxa"/>
              <w:right w:w="60" w:type="dxa"/>
            </w:tcMar>
            <w:vAlign w:val="center"/>
          </w:tcPr>
          <w:p w14:paraId="0E2ED42D">
            <w:pPr>
              <w:widowControl/>
              <w:jc w:val="center"/>
              <w:rPr>
                <w:rFonts w:ascii="Arial" w:hAnsi="Arial" w:cs="Arial"/>
                <w:b/>
                <w:bCs/>
                <w:color w:val="000000"/>
                <w:kern w:val="0"/>
                <w:sz w:val="16"/>
                <w:szCs w:val="16"/>
              </w:rPr>
            </w:pPr>
            <w:r>
              <w:rPr>
                <w:rFonts w:ascii="Arial" w:hAnsi="Arial" w:cs="Arial"/>
                <w:b/>
                <w:bCs/>
                <w:color w:val="000000"/>
                <w:sz w:val="16"/>
                <w:szCs w:val="16"/>
              </w:rPr>
              <w:t>NOTICE TO USERS, INSTALLERS, AUTHORITIES HAVING JURISDICTION, AND OTHER INVOLVED PARTIES</w:t>
            </w:r>
          </w:p>
        </w:tc>
      </w:tr>
      <w:tr w14:paraId="00B5D621">
        <w:tblPrEx>
          <w:tblCellMar>
            <w:top w:w="15" w:type="dxa"/>
            <w:left w:w="15" w:type="dxa"/>
            <w:bottom w:w="15" w:type="dxa"/>
            <w:right w:w="15" w:type="dxa"/>
          </w:tblCellMar>
        </w:tblPrEx>
        <w:tc>
          <w:tcPr>
            <w:tcW w:w="10088" w:type="dxa"/>
            <w:tcBorders>
              <w:top w:val="nil"/>
              <w:left w:val="nil"/>
              <w:bottom w:val="single" w:color="000000" w:sz="8" w:space="0"/>
              <w:right w:val="nil"/>
            </w:tcBorders>
            <w:tcMar>
              <w:top w:w="100" w:type="dxa"/>
              <w:left w:w="60" w:type="dxa"/>
              <w:bottom w:w="100" w:type="dxa"/>
              <w:right w:w="60" w:type="dxa"/>
            </w:tcMar>
            <w:vAlign w:val="bottom"/>
          </w:tcPr>
          <w:p w14:paraId="028444D3">
            <w:pPr>
              <w:rPr>
                <w:rFonts w:ascii="Arial" w:hAnsi="Arial" w:cs="Arial"/>
                <w:color w:val="000000"/>
                <w:sz w:val="16"/>
                <w:szCs w:val="16"/>
              </w:rPr>
            </w:pPr>
            <w:r>
              <w:rPr>
                <w:rFonts w:ascii="Arial" w:hAnsi="Arial" w:cs="Arial"/>
                <w:color w:val="000000"/>
                <w:sz w:val="16"/>
                <w:szCs w:val="16"/>
              </w:rPr>
              <w:t>This product incorporates field-programmable software. In order for the product to comply with the requirements in the Standard for Control Units and Accessories for Fire Alarm Systems, UL 864 and CAN/ULC-S527, certain programming features or options must be limited to specific values or not used</w:t>
            </w:r>
            <w:r>
              <w:rPr>
                <w:rFonts w:hint="eastAsia" w:ascii="Arial" w:hAnsi="Arial" w:cs="Arial"/>
                <w:color w:val="000000"/>
                <w:sz w:val="16"/>
                <w:szCs w:val="16"/>
              </w:rPr>
              <w:t>.</w:t>
            </w:r>
            <w:r>
              <w:rPr>
                <w:rFonts w:ascii="Arial" w:hAnsi="Arial" w:cs="Arial"/>
                <w:color w:val="000000"/>
                <w:sz w:val="16"/>
                <w:szCs w:val="16"/>
              </w:rPr>
              <w:t xml:space="preserve"> at all as indicated below.</w:t>
            </w:r>
          </w:p>
        </w:tc>
      </w:tr>
    </w:tbl>
    <w:p w14:paraId="144A5D23">
      <w:pPr>
        <w:widowControl/>
        <w:autoSpaceDE w:val="0"/>
        <w:autoSpaceDN w:val="0"/>
        <w:adjustRightInd w:val="0"/>
        <w:spacing w:line="360" w:lineRule="auto"/>
        <w:rPr>
          <w:rFonts w:cs="Calibri"/>
          <w:kern w:val="0"/>
          <w:sz w:val="22"/>
        </w:rPr>
      </w:pPr>
    </w:p>
    <w:tbl>
      <w:tblPr>
        <w:tblStyle w:val="35"/>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726"/>
        <w:gridCol w:w="1705"/>
        <w:gridCol w:w="1705"/>
        <w:gridCol w:w="1518"/>
        <w:gridCol w:w="1700"/>
        <w:gridCol w:w="1700"/>
      </w:tblGrid>
      <w:tr w14:paraId="0331C31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726" w:type="dxa"/>
            <w:vAlign w:val="center"/>
          </w:tcPr>
          <w:p w14:paraId="344C9C4A">
            <w:pPr>
              <w:widowControl/>
              <w:jc w:val="center"/>
              <w:rPr>
                <w:rFonts w:ascii="Arial" w:hAnsi="Arial" w:eastAsia="Times New Roman" w:cs="Arial"/>
                <w:color w:val="000000"/>
                <w:kern w:val="0"/>
                <w:sz w:val="20"/>
                <w:szCs w:val="20"/>
              </w:rPr>
            </w:pPr>
            <w:bookmarkStart w:id="43" w:name="_Toc5490"/>
            <w:r>
              <w:rPr>
                <w:rFonts w:ascii="Arial" w:hAnsi="Arial" w:cs="Arial"/>
                <w:color w:val="000000"/>
                <w:sz w:val="16"/>
                <w:szCs w:val="16"/>
              </w:rPr>
              <w:t>Program feature or option</w:t>
            </w:r>
          </w:p>
        </w:tc>
        <w:tc>
          <w:tcPr>
            <w:tcW w:w="1705" w:type="dxa"/>
            <w:vAlign w:val="center"/>
          </w:tcPr>
          <w:p w14:paraId="1B9FEF66">
            <w:pPr>
              <w:widowControl/>
              <w:jc w:val="center"/>
              <w:rPr>
                <w:rFonts w:ascii="Arial" w:hAnsi="Arial" w:eastAsia="Times New Roman" w:cs="Arial"/>
                <w:color w:val="000000"/>
                <w:kern w:val="0"/>
                <w:sz w:val="20"/>
                <w:szCs w:val="20"/>
              </w:rPr>
            </w:pPr>
            <w:r>
              <w:rPr>
                <w:rFonts w:ascii="Arial" w:hAnsi="Arial" w:cs="Arial"/>
                <w:color w:val="000000"/>
                <w:sz w:val="16"/>
                <w:szCs w:val="16"/>
              </w:rPr>
              <w:t>Permitted in UL 864? (Y/N)</w:t>
            </w:r>
          </w:p>
        </w:tc>
        <w:tc>
          <w:tcPr>
            <w:tcW w:w="1705" w:type="dxa"/>
            <w:vAlign w:val="center"/>
          </w:tcPr>
          <w:p w14:paraId="0301B63B">
            <w:pPr>
              <w:widowControl/>
              <w:jc w:val="center"/>
              <w:rPr>
                <w:rFonts w:ascii="Arial" w:hAnsi="Arial" w:eastAsia="Times New Roman" w:cs="Arial"/>
                <w:color w:val="000000"/>
                <w:kern w:val="0"/>
                <w:sz w:val="20"/>
                <w:szCs w:val="20"/>
              </w:rPr>
            </w:pPr>
            <w:r>
              <w:rPr>
                <w:rFonts w:ascii="Arial" w:hAnsi="Arial" w:cs="Arial"/>
                <w:color w:val="000000"/>
                <w:sz w:val="16"/>
                <w:szCs w:val="16"/>
              </w:rPr>
              <w:t>Permitted in S527? (Y/N)</w:t>
            </w:r>
          </w:p>
        </w:tc>
        <w:tc>
          <w:tcPr>
            <w:tcW w:w="1518" w:type="dxa"/>
            <w:vAlign w:val="center"/>
          </w:tcPr>
          <w:p w14:paraId="667AEDF4">
            <w:pPr>
              <w:widowControl/>
              <w:jc w:val="center"/>
              <w:rPr>
                <w:rFonts w:ascii="Arial" w:hAnsi="Arial" w:cs="Arial"/>
                <w:color w:val="000000"/>
                <w:sz w:val="16"/>
                <w:szCs w:val="16"/>
              </w:rPr>
            </w:pPr>
            <w:r>
              <w:rPr>
                <w:rFonts w:ascii="Arial" w:hAnsi="Arial" w:cs="Arial"/>
                <w:color w:val="000000"/>
                <w:sz w:val="16"/>
                <w:szCs w:val="16"/>
              </w:rPr>
              <w:t>Possible Settings</w:t>
            </w:r>
          </w:p>
        </w:tc>
        <w:tc>
          <w:tcPr>
            <w:tcW w:w="1700" w:type="dxa"/>
            <w:vAlign w:val="center"/>
          </w:tcPr>
          <w:p w14:paraId="73BB69F6">
            <w:pPr>
              <w:widowControl/>
              <w:jc w:val="center"/>
              <w:rPr>
                <w:rFonts w:ascii="Arial" w:hAnsi="Arial" w:eastAsia="Times New Roman" w:cs="Arial"/>
                <w:color w:val="000000"/>
                <w:kern w:val="0"/>
                <w:sz w:val="20"/>
                <w:szCs w:val="20"/>
              </w:rPr>
            </w:pPr>
            <w:r>
              <w:rPr>
                <w:rFonts w:ascii="Arial" w:hAnsi="Arial" w:cs="Arial"/>
                <w:color w:val="000000"/>
                <w:sz w:val="16"/>
                <w:szCs w:val="16"/>
              </w:rPr>
              <w:t>Settings permitted in UL 864</w:t>
            </w:r>
          </w:p>
        </w:tc>
        <w:tc>
          <w:tcPr>
            <w:tcW w:w="1700" w:type="dxa"/>
            <w:vAlign w:val="center"/>
          </w:tcPr>
          <w:p w14:paraId="5CC001C0">
            <w:pPr>
              <w:widowControl/>
              <w:jc w:val="center"/>
              <w:rPr>
                <w:rFonts w:ascii="Arial" w:hAnsi="Arial" w:eastAsia="Times New Roman" w:cs="Arial"/>
                <w:color w:val="000000"/>
                <w:kern w:val="0"/>
                <w:sz w:val="20"/>
                <w:szCs w:val="20"/>
              </w:rPr>
            </w:pPr>
            <w:r>
              <w:rPr>
                <w:rFonts w:ascii="Arial" w:hAnsi="Arial" w:cs="Arial"/>
                <w:color w:val="000000"/>
                <w:sz w:val="16"/>
                <w:szCs w:val="16"/>
              </w:rPr>
              <w:t>Settings permitted in S527</w:t>
            </w:r>
          </w:p>
        </w:tc>
      </w:tr>
      <w:tr w14:paraId="288F16E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726" w:type="dxa"/>
            <w:vAlign w:val="center"/>
          </w:tcPr>
          <w:p w14:paraId="738610EB">
            <w:pPr>
              <w:jc w:val="center"/>
              <w:rPr>
                <w:rFonts w:ascii="Arial" w:hAnsi="Arial" w:cs="Arial"/>
                <w:color w:val="000000"/>
                <w:sz w:val="16"/>
                <w:szCs w:val="16"/>
              </w:rPr>
            </w:pPr>
          </w:p>
          <w:p w14:paraId="595C0A44">
            <w:pPr>
              <w:widowControl/>
              <w:jc w:val="center"/>
              <w:rPr>
                <w:rFonts w:ascii="Arial" w:hAnsi="Arial" w:cs="Arial"/>
                <w:color w:val="000000"/>
                <w:sz w:val="16"/>
                <w:szCs w:val="16"/>
              </w:rPr>
            </w:pPr>
            <w:r>
              <w:rPr>
                <w:rFonts w:ascii="Arial" w:hAnsi="Arial" w:cs="Arial"/>
                <w:color w:val="000000"/>
                <w:sz w:val="16"/>
                <w:szCs w:val="16"/>
              </w:rPr>
              <w:t>Auto Silence on</w:t>
            </w:r>
            <w:r>
              <w:rPr>
                <w:rFonts w:hint="eastAsia" w:ascii="Arial" w:hAnsi="Arial" w:cs="Arial"/>
                <w:color w:val="000000"/>
                <w:sz w:val="16"/>
                <w:szCs w:val="16"/>
              </w:rPr>
              <w:t xml:space="preserve"> </w:t>
            </w:r>
            <w:r>
              <w:rPr>
                <w:rFonts w:ascii="Arial" w:hAnsi="Arial" w:cs="Arial"/>
                <w:color w:val="000000"/>
                <w:sz w:val="16"/>
                <w:szCs w:val="16"/>
              </w:rPr>
              <w:t>FACP (FW106)</w:t>
            </w:r>
          </w:p>
          <w:p w14:paraId="637805D2">
            <w:pPr>
              <w:widowControl/>
              <w:jc w:val="center"/>
              <w:rPr>
                <w:rFonts w:ascii="Arial" w:hAnsi="Arial" w:eastAsia="Times New Roman" w:cs="Arial"/>
                <w:color w:val="000000"/>
                <w:kern w:val="0"/>
                <w:sz w:val="20"/>
                <w:szCs w:val="20"/>
              </w:rPr>
            </w:pPr>
          </w:p>
        </w:tc>
        <w:tc>
          <w:tcPr>
            <w:tcW w:w="1705" w:type="dxa"/>
            <w:vAlign w:val="center"/>
          </w:tcPr>
          <w:p w14:paraId="10622D25">
            <w:pPr>
              <w:widowControl/>
              <w:jc w:val="center"/>
              <w:rPr>
                <w:rFonts w:ascii="Arial" w:hAnsi="Arial" w:eastAsia="Times New Roman" w:cs="Arial"/>
                <w:color w:val="000000"/>
                <w:kern w:val="0"/>
                <w:sz w:val="20"/>
                <w:szCs w:val="20"/>
              </w:rPr>
            </w:pPr>
            <w:r>
              <w:rPr>
                <w:rFonts w:ascii="Arial" w:hAnsi="Arial" w:cs="Arial"/>
                <w:color w:val="000000"/>
                <w:sz w:val="16"/>
                <w:szCs w:val="16"/>
              </w:rPr>
              <w:t>Y</w:t>
            </w:r>
          </w:p>
        </w:tc>
        <w:tc>
          <w:tcPr>
            <w:tcW w:w="1705" w:type="dxa"/>
            <w:vAlign w:val="center"/>
          </w:tcPr>
          <w:p w14:paraId="200D163A">
            <w:pPr>
              <w:widowControl/>
              <w:jc w:val="center"/>
              <w:rPr>
                <w:rFonts w:ascii="Arial" w:hAnsi="Arial" w:eastAsia="Times New Roman" w:cs="Arial"/>
                <w:color w:val="000000"/>
                <w:kern w:val="0"/>
                <w:sz w:val="20"/>
                <w:szCs w:val="20"/>
              </w:rPr>
            </w:pPr>
            <w:r>
              <w:rPr>
                <w:rFonts w:ascii="Arial" w:hAnsi="Arial" w:cs="Arial"/>
                <w:color w:val="000000"/>
                <w:sz w:val="16"/>
                <w:szCs w:val="16"/>
              </w:rPr>
              <w:t>Y</w:t>
            </w:r>
          </w:p>
        </w:tc>
        <w:tc>
          <w:tcPr>
            <w:tcW w:w="1518" w:type="dxa"/>
            <w:vAlign w:val="center"/>
          </w:tcPr>
          <w:p w14:paraId="134CE594">
            <w:pPr>
              <w:widowControl/>
              <w:jc w:val="center"/>
              <w:rPr>
                <w:rFonts w:ascii="Arial" w:hAnsi="Arial" w:cs="Arial"/>
                <w:color w:val="000000"/>
                <w:sz w:val="16"/>
                <w:szCs w:val="16"/>
              </w:rPr>
            </w:pPr>
            <w:r>
              <w:rPr>
                <w:rFonts w:ascii="Arial" w:hAnsi="Arial" w:cs="Arial"/>
                <w:color w:val="000000"/>
                <w:sz w:val="16"/>
                <w:szCs w:val="16"/>
              </w:rPr>
              <w:t>Enabled, Disabled</w:t>
            </w:r>
          </w:p>
        </w:tc>
        <w:tc>
          <w:tcPr>
            <w:tcW w:w="1700" w:type="dxa"/>
            <w:vAlign w:val="center"/>
          </w:tcPr>
          <w:p w14:paraId="01449613">
            <w:pPr>
              <w:widowControl/>
              <w:jc w:val="center"/>
              <w:rPr>
                <w:rFonts w:ascii="Arial" w:hAnsi="Arial" w:eastAsia="Times New Roman" w:cs="Arial"/>
                <w:color w:val="000000"/>
                <w:kern w:val="0"/>
                <w:sz w:val="20"/>
                <w:szCs w:val="20"/>
              </w:rPr>
            </w:pPr>
            <w:r>
              <w:rPr>
                <w:rFonts w:ascii="Arial" w:hAnsi="Arial" w:cs="Arial"/>
                <w:color w:val="000000"/>
                <w:sz w:val="16"/>
                <w:szCs w:val="16"/>
              </w:rPr>
              <w:t>Disabled</w:t>
            </w:r>
          </w:p>
        </w:tc>
        <w:tc>
          <w:tcPr>
            <w:tcW w:w="1700" w:type="dxa"/>
            <w:vAlign w:val="center"/>
          </w:tcPr>
          <w:p w14:paraId="342A1969">
            <w:pPr>
              <w:widowControl/>
              <w:jc w:val="center"/>
              <w:rPr>
                <w:rFonts w:ascii="Arial" w:hAnsi="Arial" w:eastAsia="Times New Roman" w:cs="Arial"/>
                <w:color w:val="000000"/>
                <w:kern w:val="0"/>
                <w:sz w:val="20"/>
                <w:szCs w:val="20"/>
              </w:rPr>
            </w:pPr>
            <w:r>
              <w:rPr>
                <w:rFonts w:ascii="Arial" w:hAnsi="Arial" w:cs="Arial"/>
                <w:color w:val="000000"/>
                <w:sz w:val="16"/>
                <w:szCs w:val="16"/>
              </w:rPr>
              <w:t>Disabled</w:t>
            </w:r>
          </w:p>
        </w:tc>
      </w:tr>
    </w:tbl>
    <w:p w14:paraId="463F29E8">
      <w:pPr>
        <w:widowControl/>
        <w:jc w:val="center"/>
        <w:rPr>
          <w:rFonts w:ascii="Arial" w:hAnsi="Arial" w:eastAsia="Times New Roman" w:cs="Arial"/>
          <w:color w:val="000000"/>
          <w:kern w:val="0"/>
          <w:sz w:val="20"/>
          <w:szCs w:val="20"/>
        </w:rPr>
      </w:pPr>
    </w:p>
    <w:p w14:paraId="30F57133">
      <w:pPr>
        <w:widowControl/>
        <w:autoSpaceDE w:val="0"/>
        <w:autoSpaceDN w:val="0"/>
        <w:adjustRightInd w:val="0"/>
        <w:spacing w:line="360" w:lineRule="auto"/>
        <w:jc w:val="center"/>
        <w:rPr>
          <w:rFonts w:ascii="Arial" w:hAnsi="Arial" w:cs="Arial"/>
          <w:color w:val="000000"/>
          <w:kern w:val="0"/>
          <w:sz w:val="22"/>
        </w:rPr>
      </w:pPr>
      <w:bookmarkStart w:id="44" w:name="_Toc17273"/>
      <w:bookmarkStart w:id="45" w:name="_Toc22275"/>
      <w:bookmarkStart w:id="46" w:name="_Toc10634"/>
      <w:r>
        <w:rPr>
          <w:rStyle w:val="84"/>
          <w:rFonts w:hint="eastAsia"/>
          <w:lang w:eastAsia="zh-CN"/>
        </w:rPr>
        <w:t xml:space="preserve">Table 1 Authority Having Jurisdiction(AHJ) </w:t>
      </w:r>
      <w:bookmarkEnd w:id="43"/>
      <w:bookmarkEnd w:id="44"/>
      <w:bookmarkEnd w:id="45"/>
      <w:bookmarkEnd w:id="46"/>
      <w:r>
        <w:rPr>
          <w:rFonts w:ascii="Arial" w:hAnsi="Arial" w:cs="Arial"/>
          <w:color w:val="000000"/>
          <w:kern w:val="0"/>
          <w:sz w:val="22"/>
        </w:rPr>
        <w:br w:type="page"/>
      </w:r>
    </w:p>
    <w:bookmarkEnd w:id="22"/>
    <w:bookmarkEnd w:id="23"/>
    <w:bookmarkEnd w:id="24"/>
    <w:bookmarkEnd w:id="25"/>
    <w:bookmarkEnd w:id="26"/>
    <w:bookmarkEnd w:id="27"/>
    <w:bookmarkEnd w:id="28"/>
    <w:bookmarkEnd w:id="29"/>
    <w:p w14:paraId="4DCBFFF1">
      <w:pPr>
        <w:pStyle w:val="3"/>
        <w:rPr>
          <w:rFonts w:eastAsia="宋体"/>
          <w:lang w:eastAsia="zh-CN"/>
        </w:rPr>
      </w:pPr>
      <w:bookmarkStart w:id="47" w:name="_Toc532092267"/>
      <w:bookmarkStart w:id="48" w:name="_Toc440332928"/>
      <w:bookmarkStart w:id="49" w:name="_Toc521377271"/>
      <w:bookmarkStart w:id="50" w:name="_Toc276673231"/>
      <w:bookmarkStart w:id="51" w:name="_Toc6312"/>
      <w:bookmarkStart w:id="52" w:name="_Toc17199"/>
      <w:bookmarkStart w:id="53" w:name="_Toc65912050"/>
      <w:bookmarkStart w:id="54" w:name="_Toc520868350"/>
      <w:bookmarkStart w:id="55" w:name="_Toc445795776"/>
      <w:bookmarkStart w:id="56" w:name="_Toc433602469"/>
      <w:bookmarkStart w:id="57" w:name="_Toc31080"/>
      <w:bookmarkStart w:id="58" w:name="_Toc18106"/>
      <w:r>
        <w:t>2</w:t>
      </w:r>
      <w:r>
        <w:rPr>
          <w:rFonts w:hint="eastAsia"/>
        </w:rPr>
        <w:t xml:space="preserve">.2 </w:t>
      </w:r>
      <w:r>
        <w:rPr>
          <w:rFonts w:hint="eastAsia" w:eastAsia="宋体"/>
          <w:lang w:eastAsia="zh-CN"/>
        </w:rPr>
        <w:t>FW151-FP</w:t>
      </w:r>
      <w:r>
        <w:rPr>
          <w:rFonts w:hint="eastAsia"/>
        </w:rPr>
        <w:t xml:space="preserve"> </w:t>
      </w:r>
      <w:bookmarkEnd w:id="47"/>
      <w:bookmarkEnd w:id="48"/>
      <w:bookmarkEnd w:id="49"/>
      <w:bookmarkEnd w:id="50"/>
      <w:bookmarkEnd w:id="51"/>
      <w:bookmarkEnd w:id="52"/>
      <w:bookmarkEnd w:id="53"/>
      <w:bookmarkEnd w:id="54"/>
      <w:bookmarkEnd w:id="55"/>
      <w:bookmarkEnd w:id="56"/>
      <w:r>
        <w:rPr>
          <w:rFonts w:eastAsia="宋体"/>
          <w:lang w:eastAsia="zh-CN"/>
        </w:rPr>
        <w:t>DCP</w:t>
      </w:r>
      <w:bookmarkEnd w:id="57"/>
      <w:bookmarkEnd w:id="58"/>
    </w:p>
    <w:p w14:paraId="5F6B18FE">
      <w:pPr>
        <w:rPr>
          <w:rFonts w:cs="Calibri"/>
          <w:color w:val="000000"/>
          <w:kern w:val="0"/>
          <w:sz w:val="22"/>
        </w:rPr>
      </w:pPr>
      <w:r>
        <w:rPr>
          <w:rFonts w:cs="Calibri"/>
          <w:color w:val="000000"/>
          <w:kern w:val="0"/>
          <w:sz w:val="22"/>
          <w:lang w:eastAsia="en-US"/>
        </w:rPr>
        <w:t>The</w:t>
      </w:r>
      <w:r>
        <w:rPr>
          <w:rFonts w:cs="Calibri"/>
          <w:color w:val="000000"/>
          <w:kern w:val="0"/>
          <w:sz w:val="22"/>
        </w:rPr>
        <w:t xml:space="preserve"> DCP</w:t>
      </w:r>
      <w:r>
        <w:rPr>
          <w:rFonts w:cs="Calibri"/>
          <w:color w:val="000000"/>
          <w:kern w:val="0"/>
          <w:sz w:val="22"/>
          <w:lang w:eastAsia="en-US"/>
        </w:rPr>
        <w:t xml:space="preserve"> is an intelligent </w:t>
      </w:r>
      <w:r>
        <w:rPr>
          <w:rFonts w:cs="Calibri"/>
          <w:color w:val="000000"/>
          <w:kern w:val="0"/>
          <w:sz w:val="22"/>
        </w:rPr>
        <w:t>emergency</w:t>
      </w:r>
      <w:r>
        <w:rPr>
          <w:rFonts w:cs="Calibri"/>
          <w:color w:val="000000"/>
          <w:kern w:val="0"/>
          <w:sz w:val="22"/>
          <w:lang w:eastAsia="en-US"/>
        </w:rPr>
        <w:t xml:space="preserve"> </w:t>
      </w:r>
      <w:r>
        <w:rPr>
          <w:rFonts w:cs="Calibri"/>
          <w:color w:val="000000"/>
          <w:kern w:val="0"/>
          <w:sz w:val="22"/>
        </w:rPr>
        <w:t xml:space="preserve">voice system </w:t>
      </w:r>
      <w:r>
        <w:rPr>
          <w:rFonts w:cs="Calibri"/>
          <w:color w:val="000000"/>
          <w:kern w:val="0"/>
          <w:sz w:val="22"/>
          <w:lang w:eastAsia="en-US"/>
        </w:rPr>
        <w:t xml:space="preserve">designed for small </w:t>
      </w:r>
      <w:r>
        <w:rPr>
          <w:rFonts w:cs="Calibri"/>
          <w:color w:val="000000"/>
          <w:kern w:val="0"/>
          <w:sz w:val="22"/>
        </w:rPr>
        <w:t>and</w:t>
      </w:r>
      <w:r>
        <w:rPr>
          <w:rFonts w:cs="Calibri"/>
          <w:color w:val="000000"/>
          <w:kern w:val="0"/>
          <w:sz w:val="22"/>
          <w:lang w:eastAsia="en-US"/>
        </w:rPr>
        <w:t xml:space="preserve"> medium-s</w:t>
      </w:r>
      <w:r>
        <w:rPr>
          <w:rFonts w:cs="Calibri"/>
          <w:color w:val="000000"/>
          <w:kern w:val="0"/>
          <w:sz w:val="22"/>
        </w:rPr>
        <w:t>ize</w:t>
      </w:r>
      <w:r>
        <w:rPr>
          <w:rFonts w:cs="Calibri"/>
          <w:color w:val="000000"/>
          <w:kern w:val="0"/>
          <w:sz w:val="22"/>
          <w:lang w:eastAsia="en-US"/>
        </w:rPr>
        <w:t xml:space="preserve"> facilities. The</w:t>
      </w:r>
      <w:r>
        <w:rPr>
          <w:rFonts w:hint="eastAsia" w:cs="Calibri"/>
          <w:color w:val="000000"/>
          <w:kern w:val="0"/>
          <w:sz w:val="22"/>
        </w:rPr>
        <w:t xml:space="preserve"> </w:t>
      </w:r>
      <w:r>
        <w:rPr>
          <w:rFonts w:cs="Calibri"/>
          <w:color w:val="000000"/>
          <w:kern w:val="0"/>
          <w:sz w:val="22"/>
        </w:rPr>
        <w:t>DCP</w:t>
      </w:r>
      <w:r>
        <w:rPr>
          <w:rFonts w:cs="Calibri"/>
          <w:color w:val="000000"/>
          <w:kern w:val="0"/>
          <w:sz w:val="22"/>
          <w:lang w:eastAsia="en-US"/>
        </w:rPr>
        <w:t xml:space="preserve"> is ideally suited for both new and retrofit installation in commercial, institutional, and industrial applications.</w:t>
      </w:r>
    </w:p>
    <w:p w14:paraId="39B6B1D1">
      <w:pPr>
        <w:jc w:val="center"/>
        <w:rPr>
          <w:rFonts w:ascii="Arial" w:hAnsi="Arial" w:cs="Arial"/>
          <w:sz w:val="22"/>
        </w:rPr>
      </w:pPr>
      <w:r>
        <w:rPr>
          <w:rFonts w:ascii="Arial" w:hAnsi="Arial" w:cs="Arial"/>
          <w:sz w:val="22"/>
        </w:rPr>
        <w:t xml:space="preserve">    </w:t>
      </w:r>
      <w:bookmarkStart w:id="1782" w:name="_GoBack"/>
      <w:r>
        <w:rPr>
          <w:rFonts w:ascii="Arial" w:hAnsi="Arial" w:cs="Arial"/>
          <w:sz w:val="22"/>
        </w:rPr>
        <w:drawing>
          <wp:inline distT="0" distB="0" distL="0" distR="0">
            <wp:extent cx="3234690" cy="3289935"/>
            <wp:effectExtent l="0" t="0" r="11430" b="1905"/>
            <wp:docPr id="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2"/>
                    <pic:cNvPicPr>
                      <a:picLocks noChangeAspect="1" noChangeArrowheads="1"/>
                    </pic:cNvPicPr>
                  </pic:nvPicPr>
                  <pic:blipFill>
                    <a:blip r:embed="rId13" cstate="print"/>
                    <a:srcRect/>
                    <a:stretch>
                      <a:fillRect/>
                    </a:stretch>
                  </pic:blipFill>
                  <pic:spPr>
                    <a:xfrm>
                      <a:off x="0" y="0"/>
                      <a:ext cx="3237177" cy="3292889"/>
                    </a:xfrm>
                    <a:prstGeom prst="rect">
                      <a:avLst/>
                    </a:prstGeom>
                    <a:noFill/>
                    <a:ln w="9525">
                      <a:noFill/>
                      <a:miter lim="800000"/>
                      <a:headEnd/>
                      <a:tailEnd/>
                    </a:ln>
                  </pic:spPr>
                </pic:pic>
              </a:graphicData>
            </a:graphic>
          </wp:inline>
        </w:drawing>
      </w:r>
      <w:bookmarkEnd w:id="1782"/>
    </w:p>
    <w:p w14:paraId="1B64BD09">
      <w:pPr>
        <w:pStyle w:val="8"/>
        <w:jc w:val="center"/>
        <w:rPr>
          <w:rFonts w:hint="eastAsia" w:ascii="Calibri" w:hAnsi="Calibri" w:cs="Calibri" w:eastAsiaTheme="minorEastAsia"/>
          <w:szCs w:val="22"/>
          <w:lang w:eastAsia="zh-CN"/>
        </w:rPr>
      </w:pPr>
      <w:bookmarkStart w:id="59" w:name="OLE_LINK18"/>
      <w:bookmarkStart w:id="60" w:name="_Toc858"/>
      <w:bookmarkStart w:id="61" w:name="_Toc157702259"/>
      <w:bookmarkStart w:id="62" w:name="_Toc157703274"/>
      <w:bookmarkStart w:id="63" w:name="_Toc119763910"/>
      <w:bookmarkStart w:id="64" w:name="_Toc157604978"/>
      <w:bookmarkStart w:id="65" w:name="_Toc8371"/>
      <w:bookmarkStart w:id="66" w:name="_Toc157604405"/>
      <w:bookmarkStart w:id="67" w:name="_Toc157603825"/>
      <w:bookmarkStart w:id="68" w:name="_Toc30813"/>
      <w:bookmarkStart w:id="69" w:name="_Toc13775"/>
      <w:bookmarkStart w:id="70" w:name="_Toc12275"/>
      <w:bookmarkStart w:id="71" w:name="_Toc22690"/>
      <w:r>
        <w:rPr>
          <w:rFonts w:ascii="Calibri" w:hAnsi="Calibri" w:cs="Calibri"/>
          <w:szCs w:val="22"/>
        </w:rPr>
        <w:t>Figure</w:t>
      </w:r>
      <w:bookmarkEnd w:id="59"/>
      <w:r>
        <w:rPr>
          <w:rFonts w:ascii="Calibri" w:hAnsi="Calibri" w:cs="Calibri"/>
          <w:szCs w:val="22"/>
        </w:rPr>
        <w:t xml:space="preserve"> </w:t>
      </w:r>
      <w:r>
        <w:rPr>
          <w:rFonts w:ascii="Calibri" w:hAnsi="Calibri" w:cs="Calibri"/>
          <w:szCs w:val="22"/>
        </w:rPr>
        <w:fldChar w:fldCharType="begin"/>
      </w:r>
      <w:r>
        <w:rPr>
          <w:rFonts w:ascii="Calibri" w:hAnsi="Calibri" w:cs="Calibri"/>
          <w:szCs w:val="22"/>
        </w:rPr>
        <w:instrText xml:space="preserve"> SEQ Figure \* ARABIC </w:instrText>
      </w:r>
      <w:r>
        <w:rPr>
          <w:rFonts w:ascii="Calibri" w:hAnsi="Calibri" w:cs="Calibri"/>
          <w:szCs w:val="22"/>
        </w:rPr>
        <w:fldChar w:fldCharType="separate"/>
      </w:r>
      <w:r>
        <w:rPr>
          <w:rFonts w:ascii="Calibri" w:hAnsi="Calibri" w:cs="Calibri"/>
          <w:szCs w:val="22"/>
        </w:rPr>
        <w:t>1</w:t>
      </w:r>
      <w:r>
        <w:rPr>
          <w:rFonts w:ascii="Calibri" w:hAnsi="Calibri" w:cs="Calibri"/>
          <w:szCs w:val="22"/>
        </w:rPr>
        <w:fldChar w:fldCharType="end"/>
      </w:r>
      <w:bookmarkStart w:id="72" w:name="_Toc3964"/>
      <w:r>
        <w:rPr>
          <w:rFonts w:ascii="Calibri" w:hAnsi="Calibri" w:cs="Calibri"/>
          <w:szCs w:val="22"/>
        </w:rPr>
        <w:t xml:space="preserve"> </w:t>
      </w:r>
      <w:r>
        <w:rPr>
          <w:rFonts w:hint="eastAsia" w:ascii="Calibri" w:hAnsi="Calibri" w:cs="Calibri" w:eastAsiaTheme="minorEastAsia"/>
          <w:szCs w:val="22"/>
          <w:lang w:eastAsia="zh-CN"/>
        </w:rPr>
        <w:t>FW151-FP</w:t>
      </w:r>
      <w:r>
        <w:rPr>
          <w:rFonts w:ascii="Calibri" w:hAnsi="Calibri" w:cs="Calibri" w:eastAsiaTheme="minorEastAsia"/>
          <w:szCs w:val="22"/>
        </w:rPr>
        <w:t xml:space="preserve"> </w:t>
      </w:r>
      <w:bookmarkEnd w:id="60"/>
      <w:bookmarkEnd w:id="61"/>
      <w:bookmarkEnd w:id="62"/>
      <w:bookmarkEnd w:id="63"/>
      <w:bookmarkEnd w:id="64"/>
      <w:bookmarkEnd w:id="65"/>
      <w:bookmarkEnd w:id="66"/>
      <w:bookmarkEnd w:id="67"/>
      <w:bookmarkEnd w:id="68"/>
      <w:bookmarkEnd w:id="69"/>
      <w:bookmarkEnd w:id="70"/>
      <w:bookmarkEnd w:id="71"/>
      <w:bookmarkEnd w:id="72"/>
      <w:r>
        <w:rPr>
          <w:rFonts w:hint="eastAsia" w:ascii="Calibri" w:hAnsi="Calibri" w:cs="Calibri" w:eastAsiaTheme="minorEastAsia"/>
          <w:szCs w:val="22"/>
          <w:lang w:eastAsia="zh-CN"/>
        </w:rPr>
        <w:t>Fire Telephone System</w:t>
      </w:r>
    </w:p>
    <w:p w14:paraId="3B7B4B86">
      <w:pPr>
        <w:pStyle w:val="8"/>
        <w:jc w:val="center"/>
        <w:rPr>
          <w:rFonts w:ascii="Arial" w:hAnsi="Arial" w:cs="Arial"/>
          <w:color w:val="000000"/>
          <w:kern w:val="0"/>
        </w:rPr>
      </w:pPr>
    </w:p>
    <w:p w14:paraId="634A2331">
      <w:pPr>
        <w:widowControl/>
        <w:numPr>
          <w:ilvl w:val="0"/>
          <w:numId w:val="2"/>
        </w:numPr>
        <w:autoSpaceDE w:val="0"/>
        <w:autoSpaceDN w:val="0"/>
        <w:adjustRightInd w:val="0"/>
        <w:jc w:val="left"/>
        <w:rPr>
          <w:rFonts w:cs="Calibri"/>
          <w:color w:val="000000"/>
          <w:kern w:val="0"/>
          <w:sz w:val="22"/>
          <w:lang w:eastAsia="en-US"/>
        </w:rPr>
      </w:pPr>
      <w:r>
        <w:rPr>
          <w:rFonts w:cs="Calibri"/>
          <w:color w:val="000000"/>
          <w:kern w:val="0"/>
          <w:sz w:val="22"/>
        </w:rPr>
        <w:t xml:space="preserve">The </w:t>
      </w:r>
      <w:r>
        <w:rPr>
          <w:rFonts w:hint="eastAsia" w:cs="Calibri"/>
          <w:color w:val="000000"/>
          <w:kern w:val="0"/>
          <w:sz w:val="22"/>
          <w:lang w:eastAsia="zh-CN"/>
        </w:rPr>
        <w:t>FW151-FP</w:t>
      </w:r>
      <w:r>
        <w:rPr>
          <w:rFonts w:cs="Calibri"/>
          <w:color w:val="000000"/>
          <w:kern w:val="0"/>
          <w:sz w:val="22"/>
        </w:rPr>
        <w:t xml:space="preserve"> DCP </w:t>
      </w:r>
      <w:r>
        <w:rPr>
          <w:rFonts w:cs="Calibri"/>
          <w:color w:val="000000"/>
          <w:kern w:val="0"/>
          <w:sz w:val="22"/>
          <w:lang w:eastAsia="en-US"/>
        </w:rPr>
        <w:t xml:space="preserve">is a </w:t>
      </w:r>
      <w:r>
        <w:rPr>
          <w:rFonts w:cs="Calibri"/>
          <w:color w:val="000000"/>
          <w:kern w:val="0"/>
          <w:sz w:val="22"/>
        </w:rPr>
        <w:t>communication</w:t>
      </w:r>
      <w:r>
        <w:rPr>
          <w:rFonts w:cs="Calibri"/>
          <w:color w:val="000000"/>
          <w:kern w:val="0"/>
          <w:sz w:val="22"/>
          <w:lang w:eastAsia="en-US"/>
        </w:rPr>
        <w:t xml:space="preserve"> system that meets</w:t>
      </w:r>
      <w:r>
        <w:rPr>
          <w:rFonts w:cs="Calibri"/>
          <w:color w:val="000000"/>
          <w:kern w:val="0"/>
          <w:sz w:val="22"/>
        </w:rPr>
        <w:t xml:space="preserve"> </w:t>
      </w:r>
      <w:r>
        <w:rPr>
          <w:rFonts w:cs="Calibri"/>
          <w:color w:val="000000"/>
          <w:kern w:val="0"/>
          <w:sz w:val="22"/>
          <w:lang w:eastAsia="en-US"/>
        </w:rPr>
        <w:t>the requirements of UL 864</w:t>
      </w:r>
      <w:r>
        <w:rPr>
          <w:rFonts w:cs="Calibri"/>
          <w:color w:val="000000"/>
          <w:kern w:val="0"/>
          <w:sz w:val="22"/>
        </w:rPr>
        <w:t xml:space="preserve"> in the 10</w:t>
      </w:r>
      <w:r>
        <w:rPr>
          <w:rFonts w:cs="Calibri"/>
          <w:color w:val="000000"/>
          <w:kern w:val="0"/>
          <w:sz w:val="22"/>
          <w:vertAlign w:val="superscript"/>
        </w:rPr>
        <w:t>th</w:t>
      </w:r>
      <w:r>
        <w:rPr>
          <w:rFonts w:cs="Calibri"/>
          <w:color w:val="000000"/>
          <w:kern w:val="0"/>
          <w:sz w:val="22"/>
        </w:rPr>
        <w:t xml:space="preserve"> Edition and CAN/ULC-S527 in the </w:t>
      </w:r>
      <w:r>
        <w:rPr>
          <w:rFonts w:hint="eastAsia" w:cs="Calibri"/>
          <w:sz w:val="22"/>
        </w:rPr>
        <w:t>4</w:t>
      </w:r>
      <w:r>
        <w:rPr>
          <w:rFonts w:cs="Calibri"/>
          <w:sz w:val="22"/>
          <w:vertAlign w:val="superscript"/>
        </w:rPr>
        <w:t>th</w:t>
      </w:r>
      <w:r>
        <w:rPr>
          <w:rFonts w:cs="Calibri"/>
          <w:color w:val="000000"/>
          <w:kern w:val="0"/>
          <w:sz w:val="22"/>
        </w:rPr>
        <w:t xml:space="preserve"> edition</w:t>
      </w:r>
      <w:r>
        <w:rPr>
          <w:rFonts w:cs="Calibri"/>
          <w:color w:val="000000"/>
          <w:kern w:val="0"/>
          <w:sz w:val="22"/>
          <w:lang w:eastAsia="en-US"/>
        </w:rPr>
        <w:t xml:space="preserve">. It </w:t>
      </w:r>
      <w:r>
        <w:rPr>
          <w:rFonts w:cs="Calibri"/>
          <w:color w:val="000000"/>
          <w:kern w:val="0"/>
          <w:sz w:val="22"/>
        </w:rPr>
        <w:t>can support</w:t>
      </w:r>
      <w:r>
        <w:rPr>
          <w:rFonts w:cs="Calibri"/>
          <w:color w:val="000000"/>
          <w:kern w:val="0"/>
          <w:sz w:val="22"/>
          <w:lang w:eastAsia="en-US"/>
        </w:rPr>
        <w:t>:</w:t>
      </w:r>
    </w:p>
    <w:p w14:paraId="528E9977">
      <w:pPr>
        <w:numPr>
          <w:ilvl w:val="0"/>
          <w:numId w:val="3"/>
        </w:numPr>
        <w:rPr>
          <w:rFonts w:cs="Calibri"/>
          <w:color w:val="231F20"/>
          <w:kern w:val="0"/>
          <w:sz w:val="22"/>
        </w:rPr>
      </w:pPr>
      <w:r>
        <w:rPr>
          <w:rFonts w:eastAsia="ArialMT" w:cs="Calibri"/>
          <w:color w:val="231F20"/>
          <w:kern w:val="0"/>
          <w:sz w:val="22"/>
        </w:rPr>
        <w:t xml:space="preserve">4.3” </w:t>
      </w:r>
      <w:r>
        <w:rPr>
          <w:rFonts w:cs="Calibri"/>
          <w:color w:val="231F20"/>
          <w:kern w:val="0"/>
          <w:sz w:val="22"/>
        </w:rPr>
        <w:t xml:space="preserve">full color TFT </w:t>
      </w:r>
      <w:r>
        <w:rPr>
          <w:rFonts w:eastAsia="ArialMT" w:cs="Calibri"/>
          <w:color w:val="231F20"/>
          <w:kern w:val="0"/>
          <w:sz w:val="22"/>
        </w:rPr>
        <w:t>LCD</w:t>
      </w:r>
    </w:p>
    <w:p w14:paraId="150ABD63">
      <w:pPr>
        <w:widowControl/>
        <w:numPr>
          <w:ilvl w:val="0"/>
          <w:numId w:val="3"/>
        </w:numPr>
        <w:jc w:val="left"/>
        <w:rPr>
          <w:rFonts w:eastAsia="ArialMT" w:cs="Calibri"/>
          <w:color w:val="231F20"/>
          <w:kern w:val="0"/>
          <w:sz w:val="22"/>
        </w:rPr>
      </w:pPr>
      <w:r>
        <w:rPr>
          <w:rFonts w:eastAsia="ArialMT" w:cs="Calibri"/>
          <w:color w:val="231F20"/>
          <w:kern w:val="0"/>
          <w:sz w:val="22"/>
        </w:rPr>
        <w:t xml:space="preserve">Up to </w:t>
      </w:r>
      <w:r>
        <w:rPr>
          <w:rFonts w:hint="eastAsia" w:cs="Calibri"/>
          <w:color w:val="231F20"/>
          <w:kern w:val="0"/>
          <w:sz w:val="22"/>
        </w:rPr>
        <w:t>64</w:t>
      </w:r>
      <w:r>
        <w:rPr>
          <w:rFonts w:eastAsia="ArialMT" w:cs="Calibri"/>
          <w:color w:val="231F20"/>
          <w:kern w:val="0"/>
          <w:sz w:val="22"/>
        </w:rPr>
        <w:t xml:space="preserve"> zone selector buttons and </w:t>
      </w:r>
      <w:r>
        <w:rPr>
          <w:rFonts w:hint="eastAsia" w:cs="Calibri"/>
          <w:color w:val="231F20"/>
          <w:kern w:val="0"/>
          <w:sz w:val="22"/>
        </w:rPr>
        <w:t>128</w:t>
      </w:r>
      <w:r>
        <w:rPr>
          <w:rFonts w:eastAsia="ArialMT" w:cs="Calibri"/>
          <w:color w:val="231F20"/>
          <w:kern w:val="0"/>
          <w:sz w:val="22"/>
        </w:rPr>
        <w:t xml:space="preserve"> zone indicators per </w:t>
      </w:r>
      <w:r>
        <w:rPr>
          <w:rFonts w:cs="Calibri"/>
          <w:color w:val="231F20"/>
          <w:kern w:val="0"/>
          <w:sz w:val="22"/>
        </w:rPr>
        <w:t>DCP</w:t>
      </w:r>
    </w:p>
    <w:p w14:paraId="00691E29">
      <w:pPr>
        <w:widowControl/>
        <w:numPr>
          <w:ilvl w:val="0"/>
          <w:numId w:val="3"/>
        </w:numPr>
        <w:jc w:val="left"/>
        <w:rPr>
          <w:rFonts w:cs="Calibri"/>
          <w:kern w:val="0"/>
          <w:sz w:val="22"/>
        </w:rPr>
      </w:pPr>
      <w:r>
        <w:rPr>
          <w:rFonts w:eastAsia="ArialMT" w:cs="Calibri"/>
          <w:kern w:val="0"/>
          <w:sz w:val="22"/>
        </w:rPr>
        <w:t>Indication of all required fault conditions</w:t>
      </w:r>
    </w:p>
    <w:p w14:paraId="0AAB34F0">
      <w:pPr>
        <w:widowControl/>
        <w:numPr>
          <w:ilvl w:val="0"/>
          <w:numId w:val="3"/>
        </w:numPr>
        <w:jc w:val="left"/>
        <w:rPr>
          <w:rFonts w:cs="Calibri"/>
          <w:kern w:val="0"/>
          <w:sz w:val="22"/>
        </w:rPr>
      </w:pPr>
      <w:r>
        <w:rPr>
          <w:rFonts w:cs="Calibri"/>
          <w:kern w:val="0"/>
          <w:sz w:val="22"/>
        </w:rPr>
        <w:t>M</w:t>
      </w:r>
      <w:r>
        <w:rPr>
          <w:rFonts w:eastAsia="ArialMT" w:cs="Calibri"/>
          <w:kern w:val="0"/>
          <w:sz w:val="22"/>
        </w:rPr>
        <w:t xml:space="preserve">aster telephone handset </w:t>
      </w:r>
      <w:r>
        <w:rPr>
          <w:rFonts w:cs="Calibri"/>
          <w:kern w:val="0"/>
          <w:sz w:val="22"/>
        </w:rPr>
        <w:t>can be monitored by panel. For example, a trouble signal will be reported for an open circuit</w:t>
      </w:r>
    </w:p>
    <w:p w14:paraId="581E9B5A">
      <w:pPr>
        <w:widowControl/>
        <w:numPr>
          <w:ilvl w:val="0"/>
          <w:numId w:val="3"/>
        </w:numPr>
        <w:jc w:val="left"/>
        <w:rPr>
          <w:rFonts w:cs="Calibri"/>
          <w:sz w:val="22"/>
        </w:rPr>
      </w:pPr>
      <w:r>
        <w:rPr>
          <w:rFonts w:cs="Calibri"/>
          <w:sz w:val="22"/>
        </w:rPr>
        <w:t xml:space="preserve">Class </w:t>
      </w:r>
      <w:r>
        <w:rPr>
          <w:rFonts w:hint="eastAsia" w:cs="Calibri"/>
          <w:sz w:val="22"/>
        </w:rPr>
        <w:t>B(DCLB)</w:t>
      </w:r>
      <w:r>
        <w:rPr>
          <w:rFonts w:cs="Calibri"/>
          <w:sz w:val="22"/>
        </w:rPr>
        <w:t xml:space="preserve"> or Class A</w:t>
      </w:r>
      <w:r>
        <w:rPr>
          <w:rFonts w:hint="eastAsia" w:cs="Calibri"/>
          <w:sz w:val="22"/>
        </w:rPr>
        <w:t>(DCLA)</w:t>
      </w:r>
      <w:r>
        <w:rPr>
          <w:rFonts w:cs="Calibri"/>
          <w:sz w:val="22"/>
        </w:rPr>
        <w:t xml:space="preserve"> addressable firefighter telephone loop supporting up to 40 </w:t>
      </w:r>
      <w:r>
        <w:rPr>
          <w:rFonts w:hint="eastAsia" w:cs="Calibri"/>
          <w:sz w:val="22"/>
        </w:rPr>
        <w:t>a</w:t>
      </w:r>
      <w:r>
        <w:rPr>
          <w:rFonts w:cs="Calibri"/>
          <w:sz w:val="22"/>
        </w:rPr>
        <w:t xml:space="preserve">ddressable </w:t>
      </w:r>
      <w:r>
        <w:rPr>
          <w:rFonts w:hint="eastAsia" w:cs="Calibri"/>
          <w:sz w:val="22"/>
        </w:rPr>
        <w:t>t</w:t>
      </w:r>
      <w:r>
        <w:rPr>
          <w:rFonts w:cs="Calibri"/>
          <w:sz w:val="22"/>
        </w:rPr>
        <w:t>elephone</w:t>
      </w:r>
      <w:r>
        <w:rPr>
          <w:rFonts w:hint="eastAsia" w:cs="Calibri"/>
          <w:sz w:val="22"/>
        </w:rPr>
        <w:t xml:space="preserve"> s</w:t>
      </w:r>
      <w:r>
        <w:rPr>
          <w:rFonts w:cs="Calibri"/>
          <w:sz w:val="22"/>
        </w:rPr>
        <w:t xml:space="preserve">tations (FW863) or 40 </w:t>
      </w:r>
      <w:r>
        <w:rPr>
          <w:rFonts w:hint="eastAsia" w:cs="Calibri"/>
          <w:sz w:val="22"/>
        </w:rPr>
        <w:t>a</w:t>
      </w:r>
      <w:r>
        <w:rPr>
          <w:rFonts w:cs="Calibri"/>
          <w:sz w:val="22"/>
        </w:rPr>
        <w:t xml:space="preserve">ddressable </w:t>
      </w:r>
      <w:r>
        <w:rPr>
          <w:rFonts w:hint="eastAsia" w:cs="Calibri"/>
          <w:sz w:val="22"/>
        </w:rPr>
        <w:t>telephone w</w:t>
      </w:r>
      <w:r>
        <w:rPr>
          <w:rFonts w:cs="Calibri"/>
          <w:sz w:val="22"/>
        </w:rPr>
        <w:t xml:space="preserve">all </w:t>
      </w:r>
      <w:r>
        <w:rPr>
          <w:rFonts w:hint="eastAsia" w:cs="Calibri"/>
          <w:sz w:val="22"/>
        </w:rPr>
        <w:t>j</w:t>
      </w:r>
      <w:r>
        <w:rPr>
          <w:rFonts w:cs="Calibri"/>
          <w:sz w:val="22"/>
        </w:rPr>
        <w:t xml:space="preserve">acks (FW864A). </w:t>
      </w:r>
      <w:bookmarkStart w:id="73" w:name="OLE_LINK5"/>
      <w:r>
        <w:rPr>
          <w:rFonts w:cs="Calibri"/>
          <w:sz w:val="22"/>
        </w:rPr>
        <w:t xml:space="preserve">Additional 4 </w:t>
      </w:r>
      <w:r>
        <w:rPr>
          <w:rFonts w:hint="eastAsia" w:cs="Calibri"/>
          <w:sz w:val="22"/>
        </w:rPr>
        <w:t>n</w:t>
      </w:r>
      <w:r>
        <w:rPr>
          <w:rFonts w:cs="Calibri"/>
          <w:sz w:val="22"/>
        </w:rPr>
        <w:t xml:space="preserve">on-addressable </w:t>
      </w:r>
      <w:r>
        <w:rPr>
          <w:rFonts w:hint="eastAsia" w:cs="Calibri"/>
          <w:sz w:val="22"/>
        </w:rPr>
        <w:t>telephone w</w:t>
      </w:r>
      <w:r>
        <w:rPr>
          <w:rFonts w:cs="Calibri"/>
          <w:sz w:val="22"/>
        </w:rPr>
        <w:t xml:space="preserve">all </w:t>
      </w:r>
      <w:r>
        <w:rPr>
          <w:rFonts w:hint="eastAsia" w:cs="Calibri"/>
          <w:sz w:val="22"/>
        </w:rPr>
        <w:t>j</w:t>
      </w:r>
      <w:r>
        <w:rPr>
          <w:rFonts w:cs="Calibri"/>
          <w:sz w:val="22"/>
        </w:rPr>
        <w:t xml:space="preserve">acks (FW864) may be connected to each </w:t>
      </w:r>
      <w:r>
        <w:rPr>
          <w:rFonts w:hint="eastAsia" w:cs="Calibri"/>
          <w:sz w:val="22"/>
        </w:rPr>
        <w:t>a</w:t>
      </w:r>
      <w:r>
        <w:rPr>
          <w:rFonts w:cs="Calibri"/>
          <w:sz w:val="22"/>
        </w:rPr>
        <w:t xml:space="preserve">ddressable </w:t>
      </w:r>
      <w:r>
        <w:rPr>
          <w:rFonts w:hint="eastAsia" w:cs="Calibri"/>
          <w:sz w:val="22"/>
        </w:rPr>
        <w:t>telephone w</w:t>
      </w:r>
      <w:r>
        <w:rPr>
          <w:rFonts w:cs="Calibri"/>
          <w:sz w:val="22"/>
        </w:rPr>
        <w:t xml:space="preserve">all </w:t>
      </w:r>
      <w:r>
        <w:rPr>
          <w:rFonts w:hint="eastAsia" w:cs="Calibri"/>
          <w:sz w:val="22"/>
        </w:rPr>
        <w:t>j</w:t>
      </w:r>
      <w:r>
        <w:rPr>
          <w:rFonts w:cs="Calibri"/>
          <w:sz w:val="22"/>
        </w:rPr>
        <w:t>acks (FW864A) and are intended to be installed in the same zone.</w:t>
      </w:r>
    </w:p>
    <w:bookmarkEnd w:id="73"/>
    <w:p w14:paraId="7E1902A8">
      <w:pPr>
        <w:widowControl/>
        <w:numPr>
          <w:ilvl w:val="0"/>
          <w:numId w:val="3"/>
        </w:numPr>
        <w:jc w:val="left"/>
        <w:rPr>
          <w:rFonts w:cs="Calibri"/>
          <w:sz w:val="22"/>
        </w:rPr>
      </w:pPr>
      <w:r>
        <w:rPr>
          <w:rFonts w:eastAsia="ArialMT" w:cs="Calibri"/>
          <w:color w:val="231F20"/>
          <w:kern w:val="0"/>
          <w:sz w:val="22"/>
        </w:rPr>
        <w:t>M</w:t>
      </w:r>
      <w:r>
        <w:rPr>
          <w:rFonts w:cs="Calibri"/>
          <w:color w:val="231F20"/>
          <w:kern w:val="0"/>
          <w:sz w:val="22"/>
        </w:rPr>
        <w:t xml:space="preserve">odular PCBA for ease of installation and </w:t>
      </w:r>
      <w:bookmarkStart w:id="74" w:name="OLE_LINK30"/>
      <w:r>
        <w:rPr>
          <w:rFonts w:cs="Calibri"/>
          <w:color w:val="231F20"/>
          <w:kern w:val="0"/>
          <w:sz w:val="22"/>
        </w:rPr>
        <w:t>maintenance</w:t>
      </w:r>
    </w:p>
    <w:bookmarkEnd w:id="74"/>
    <w:p w14:paraId="507AB8C3">
      <w:pPr>
        <w:widowControl/>
        <w:numPr>
          <w:ilvl w:val="0"/>
          <w:numId w:val="3"/>
        </w:numPr>
        <w:jc w:val="left"/>
        <w:rPr>
          <w:rFonts w:cs="Calibri"/>
          <w:color w:val="231F20"/>
          <w:kern w:val="0"/>
          <w:sz w:val="22"/>
        </w:rPr>
      </w:pPr>
      <w:r>
        <w:rPr>
          <w:rFonts w:cs="Calibri"/>
          <w:color w:val="231F20"/>
          <w:kern w:val="0"/>
          <w:sz w:val="22"/>
        </w:rPr>
        <w:t>Digitized voice capability</w:t>
      </w:r>
    </w:p>
    <w:p w14:paraId="753E36D0">
      <w:pPr>
        <w:widowControl/>
        <w:numPr>
          <w:ilvl w:val="0"/>
          <w:numId w:val="3"/>
        </w:numPr>
        <w:jc w:val="left"/>
        <w:rPr>
          <w:rFonts w:cs="Calibri"/>
          <w:color w:val="231F20"/>
          <w:kern w:val="0"/>
          <w:sz w:val="22"/>
        </w:rPr>
      </w:pPr>
      <w:r>
        <w:rPr>
          <w:rFonts w:eastAsia="ArialMT" w:cs="Calibri"/>
          <w:color w:val="231F20"/>
          <w:kern w:val="0"/>
          <w:sz w:val="22"/>
        </w:rPr>
        <w:t>Full power supply and battery supervision capability</w:t>
      </w:r>
    </w:p>
    <w:p w14:paraId="7640FAC4">
      <w:pPr>
        <w:widowControl/>
        <w:numPr>
          <w:ilvl w:val="0"/>
          <w:numId w:val="3"/>
        </w:numPr>
        <w:jc w:val="left"/>
        <w:rPr>
          <w:rFonts w:cs="Calibri"/>
          <w:color w:val="231F20"/>
          <w:kern w:val="0"/>
          <w:sz w:val="22"/>
        </w:rPr>
      </w:pPr>
      <w:r>
        <w:rPr>
          <w:rFonts w:cs="Calibri"/>
          <w:color w:val="231F20"/>
          <w:kern w:val="0"/>
          <w:sz w:val="22"/>
        </w:rPr>
        <w:t xml:space="preserve">Operate from 24 VDC backup batteries in the </w:t>
      </w:r>
      <w:r>
        <w:rPr>
          <w:rFonts w:eastAsia="ArialMT" w:cs="Calibri"/>
          <w:color w:val="231F20"/>
          <w:kern w:val="0"/>
          <w:sz w:val="22"/>
        </w:rPr>
        <w:t>event of a master power failure</w:t>
      </w:r>
    </w:p>
    <w:p w14:paraId="165111C8">
      <w:pPr>
        <w:widowControl/>
        <w:numPr>
          <w:ilvl w:val="0"/>
          <w:numId w:val="3"/>
        </w:numPr>
        <w:jc w:val="left"/>
        <w:rPr>
          <w:rFonts w:cs="Calibri"/>
          <w:sz w:val="22"/>
          <w:lang w:eastAsia="en-US"/>
        </w:rPr>
      </w:pPr>
      <w:r>
        <w:rPr>
          <w:rFonts w:eastAsia="ArialMT" w:cs="Calibri"/>
          <w:color w:val="231F20"/>
          <w:kern w:val="0"/>
          <w:sz w:val="22"/>
        </w:rPr>
        <w:t>Front door opening 180 degrees</w:t>
      </w:r>
    </w:p>
    <w:p w14:paraId="3A0FF5F2">
      <w:pPr>
        <w:widowControl/>
        <w:tabs>
          <w:tab w:val="left" w:pos="420"/>
        </w:tabs>
        <w:jc w:val="left"/>
        <w:rPr>
          <w:rFonts w:eastAsia="ArialMT" w:cs="Calibri"/>
          <w:color w:val="231F20"/>
          <w:kern w:val="0"/>
          <w:sz w:val="22"/>
        </w:rPr>
      </w:pPr>
    </w:p>
    <w:p w14:paraId="5630AD66">
      <w:pPr>
        <w:widowControl/>
        <w:tabs>
          <w:tab w:val="left" w:pos="420"/>
        </w:tabs>
        <w:jc w:val="left"/>
        <w:rPr>
          <w:rFonts w:eastAsia="ArialMT" w:cs="Calibri"/>
          <w:color w:val="231F20"/>
          <w:kern w:val="0"/>
          <w:sz w:val="22"/>
        </w:rPr>
      </w:pPr>
    </w:p>
    <w:p w14:paraId="61829076">
      <w:pPr>
        <w:widowControl/>
        <w:tabs>
          <w:tab w:val="left" w:pos="420"/>
        </w:tabs>
        <w:jc w:val="left"/>
        <w:rPr>
          <w:rFonts w:eastAsia="ArialMT" w:cs="Calibri"/>
          <w:color w:val="231F20"/>
          <w:kern w:val="0"/>
          <w:sz w:val="22"/>
        </w:rPr>
      </w:pPr>
    </w:p>
    <w:p w14:paraId="2BA226A1">
      <w:pPr>
        <w:widowControl/>
        <w:tabs>
          <w:tab w:val="left" w:pos="420"/>
        </w:tabs>
        <w:jc w:val="left"/>
        <w:rPr>
          <w:rFonts w:eastAsia="ArialMT" w:cs="Calibri"/>
          <w:color w:val="231F20"/>
          <w:kern w:val="0"/>
          <w:sz w:val="22"/>
          <w:lang w:eastAsia="en-US"/>
        </w:rPr>
      </w:pPr>
    </w:p>
    <w:p w14:paraId="4C367B25">
      <w:pPr>
        <w:pStyle w:val="3"/>
      </w:pPr>
      <w:bookmarkStart w:id="75" w:name="_Toc12192"/>
      <w:bookmarkStart w:id="76" w:name="_Toc31281"/>
      <w:bookmarkStart w:id="77" w:name="_Toc2865"/>
      <w:bookmarkStart w:id="78" w:name="_Toc26071"/>
      <w:bookmarkStart w:id="79" w:name="_Toc65912051"/>
      <w:bookmarkStart w:id="80" w:name="_Toc445795779"/>
      <w:bookmarkStart w:id="81" w:name="_Toc520868353"/>
      <w:bookmarkStart w:id="82" w:name="_Toc532092270"/>
      <w:bookmarkStart w:id="83" w:name="_Toc276673232"/>
      <w:bookmarkStart w:id="84" w:name="_Toc521377274"/>
      <w:bookmarkStart w:id="85" w:name="_Toc440332937"/>
      <w:bookmarkStart w:id="86" w:name="_Toc433602478"/>
      <w:r>
        <w:t>2</w:t>
      </w:r>
      <w:r>
        <w:rPr>
          <w:rFonts w:hint="eastAsia"/>
        </w:rPr>
        <w:t xml:space="preserve">.3 </w:t>
      </w:r>
      <w:r>
        <w:t>Board Assembly Diagram</w:t>
      </w:r>
      <w:bookmarkEnd w:id="75"/>
      <w:bookmarkEnd w:id="76"/>
      <w:bookmarkEnd w:id="77"/>
      <w:bookmarkEnd w:id="78"/>
    </w:p>
    <w:p w14:paraId="0E75F2D3">
      <w:r>
        <w:rPr>
          <w:lang w:eastAsia="en-US"/>
        </w:rPr>
        <w:t xml:space="preserve">The </w:t>
      </w:r>
      <w:r>
        <w:rPr>
          <w:rFonts w:hint="eastAsia"/>
          <w:lang w:eastAsia="zh-CN"/>
        </w:rPr>
        <w:t>FW151-FP</w:t>
      </w:r>
      <w:r>
        <w:rPr>
          <w:rFonts w:hint="eastAsia"/>
        </w:rPr>
        <w:t xml:space="preserve"> </w:t>
      </w:r>
      <w:r>
        <w:rPr>
          <w:lang w:eastAsia="en-US"/>
        </w:rPr>
        <w:t>provides modular assembl</w:t>
      </w:r>
      <w:r>
        <w:rPr>
          <w:rFonts w:hint="eastAsia"/>
        </w:rPr>
        <w:t>y</w:t>
      </w:r>
      <w:r>
        <w:t xml:space="preserve">. </w:t>
      </w:r>
      <w:r>
        <w:rPr>
          <w:rFonts w:hint="eastAsia"/>
        </w:rPr>
        <w:t>T</w:t>
      </w:r>
      <w:r>
        <w:t xml:space="preserve">he assembly diagram </w:t>
      </w:r>
      <w:r>
        <w:rPr>
          <w:rFonts w:hint="eastAsia"/>
        </w:rPr>
        <w:t xml:space="preserve">is shown in </w:t>
      </w:r>
      <w:r>
        <w:t>Figure 2 and Figure 3</w:t>
      </w:r>
      <w:r>
        <w:rPr>
          <w:rFonts w:hint="eastAsia"/>
        </w:rPr>
        <w:t xml:space="preserve"> as below.</w:t>
      </w:r>
    </w:p>
    <w:p w14:paraId="17AD93B2">
      <w:pPr>
        <w:jc w:val="center"/>
        <w:rPr>
          <w:rFonts w:ascii="Arial" w:hAnsi="Arial" w:cs="Arial"/>
          <w:sz w:val="22"/>
        </w:rPr>
      </w:pPr>
      <w:r>
        <w:rPr>
          <w:rFonts w:ascii="Arial" w:hAnsi="Arial" w:cs="Arial"/>
          <w:sz w:val="22"/>
        </w:rPr>
        <w:drawing>
          <wp:inline distT="0" distB="0" distL="0" distR="0">
            <wp:extent cx="5118735" cy="2705100"/>
            <wp:effectExtent l="0" t="0" r="1905" b="7620"/>
            <wp:docPr id="4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5"/>
                    <pic:cNvPicPr>
                      <a:picLocks noChangeAspect="1" noChangeArrowheads="1"/>
                    </pic:cNvPicPr>
                  </pic:nvPicPr>
                  <pic:blipFill>
                    <a:blip r:embed="rId14" cstate="print"/>
                    <a:srcRect/>
                    <a:stretch>
                      <a:fillRect/>
                    </a:stretch>
                  </pic:blipFill>
                  <pic:spPr>
                    <a:xfrm>
                      <a:off x="0" y="0"/>
                      <a:ext cx="5123554" cy="2707797"/>
                    </a:xfrm>
                    <a:prstGeom prst="rect">
                      <a:avLst/>
                    </a:prstGeom>
                    <a:noFill/>
                    <a:ln w="9525">
                      <a:noFill/>
                      <a:miter lim="800000"/>
                      <a:headEnd/>
                      <a:tailEnd/>
                    </a:ln>
                  </pic:spPr>
                </pic:pic>
              </a:graphicData>
            </a:graphic>
          </wp:inline>
        </w:drawing>
      </w:r>
    </w:p>
    <w:p w14:paraId="463B0417">
      <w:pPr>
        <w:pStyle w:val="8"/>
        <w:jc w:val="center"/>
        <w:rPr>
          <w:rFonts w:ascii="Calibri" w:hAnsi="Calibri" w:cs="Calibri"/>
          <w:szCs w:val="22"/>
        </w:rPr>
      </w:pPr>
      <w:bookmarkStart w:id="87" w:name="_Ref499665893"/>
      <w:bookmarkStart w:id="88" w:name="_Toc157604406"/>
      <w:bookmarkStart w:id="89" w:name="_Toc28752"/>
      <w:bookmarkStart w:id="90" w:name="_Toc157702260"/>
      <w:bookmarkStart w:id="91" w:name="_Toc157703275"/>
      <w:bookmarkStart w:id="92" w:name="_Toc119763911"/>
      <w:bookmarkStart w:id="93" w:name="_Toc157603826"/>
      <w:bookmarkStart w:id="94" w:name="_Toc157604979"/>
      <w:bookmarkStart w:id="95" w:name="_Toc24764"/>
      <w:bookmarkStart w:id="96" w:name="_Toc30506"/>
      <w:bookmarkStart w:id="97" w:name="_Toc22495"/>
      <w:bookmarkStart w:id="98" w:name="_Toc7498"/>
      <w:bookmarkStart w:id="99" w:name="_Toc21790"/>
      <w:r>
        <w:rPr>
          <w:rFonts w:ascii="Calibri" w:hAnsi="Calibri" w:cs="Calibri"/>
          <w:szCs w:val="22"/>
        </w:rPr>
        <w:t xml:space="preserve">Figure </w:t>
      </w:r>
      <w:r>
        <w:rPr>
          <w:rFonts w:ascii="Calibri" w:hAnsi="Calibri" w:cs="Calibri"/>
          <w:szCs w:val="22"/>
        </w:rPr>
        <w:fldChar w:fldCharType="begin"/>
      </w:r>
      <w:r>
        <w:rPr>
          <w:rFonts w:ascii="Calibri" w:hAnsi="Calibri" w:cs="Calibri"/>
          <w:szCs w:val="22"/>
        </w:rPr>
        <w:instrText xml:space="preserve"> SEQ Figure \* ARABIC </w:instrText>
      </w:r>
      <w:r>
        <w:rPr>
          <w:rFonts w:ascii="Calibri" w:hAnsi="Calibri" w:cs="Calibri"/>
          <w:szCs w:val="22"/>
        </w:rPr>
        <w:fldChar w:fldCharType="separate"/>
      </w:r>
      <w:r>
        <w:rPr>
          <w:rFonts w:ascii="Calibri" w:hAnsi="Calibri" w:cs="Calibri"/>
          <w:szCs w:val="22"/>
        </w:rPr>
        <w:t>2</w:t>
      </w:r>
      <w:r>
        <w:rPr>
          <w:rFonts w:ascii="Calibri" w:hAnsi="Calibri" w:cs="Calibri"/>
          <w:szCs w:val="22"/>
        </w:rPr>
        <w:fldChar w:fldCharType="end"/>
      </w:r>
      <w:bookmarkEnd w:id="87"/>
      <w:bookmarkStart w:id="100" w:name="_Toc14141"/>
      <w:r>
        <w:rPr>
          <w:rFonts w:ascii="Calibri" w:hAnsi="Calibri" w:cs="Calibri"/>
          <w:szCs w:val="22"/>
        </w:rPr>
        <w:t xml:space="preserve"> </w:t>
      </w:r>
      <w:r>
        <w:rPr>
          <w:rFonts w:hint="eastAsia" w:ascii="Calibri" w:hAnsi="Calibri" w:cs="Calibri"/>
          <w:szCs w:val="22"/>
          <w:lang w:eastAsia="zh-CN"/>
        </w:rPr>
        <w:t>FW151-FP</w:t>
      </w:r>
      <w:r>
        <w:rPr>
          <w:rFonts w:ascii="Calibri" w:hAnsi="Calibri" w:cs="Calibri"/>
          <w:szCs w:val="22"/>
        </w:rPr>
        <w:t xml:space="preserve"> Assembly Diagram</w:t>
      </w:r>
      <w:bookmarkEnd w:id="88"/>
      <w:bookmarkEnd w:id="89"/>
      <w:bookmarkEnd w:id="90"/>
      <w:bookmarkEnd w:id="91"/>
      <w:bookmarkEnd w:id="92"/>
      <w:bookmarkEnd w:id="93"/>
      <w:bookmarkEnd w:id="94"/>
      <w:bookmarkEnd w:id="95"/>
      <w:bookmarkEnd w:id="96"/>
      <w:bookmarkEnd w:id="97"/>
      <w:bookmarkEnd w:id="98"/>
      <w:bookmarkEnd w:id="99"/>
      <w:bookmarkEnd w:id="100"/>
    </w:p>
    <w:p w14:paraId="0DE4B5B7">
      <w:pPr>
        <w:rPr>
          <w:rFonts w:ascii="Arial" w:hAnsi="Arial" w:cs="Arial"/>
        </w:rPr>
      </w:pPr>
    </w:p>
    <w:p w14:paraId="66204FF1"/>
    <w:p w14:paraId="2DBF0D7D">
      <w:pPr>
        <w:jc w:val="center"/>
        <w:rPr>
          <w:rFonts w:ascii="Arial" w:hAnsi="Arial" w:cs="Arial"/>
          <w:sz w:val="22"/>
        </w:rPr>
      </w:pPr>
      <w:r>
        <w:drawing>
          <wp:inline distT="0" distB="0" distL="0" distR="0">
            <wp:extent cx="5187950" cy="2728595"/>
            <wp:effectExtent l="0" t="0" r="8890" b="14605"/>
            <wp:docPr id="9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1"/>
                    <pic:cNvPicPr>
                      <a:picLocks noChangeAspect="1" noChangeArrowheads="1"/>
                    </pic:cNvPicPr>
                  </pic:nvPicPr>
                  <pic:blipFill>
                    <a:blip r:embed="rId15" cstate="print"/>
                    <a:srcRect/>
                    <a:stretch>
                      <a:fillRect/>
                    </a:stretch>
                  </pic:blipFill>
                  <pic:spPr>
                    <a:xfrm>
                      <a:off x="0" y="0"/>
                      <a:ext cx="5202390" cy="2736661"/>
                    </a:xfrm>
                    <a:prstGeom prst="rect">
                      <a:avLst/>
                    </a:prstGeom>
                    <a:noFill/>
                    <a:ln w="9525">
                      <a:noFill/>
                      <a:miter lim="800000"/>
                      <a:headEnd/>
                      <a:tailEnd/>
                    </a:ln>
                  </pic:spPr>
                </pic:pic>
              </a:graphicData>
            </a:graphic>
          </wp:inline>
        </w:drawing>
      </w:r>
    </w:p>
    <w:p w14:paraId="05FE5A27">
      <w:pPr>
        <w:pStyle w:val="8"/>
        <w:jc w:val="center"/>
        <w:rPr>
          <w:rFonts w:asciiTheme="minorHAnsi" w:hAnsiTheme="minorHAnsi" w:cstheme="minorHAnsi"/>
          <w:szCs w:val="22"/>
        </w:rPr>
      </w:pPr>
      <w:bookmarkStart w:id="101" w:name="_Toc28136"/>
      <w:bookmarkStart w:id="102" w:name="_Toc157603827"/>
      <w:bookmarkStart w:id="103" w:name="_Toc157703276"/>
      <w:bookmarkStart w:id="104" w:name="_Toc157702261"/>
      <w:bookmarkStart w:id="105" w:name="_Toc7603"/>
      <w:bookmarkStart w:id="106" w:name="_Toc22753"/>
      <w:bookmarkStart w:id="107" w:name="_Toc119763912"/>
      <w:bookmarkStart w:id="108" w:name="_Toc157604407"/>
      <w:bookmarkStart w:id="109" w:name="_Toc22755"/>
      <w:bookmarkStart w:id="110" w:name="_Toc157604980"/>
      <w:bookmarkStart w:id="111" w:name="_Toc3066"/>
      <w:bookmarkStart w:id="112" w:name="_Toc30974"/>
      <w:r>
        <w:rPr>
          <w:rFonts w:asciiTheme="minorHAnsi" w:hAnsiTheme="minorHAnsi" w:cstheme="minorHAnsi"/>
          <w:szCs w:val="22"/>
        </w:rPr>
        <w:t xml:space="preserve">Figure </w:t>
      </w:r>
      <w:r>
        <w:rPr>
          <w:rFonts w:asciiTheme="minorHAnsi" w:hAnsiTheme="minorHAnsi" w:cstheme="minorHAnsi"/>
          <w:szCs w:val="22"/>
        </w:rPr>
        <w:fldChar w:fldCharType="begin"/>
      </w:r>
      <w:r>
        <w:rPr>
          <w:rFonts w:asciiTheme="minorHAnsi" w:hAnsiTheme="minorHAnsi" w:cstheme="minorHAnsi"/>
          <w:szCs w:val="22"/>
        </w:rPr>
        <w:instrText xml:space="preserve"> SEQ Figure \* ARABIC </w:instrText>
      </w:r>
      <w:r>
        <w:rPr>
          <w:rFonts w:asciiTheme="minorHAnsi" w:hAnsiTheme="minorHAnsi" w:cstheme="minorHAnsi"/>
          <w:szCs w:val="22"/>
        </w:rPr>
        <w:fldChar w:fldCharType="separate"/>
      </w:r>
      <w:r>
        <w:rPr>
          <w:rFonts w:asciiTheme="minorHAnsi" w:hAnsiTheme="minorHAnsi" w:cstheme="minorHAnsi"/>
          <w:szCs w:val="22"/>
        </w:rPr>
        <w:t>3</w:t>
      </w:r>
      <w:r>
        <w:rPr>
          <w:rFonts w:asciiTheme="minorHAnsi" w:hAnsiTheme="minorHAnsi" w:cstheme="minorHAnsi"/>
          <w:szCs w:val="22"/>
        </w:rPr>
        <w:fldChar w:fldCharType="end"/>
      </w:r>
      <w:bookmarkStart w:id="113" w:name="_Toc30953"/>
      <w:r>
        <w:rPr>
          <w:rFonts w:asciiTheme="minorHAnsi" w:hAnsiTheme="minorHAnsi" w:cstheme="minorHAnsi"/>
          <w:szCs w:val="22"/>
        </w:rPr>
        <w:t xml:space="preserve"> FW151</w:t>
      </w:r>
      <w:r>
        <w:rPr>
          <w:rFonts w:hint="eastAsia" w:asciiTheme="minorHAnsi" w:hAnsiTheme="minorHAnsi" w:cstheme="minorHAnsi"/>
          <w:szCs w:val="22"/>
          <w:lang w:val="en-US" w:eastAsia="zh-CN"/>
        </w:rPr>
        <w:t>-FP</w:t>
      </w:r>
      <w:r>
        <w:rPr>
          <w:rFonts w:asciiTheme="minorHAnsi" w:hAnsiTheme="minorHAnsi" w:cstheme="minorHAnsi"/>
          <w:szCs w:val="22"/>
        </w:rPr>
        <w:t xml:space="preserve"> Assembly Diagram (Inside)</w:t>
      </w:r>
      <w:bookmarkEnd w:id="101"/>
      <w:bookmarkEnd w:id="102"/>
      <w:bookmarkEnd w:id="103"/>
      <w:bookmarkEnd w:id="104"/>
      <w:bookmarkEnd w:id="105"/>
      <w:bookmarkEnd w:id="106"/>
      <w:bookmarkEnd w:id="107"/>
      <w:bookmarkEnd w:id="108"/>
      <w:bookmarkEnd w:id="109"/>
      <w:bookmarkEnd w:id="110"/>
      <w:bookmarkEnd w:id="111"/>
      <w:bookmarkEnd w:id="112"/>
      <w:bookmarkEnd w:id="113"/>
    </w:p>
    <w:p w14:paraId="6B62F1B3"/>
    <w:p w14:paraId="1237B160">
      <w:pPr>
        <w:rPr>
          <w:rFonts w:asciiTheme="minorHAnsi" w:hAnsiTheme="minorHAnsi" w:cstheme="minorHAnsi"/>
          <w:sz w:val="22"/>
        </w:rPr>
      </w:pPr>
      <w:r>
        <w:rPr>
          <w:rFonts w:asciiTheme="minorHAnsi" w:hAnsiTheme="minorHAnsi" w:cstheme="minorHAnsi"/>
          <w:sz w:val="22"/>
        </w:rPr>
        <w:t>Note: Refer to Table 1 for the module’s brief introduction.</w:t>
      </w:r>
    </w:p>
    <w:p w14:paraId="02F2C34E"/>
    <w:p w14:paraId="680A4E5D"/>
    <w:p w14:paraId="19219836"/>
    <w:p w14:paraId="296FEF7D"/>
    <w:p w14:paraId="7194DBDC"/>
    <w:p w14:paraId="68E2830D"/>
    <w:p w14:paraId="5D67C4A0"/>
    <w:p w14:paraId="1908F0E5"/>
    <w:p w14:paraId="53660904"/>
    <w:p w14:paraId="355E7B28"/>
    <w:p w14:paraId="550D6852"/>
    <w:p w14:paraId="148D2476"/>
    <w:p w14:paraId="769D0D3C"/>
    <w:p w14:paraId="5812EF3C">
      <w:pPr>
        <w:pStyle w:val="3"/>
      </w:pPr>
      <w:bookmarkStart w:id="114" w:name="_Toc6894"/>
      <w:bookmarkStart w:id="115" w:name="_Toc23004"/>
      <w:bookmarkStart w:id="116" w:name="_Toc17561"/>
      <w:bookmarkStart w:id="117" w:name="_Toc17389"/>
      <w:r>
        <w:t>2</w:t>
      </w:r>
      <w:r>
        <w:rPr>
          <w:rFonts w:hint="eastAsia"/>
        </w:rPr>
        <w:t xml:space="preserve">.4 </w:t>
      </w:r>
      <w:r>
        <w:rPr>
          <w:rFonts w:hint="eastAsia" w:eastAsia="宋体"/>
          <w:lang w:eastAsia="zh-CN"/>
        </w:rPr>
        <w:t>FW151-FP</w:t>
      </w:r>
      <w:r>
        <w:rPr>
          <w:rFonts w:hint="eastAsia"/>
        </w:rPr>
        <w:t xml:space="preserve"> </w:t>
      </w:r>
      <w:r>
        <w:t>Configuration</w:t>
      </w:r>
      <w:bookmarkEnd w:id="114"/>
      <w:bookmarkEnd w:id="115"/>
      <w:bookmarkEnd w:id="116"/>
      <w:bookmarkEnd w:id="117"/>
    </w:p>
    <w:p w14:paraId="3546292B">
      <w:pPr>
        <w:rPr>
          <w:rFonts w:cs="Calibri"/>
          <w:kern w:val="0"/>
        </w:rPr>
      </w:pPr>
      <w:r>
        <w:rPr>
          <w:rFonts w:cs="Calibri"/>
          <w:sz w:val="22"/>
        </w:rPr>
        <w:t xml:space="preserve">The </w:t>
      </w:r>
      <w:r>
        <w:rPr>
          <w:rFonts w:hint="eastAsia" w:cs="Calibri"/>
          <w:sz w:val="22"/>
          <w:lang w:eastAsia="zh-CN"/>
        </w:rPr>
        <w:t>FW151-FP</w:t>
      </w:r>
      <w:r>
        <w:rPr>
          <w:rFonts w:cs="Calibri"/>
          <w:sz w:val="22"/>
        </w:rPr>
        <w:t xml:space="preserve"> consists of modules with different functions. All the functional modules are shown in </w:t>
      </w:r>
      <w:r>
        <w:rPr>
          <w:rFonts w:hint="eastAsia" w:cs="Calibri"/>
          <w:sz w:val="22"/>
        </w:rPr>
        <w:t>Table 2</w:t>
      </w:r>
      <w:r>
        <w:rPr>
          <w:rFonts w:cs="Calibri"/>
          <w:sz w:val="22"/>
        </w:rPr>
        <w:t>:</w:t>
      </w:r>
    </w:p>
    <w:p w14:paraId="2D3117DD">
      <w:pPr>
        <w:pStyle w:val="9"/>
        <w:numPr>
          <w:ilvl w:val="0"/>
          <w:numId w:val="0"/>
        </w:numPr>
        <w:jc w:val="center"/>
      </w:pPr>
      <w:bookmarkStart w:id="118" w:name="_Ref505981733"/>
      <w:bookmarkStart w:id="119" w:name="_Toc119763991"/>
      <w:bookmarkStart w:id="120" w:name="_Toc17883"/>
      <w:bookmarkStart w:id="121" w:name="_Toc9927"/>
      <w:bookmarkStart w:id="122" w:name="_Toc23635"/>
      <w:bookmarkStart w:id="123" w:name="_Toc13673"/>
      <w:r>
        <w:t>Table</w:t>
      </w:r>
      <w:r>
        <w:rPr>
          <w:lang w:eastAsia="zh-CN"/>
        </w:rPr>
        <w:t xml:space="preserve"> </w:t>
      </w:r>
      <w:r>
        <w:rPr>
          <w:rFonts w:hint="eastAsia"/>
          <w:lang w:eastAsia="zh-CN"/>
        </w:rPr>
        <w:t>2</w:t>
      </w:r>
      <w:bookmarkEnd w:id="118"/>
      <w:bookmarkStart w:id="124" w:name="_Toc24818"/>
      <w:r>
        <w:rPr>
          <w:lang w:eastAsia="zh-CN"/>
        </w:rPr>
        <w:t xml:space="preserve"> </w:t>
      </w:r>
      <w:r>
        <w:rPr>
          <w:rFonts w:hint="eastAsia"/>
          <w:lang w:eastAsia="zh-CN"/>
        </w:rPr>
        <w:t>FW151-FP</w:t>
      </w:r>
      <w:r>
        <w:rPr>
          <w:lang w:eastAsia="zh-CN"/>
        </w:rPr>
        <w:t xml:space="preserve"> </w:t>
      </w:r>
      <w:r>
        <w:t>Module</w:t>
      </w:r>
      <w:bookmarkEnd w:id="119"/>
      <w:bookmarkEnd w:id="120"/>
      <w:bookmarkEnd w:id="121"/>
      <w:bookmarkEnd w:id="122"/>
      <w:bookmarkEnd w:id="123"/>
      <w:bookmarkEnd w:id="124"/>
    </w:p>
    <w:tbl>
      <w:tblPr>
        <w:tblStyle w:val="34"/>
        <w:tblW w:w="100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33"/>
        <w:gridCol w:w="990"/>
        <w:gridCol w:w="1531"/>
        <w:gridCol w:w="5326"/>
      </w:tblGrid>
      <w:tr w14:paraId="2DACD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2233" w:type="dxa"/>
            <w:shd w:val="clear" w:color="auto" w:fill="1F497D" w:themeFill="text2"/>
            <w:tcMar>
              <w:top w:w="15" w:type="dxa"/>
              <w:left w:w="15" w:type="dxa"/>
              <w:bottom w:w="0" w:type="dxa"/>
              <w:right w:w="15" w:type="dxa"/>
            </w:tcMar>
            <w:vAlign w:val="center"/>
          </w:tcPr>
          <w:p w14:paraId="4355212D">
            <w:pPr>
              <w:widowControl/>
              <w:jc w:val="center"/>
              <w:textAlignment w:val="center"/>
              <w:rPr>
                <w:rFonts w:cs="Calibri"/>
                <w:b/>
                <w:color w:val="FFFFFF" w:themeColor="background1"/>
                <w:kern w:val="0"/>
                <w:sz w:val="24"/>
                <w:szCs w:val="24"/>
                <w14:textFill>
                  <w14:solidFill>
                    <w14:schemeClr w14:val="bg1"/>
                  </w14:solidFill>
                </w14:textFill>
              </w:rPr>
            </w:pPr>
            <w:r>
              <w:rPr>
                <w:rFonts w:cs="Calibri"/>
                <w:b/>
                <w:color w:val="FFFFFF" w:themeColor="background1"/>
                <w:kern w:val="0"/>
                <w:sz w:val="24"/>
                <w:szCs w:val="24"/>
                <w14:textFill>
                  <w14:solidFill>
                    <w14:schemeClr w14:val="bg1"/>
                  </w14:solidFill>
                </w14:textFill>
              </w:rPr>
              <w:t>Module</w:t>
            </w:r>
          </w:p>
        </w:tc>
        <w:tc>
          <w:tcPr>
            <w:tcW w:w="990" w:type="dxa"/>
            <w:shd w:val="clear" w:color="auto" w:fill="1F497D" w:themeFill="text2"/>
            <w:tcMar>
              <w:top w:w="15" w:type="dxa"/>
              <w:left w:w="15" w:type="dxa"/>
              <w:bottom w:w="0" w:type="dxa"/>
              <w:right w:w="15" w:type="dxa"/>
            </w:tcMar>
            <w:vAlign w:val="center"/>
          </w:tcPr>
          <w:p w14:paraId="7CC3CE11">
            <w:pPr>
              <w:widowControl/>
              <w:jc w:val="center"/>
              <w:textAlignment w:val="center"/>
              <w:rPr>
                <w:rFonts w:cs="Calibri"/>
                <w:b/>
                <w:color w:val="FFFFFF" w:themeColor="background1"/>
                <w:kern w:val="0"/>
                <w:sz w:val="24"/>
                <w:szCs w:val="24"/>
                <w14:textFill>
                  <w14:solidFill>
                    <w14:schemeClr w14:val="bg1"/>
                  </w14:solidFill>
                </w14:textFill>
              </w:rPr>
            </w:pPr>
            <w:r>
              <w:rPr>
                <w:rFonts w:cs="Calibri"/>
                <w:b/>
                <w:color w:val="FFFFFF" w:themeColor="background1"/>
                <w:kern w:val="0"/>
                <w:sz w:val="24"/>
                <w:szCs w:val="24"/>
                <w:lang w:eastAsia="en-US"/>
                <w14:textFill>
                  <w14:solidFill>
                    <w14:schemeClr w14:val="bg1"/>
                  </w14:solidFill>
                </w14:textFill>
              </w:rPr>
              <w:t>Qty</w:t>
            </w:r>
            <w:r>
              <w:rPr>
                <w:rFonts w:cs="Calibri"/>
                <w:b/>
                <w:color w:val="FFFFFF" w:themeColor="background1"/>
                <w:kern w:val="0"/>
                <w:sz w:val="24"/>
                <w:szCs w:val="24"/>
                <w14:textFill>
                  <w14:solidFill>
                    <w14:schemeClr w14:val="bg1"/>
                  </w14:solidFill>
                </w14:textFill>
              </w:rPr>
              <w:t>.</w:t>
            </w:r>
          </w:p>
        </w:tc>
        <w:tc>
          <w:tcPr>
            <w:tcW w:w="1531" w:type="dxa"/>
            <w:shd w:val="clear" w:color="auto" w:fill="1F497D" w:themeFill="text2"/>
            <w:tcMar>
              <w:top w:w="15" w:type="dxa"/>
              <w:left w:w="15" w:type="dxa"/>
              <w:bottom w:w="0" w:type="dxa"/>
              <w:right w:w="15" w:type="dxa"/>
            </w:tcMar>
            <w:vAlign w:val="center"/>
          </w:tcPr>
          <w:p w14:paraId="4FC496B1">
            <w:pPr>
              <w:widowControl/>
              <w:jc w:val="center"/>
              <w:textAlignment w:val="center"/>
              <w:rPr>
                <w:rFonts w:cs="Calibri"/>
                <w:b/>
                <w:color w:val="FFFFFF" w:themeColor="background1"/>
                <w:kern w:val="0"/>
                <w:sz w:val="24"/>
                <w:szCs w:val="24"/>
                <w14:textFill>
                  <w14:solidFill>
                    <w14:schemeClr w14:val="bg1"/>
                  </w14:solidFill>
                </w14:textFill>
              </w:rPr>
            </w:pPr>
            <w:r>
              <w:rPr>
                <w:rFonts w:cs="Calibri"/>
                <w:b/>
                <w:color w:val="FFFFFF" w:themeColor="background1"/>
                <w:kern w:val="0"/>
                <w:sz w:val="24"/>
                <w:szCs w:val="24"/>
                <w:lang w:eastAsia="en-US"/>
                <w14:textFill>
                  <w14:solidFill>
                    <w14:schemeClr w14:val="bg1"/>
                  </w14:solidFill>
                </w14:textFill>
              </w:rPr>
              <w:t>Fixed/</w:t>
            </w:r>
          </w:p>
          <w:p w14:paraId="6A4913B4">
            <w:pPr>
              <w:widowControl/>
              <w:jc w:val="center"/>
              <w:textAlignment w:val="center"/>
              <w:rPr>
                <w:rFonts w:cs="Calibri"/>
                <w:b/>
                <w:color w:val="FFFFFF" w:themeColor="background1"/>
                <w:kern w:val="0"/>
                <w:sz w:val="24"/>
                <w:szCs w:val="24"/>
                <w:lang w:eastAsia="en-US"/>
                <w14:textFill>
                  <w14:solidFill>
                    <w14:schemeClr w14:val="bg1"/>
                  </w14:solidFill>
                </w14:textFill>
              </w:rPr>
            </w:pPr>
            <w:r>
              <w:rPr>
                <w:rFonts w:cs="Calibri"/>
                <w:b/>
                <w:color w:val="FFFFFF" w:themeColor="background1"/>
                <w:kern w:val="0"/>
                <w:sz w:val="24"/>
                <w:szCs w:val="24"/>
                <w:lang w:eastAsia="en-US"/>
                <w14:textFill>
                  <w14:solidFill>
                    <w14:schemeClr w14:val="bg1"/>
                  </w14:solidFill>
                </w14:textFill>
              </w:rPr>
              <w:t>Configurable</w:t>
            </w:r>
          </w:p>
        </w:tc>
        <w:tc>
          <w:tcPr>
            <w:tcW w:w="5326" w:type="dxa"/>
            <w:shd w:val="clear" w:color="auto" w:fill="1F497D" w:themeFill="text2"/>
            <w:vAlign w:val="center"/>
          </w:tcPr>
          <w:p w14:paraId="25546E3C">
            <w:pPr>
              <w:widowControl/>
              <w:jc w:val="center"/>
              <w:textAlignment w:val="center"/>
              <w:rPr>
                <w:rFonts w:cs="Calibri"/>
                <w:b/>
                <w:color w:val="FFFFFF" w:themeColor="background1"/>
                <w:kern w:val="0"/>
                <w:sz w:val="24"/>
                <w:szCs w:val="24"/>
                <w:lang w:eastAsia="en-US"/>
                <w14:textFill>
                  <w14:solidFill>
                    <w14:schemeClr w14:val="bg1"/>
                  </w14:solidFill>
                </w14:textFill>
              </w:rPr>
            </w:pPr>
            <w:r>
              <w:rPr>
                <w:rFonts w:cs="Calibri"/>
                <w:b/>
                <w:color w:val="FFFFFF" w:themeColor="background1"/>
                <w:kern w:val="0"/>
                <w:sz w:val="24"/>
                <w:szCs w:val="24"/>
                <w:lang w:eastAsia="en-US"/>
                <w14:textFill>
                  <w14:solidFill>
                    <w14:schemeClr w14:val="bg1"/>
                  </w14:solidFill>
                </w14:textFill>
              </w:rPr>
              <w:t>Notes</w:t>
            </w:r>
          </w:p>
        </w:tc>
      </w:tr>
      <w:tr w14:paraId="327F3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2233" w:type="dxa"/>
            <w:shd w:val="clear" w:color="auto" w:fill="auto"/>
            <w:tcMar>
              <w:top w:w="15" w:type="dxa"/>
              <w:left w:w="15" w:type="dxa"/>
              <w:bottom w:w="0" w:type="dxa"/>
              <w:right w:w="15" w:type="dxa"/>
            </w:tcMar>
            <w:vAlign w:val="center"/>
          </w:tcPr>
          <w:p w14:paraId="7CEEE628">
            <w:pPr>
              <w:widowControl/>
              <w:jc w:val="center"/>
              <w:textAlignment w:val="center"/>
              <w:rPr>
                <w:rFonts w:cs="Calibri"/>
                <w:color w:val="000000"/>
                <w:kern w:val="0"/>
                <w:sz w:val="22"/>
              </w:rPr>
            </w:pPr>
            <w:bookmarkStart w:id="125" w:name="OLE_LINK3"/>
            <w:r>
              <w:rPr>
                <w:rFonts w:hint="eastAsia" w:cs="Calibri"/>
                <w:color w:val="000000"/>
                <w:kern w:val="0"/>
                <w:sz w:val="22"/>
              </w:rPr>
              <w:t>FW151</w:t>
            </w:r>
            <w:bookmarkEnd w:id="125"/>
            <w:r>
              <w:rPr>
                <w:rFonts w:cs="Calibri"/>
                <w:color w:val="000000"/>
                <w:kern w:val="0"/>
                <w:sz w:val="22"/>
              </w:rPr>
              <w:t>-MB</w:t>
            </w:r>
          </w:p>
        </w:tc>
        <w:tc>
          <w:tcPr>
            <w:tcW w:w="990" w:type="dxa"/>
            <w:shd w:val="clear" w:color="auto" w:fill="auto"/>
            <w:tcMar>
              <w:top w:w="15" w:type="dxa"/>
              <w:left w:w="15" w:type="dxa"/>
              <w:bottom w:w="0" w:type="dxa"/>
              <w:right w:w="15" w:type="dxa"/>
            </w:tcMar>
            <w:vAlign w:val="center"/>
          </w:tcPr>
          <w:p w14:paraId="649841BE">
            <w:pPr>
              <w:widowControl/>
              <w:jc w:val="center"/>
              <w:textAlignment w:val="center"/>
              <w:rPr>
                <w:rFonts w:cs="Calibri"/>
                <w:color w:val="000000"/>
                <w:kern w:val="0"/>
                <w:sz w:val="22"/>
                <w:lang w:eastAsia="en-US"/>
              </w:rPr>
            </w:pPr>
            <w:r>
              <w:rPr>
                <w:rFonts w:cs="Calibri"/>
                <w:color w:val="000000"/>
                <w:kern w:val="0"/>
                <w:sz w:val="22"/>
                <w:lang w:eastAsia="en-US"/>
              </w:rPr>
              <w:t>1</w:t>
            </w:r>
          </w:p>
        </w:tc>
        <w:tc>
          <w:tcPr>
            <w:tcW w:w="1531" w:type="dxa"/>
            <w:shd w:val="clear" w:color="auto" w:fill="auto"/>
            <w:tcMar>
              <w:top w:w="15" w:type="dxa"/>
              <w:left w:w="15" w:type="dxa"/>
              <w:bottom w:w="0" w:type="dxa"/>
              <w:right w:w="15" w:type="dxa"/>
            </w:tcMar>
            <w:vAlign w:val="center"/>
          </w:tcPr>
          <w:p w14:paraId="357D409E">
            <w:pPr>
              <w:widowControl/>
              <w:jc w:val="center"/>
              <w:textAlignment w:val="center"/>
              <w:rPr>
                <w:rFonts w:cs="Calibri"/>
                <w:color w:val="000000"/>
                <w:kern w:val="0"/>
                <w:sz w:val="22"/>
                <w:lang w:eastAsia="en-US"/>
              </w:rPr>
            </w:pPr>
            <w:r>
              <w:rPr>
                <w:rFonts w:cs="Calibri"/>
                <w:color w:val="000000"/>
                <w:kern w:val="0"/>
                <w:sz w:val="22"/>
                <w:lang w:eastAsia="en-US"/>
              </w:rPr>
              <w:t>Fixed</w:t>
            </w:r>
          </w:p>
        </w:tc>
        <w:tc>
          <w:tcPr>
            <w:tcW w:w="5326" w:type="dxa"/>
            <w:vAlign w:val="center"/>
          </w:tcPr>
          <w:p w14:paraId="7155411E">
            <w:pPr>
              <w:widowControl/>
              <w:jc w:val="left"/>
              <w:textAlignment w:val="center"/>
              <w:rPr>
                <w:rFonts w:cs="Calibri"/>
                <w:color w:val="000000"/>
                <w:kern w:val="0"/>
                <w:sz w:val="22"/>
              </w:rPr>
            </w:pPr>
            <w:r>
              <w:rPr>
                <w:rFonts w:cs="Calibri"/>
                <w:color w:val="000000"/>
                <w:kern w:val="0"/>
                <w:sz w:val="22"/>
              </w:rPr>
              <w:t>Mother board, LCD, LED, buzzer, audio sources, etc.</w:t>
            </w:r>
          </w:p>
        </w:tc>
      </w:tr>
      <w:tr w14:paraId="27D7F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2233" w:type="dxa"/>
            <w:shd w:val="clear" w:color="auto" w:fill="auto"/>
            <w:tcMar>
              <w:top w:w="15" w:type="dxa"/>
              <w:left w:w="15" w:type="dxa"/>
              <w:bottom w:w="0" w:type="dxa"/>
              <w:right w:w="15" w:type="dxa"/>
            </w:tcMar>
            <w:vAlign w:val="center"/>
          </w:tcPr>
          <w:p w14:paraId="1C90F495">
            <w:pPr>
              <w:widowControl/>
              <w:jc w:val="center"/>
              <w:textAlignment w:val="center"/>
              <w:rPr>
                <w:rFonts w:cs="Calibri"/>
                <w:color w:val="000000"/>
                <w:kern w:val="0"/>
                <w:sz w:val="22"/>
              </w:rPr>
            </w:pPr>
            <w:r>
              <w:rPr>
                <w:rFonts w:hint="eastAsia" w:cs="Calibri"/>
                <w:color w:val="000000"/>
                <w:kern w:val="0"/>
                <w:sz w:val="22"/>
              </w:rPr>
              <w:t>FW151</w:t>
            </w:r>
            <w:r>
              <w:rPr>
                <w:rFonts w:cs="Calibri"/>
                <w:color w:val="000000"/>
                <w:kern w:val="0"/>
                <w:sz w:val="22"/>
              </w:rPr>
              <w:t>-DB</w:t>
            </w:r>
          </w:p>
        </w:tc>
        <w:tc>
          <w:tcPr>
            <w:tcW w:w="990" w:type="dxa"/>
            <w:shd w:val="clear" w:color="auto" w:fill="auto"/>
            <w:tcMar>
              <w:top w:w="15" w:type="dxa"/>
              <w:left w:w="15" w:type="dxa"/>
              <w:bottom w:w="0" w:type="dxa"/>
              <w:right w:w="15" w:type="dxa"/>
            </w:tcMar>
            <w:vAlign w:val="center"/>
          </w:tcPr>
          <w:p w14:paraId="56B20A0C">
            <w:pPr>
              <w:widowControl/>
              <w:jc w:val="center"/>
              <w:textAlignment w:val="center"/>
              <w:rPr>
                <w:rFonts w:cs="Calibri"/>
                <w:color w:val="000000"/>
                <w:kern w:val="0"/>
                <w:sz w:val="22"/>
              </w:rPr>
            </w:pPr>
            <w:r>
              <w:rPr>
                <w:rFonts w:cs="Calibri"/>
                <w:color w:val="000000"/>
                <w:kern w:val="0"/>
                <w:sz w:val="22"/>
              </w:rPr>
              <w:t>1</w:t>
            </w:r>
          </w:p>
        </w:tc>
        <w:tc>
          <w:tcPr>
            <w:tcW w:w="1531" w:type="dxa"/>
            <w:shd w:val="clear" w:color="auto" w:fill="auto"/>
            <w:tcMar>
              <w:top w:w="15" w:type="dxa"/>
              <w:left w:w="15" w:type="dxa"/>
              <w:bottom w:w="0" w:type="dxa"/>
              <w:right w:w="15" w:type="dxa"/>
            </w:tcMar>
            <w:vAlign w:val="center"/>
          </w:tcPr>
          <w:p w14:paraId="2E8CEB47">
            <w:pPr>
              <w:widowControl/>
              <w:jc w:val="center"/>
              <w:textAlignment w:val="center"/>
              <w:rPr>
                <w:rFonts w:cs="Calibri"/>
                <w:color w:val="000000"/>
                <w:kern w:val="0"/>
                <w:sz w:val="22"/>
              </w:rPr>
            </w:pPr>
            <w:r>
              <w:rPr>
                <w:rFonts w:cs="Calibri"/>
                <w:color w:val="000000"/>
                <w:kern w:val="0"/>
                <w:sz w:val="22"/>
              </w:rPr>
              <w:t>Fixed</w:t>
            </w:r>
          </w:p>
        </w:tc>
        <w:tc>
          <w:tcPr>
            <w:tcW w:w="5326" w:type="dxa"/>
            <w:vAlign w:val="center"/>
          </w:tcPr>
          <w:p w14:paraId="108C07F8">
            <w:pPr>
              <w:widowControl/>
              <w:jc w:val="left"/>
              <w:textAlignment w:val="center"/>
              <w:rPr>
                <w:rFonts w:cs="Calibri"/>
                <w:color w:val="000000"/>
                <w:kern w:val="0"/>
                <w:sz w:val="22"/>
              </w:rPr>
            </w:pPr>
            <w:r>
              <w:rPr>
                <w:rFonts w:cs="Calibri"/>
                <w:color w:val="000000"/>
                <w:kern w:val="0"/>
                <w:sz w:val="22"/>
              </w:rPr>
              <w:t>Core CPU board, flash</w:t>
            </w:r>
          </w:p>
        </w:tc>
      </w:tr>
      <w:tr w14:paraId="7CD58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2233" w:type="dxa"/>
            <w:shd w:val="clear" w:color="auto" w:fill="auto"/>
            <w:tcMar>
              <w:top w:w="15" w:type="dxa"/>
              <w:left w:w="15" w:type="dxa"/>
              <w:bottom w:w="0" w:type="dxa"/>
              <w:right w:w="15" w:type="dxa"/>
            </w:tcMar>
            <w:vAlign w:val="center"/>
          </w:tcPr>
          <w:p w14:paraId="415D71AA">
            <w:pPr>
              <w:widowControl/>
              <w:jc w:val="center"/>
              <w:textAlignment w:val="center"/>
              <w:rPr>
                <w:rFonts w:cs="Calibri"/>
                <w:color w:val="000000"/>
                <w:kern w:val="0"/>
                <w:sz w:val="22"/>
              </w:rPr>
            </w:pPr>
            <w:r>
              <w:rPr>
                <w:rFonts w:hint="eastAsia" w:cs="Calibri"/>
                <w:color w:val="000000"/>
                <w:kern w:val="0"/>
                <w:sz w:val="22"/>
              </w:rPr>
              <w:t>FW151</w:t>
            </w:r>
            <w:r>
              <w:rPr>
                <w:rFonts w:cs="Calibri"/>
                <w:color w:val="000000"/>
                <w:kern w:val="0"/>
                <w:sz w:val="22"/>
              </w:rPr>
              <w:t>-DK</w:t>
            </w:r>
          </w:p>
        </w:tc>
        <w:tc>
          <w:tcPr>
            <w:tcW w:w="990" w:type="dxa"/>
            <w:shd w:val="clear" w:color="auto" w:fill="auto"/>
            <w:tcMar>
              <w:top w:w="15" w:type="dxa"/>
              <w:left w:w="15" w:type="dxa"/>
              <w:bottom w:w="0" w:type="dxa"/>
              <w:right w:w="15" w:type="dxa"/>
            </w:tcMar>
            <w:vAlign w:val="center"/>
          </w:tcPr>
          <w:p w14:paraId="249FAAB8">
            <w:pPr>
              <w:widowControl/>
              <w:jc w:val="center"/>
              <w:textAlignment w:val="center"/>
              <w:rPr>
                <w:rFonts w:cs="Calibri"/>
                <w:color w:val="000000"/>
                <w:kern w:val="0"/>
                <w:sz w:val="22"/>
              </w:rPr>
            </w:pPr>
            <w:r>
              <w:rPr>
                <w:rFonts w:cs="Calibri"/>
                <w:color w:val="000000"/>
                <w:kern w:val="0"/>
                <w:sz w:val="22"/>
              </w:rPr>
              <w:t>1</w:t>
            </w:r>
          </w:p>
        </w:tc>
        <w:tc>
          <w:tcPr>
            <w:tcW w:w="1531" w:type="dxa"/>
            <w:shd w:val="clear" w:color="auto" w:fill="auto"/>
            <w:tcMar>
              <w:top w:w="15" w:type="dxa"/>
              <w:left w:w="15" w:type="dxa"/>
              <w:bottom w:w="0" w:type="dxa"/>
              <w:right w:w="15" w:type="dxa"/>
            </w:tcMar>
            <w:vAlign w:val="center"/>
          </w:tcPr>
          <w:p w14:paraId="24B3D4BD">
            <w:pPr>
              <w:widowControl/>
              <w:jc w:val="center"/>
              <w:textAlignment w:val="center"/>
              <w:rPr>
                <w:rFonts w:cs="Calibri"/>
                <w:color w:val="000000"/>
                <w:kern w:val="0"/>
                <w:sz w:val="22"/>
                <w:lang w:eastAsia="en-US"/>
              </w:rPr>
            </w:pPr>
            <w:r>
              <w:rPr>
                <w:rFonts w:cs="Calibri"/>
                <w:color w:val="000000"/>
                <w:kern w:val="0"/>
                <w:sz w:val="22"/>
                <w:lang w:eastAsia="en-US"/>
              </w:rPr>
              <w:t>Fixed</w:t>
            </w:r>
          </w:p>
        </w:tc>
        <w:tc>
          <w:tcPr>
            <w:tcW w:w="5326" w:type="dxa"/>
            <w:vAlign w:val="center"/>
          </w:tcPr>
          <w:p w14:paraId="1BCBAE47">
            <w:pPr>
              <w:widowControl/>
              <w:jc w:val="left"/>
              <w:textAlignment w:val="center"/>
              <w:rPr>
                <w:rFonts w:cs="Calibri"/>
                <w:color w:val="000000"/>
                <w:kern w:val="0"/>
                <w:sz w:val="22"/>
              </w:rPr>
            </w:pPr>
            <w:r>
              <w:rPr>
                <w:rFonts w:cs="Calibri"/>
                <w:color w:val="000000"/>
                <w:kern w:val="0"/>
                <w:sz w:val="22"/>
              </w:rPr>
              <w:t>Keypad, LED indicators, buzzer, supervised core CPU on daughter board</w:t>
            </w:r>
          </w:p>
        </w:tc>
      </w:tr>
      <w:tr w14:paraId="4FA22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2233" w:type="dxa"/>
            <w:shd w:val="clear" w:color="auto" w:fill="auto"/>
            <w:tcMar>
              <w:top w:w="15" w:type="dxa"/>
              <w:left w:w="15" w:type="dxa"/>
              <w:bottom w:w="0" w:type="dxa"/>
              <w:right w:w="15" w:type="dxa"/>
            </w:tcMar>
            <w:vAlign w:val="center"/>
          </w:tcPr>
          <w:p w14:paraId="219C3A24">
            <w:pPr>
              <w:widowControl/>
              <w:jc w:val="center"/>
              <w:textAlignment w:val="center"/>
              <w:rPr>
                <w:rFonts w:cs="Calibri"/>
                <w:color w:val="000000"/>
                <w:kern w:val="0"/>
                <w:sz w:val="22"/>
              </w:rPr>
            </w:pPr>
            <w:r>
              <w:rPr>
                <w:rFonts w:hint="eastAsia" w:cs="Calibri"/>
                <w:color w:val="000000"/>
                <w:kern w:val="0"/>
                <w:sz w:val="22"/>
              </w:rPr>
              <w:t>FW151</w:t>
            </w:r>
            <w:r>
              <w:rPr>
                <w:rFonts w:cs="Calibri"/>
                <w:color w:val="000000"/>
                <w:kern w:val="0"/>
                <w:sz w:val="22"/>
              </w:rPr>
              <w:t>-ZS</w:t>
            </w:r>
          </w:p>
        </w:tc>
        <w:tc>
          <w:tcPr>
            <w:tcW w:w="990" w:type="dxa"/>
            <w:shd w:val="clear" w:color="auto" w:fill="auto"/>
            <w:tcMar>
              <w:top w:w="15" w:type="dxa"/>
              <w:left w:w="15" w:type="dxa"/>
              <w:bottom w:w="0" w:type="dxa"/>
              <w:right w:w="15" w:type="dxa"/>
            </w:tcMar>
            <w:vAlign w:val="center"/>
          </w:tcPr>
          <w:p w14:paraId="19F14E3C">
            <w:pPr>
              <w:widowControl/>
              <w:jc w:val="center"/>
              <w:textAlignment w:val="center"/>
              <w:rPr>
                <w:rFonts w:cs="Calibri"/>
                <w:color w:val="000000"/>
                <w:kern w:val="0"/>
                <w:sz w:val="22"/>
              </w:rPr>
            </w:pPr>
            <w:r>
              <w:rPr>
                <w:rFonts w:cs="Calibri"/>
                <w:color w:val="000000"/>
                <w:kern w:val="0"/>
                <w:sz w:val="22"/>
                <w:lang w:eastAsia="en-US"/>
              </w:rPr>
              <w:t>1</w:t>
            </w:r>
          </w:p>
        </w:tc>
        <w:tc>
          <w:tcPr>
            <w:tcW w:w="1531" w:type="dxa"/>
            <w:shd w:val="clear" w:color="auto" w:fill="auto"/>
            <w:tcMar>
              <w:top w:w="15" w:type="dxa"/>
              <w:left w:w="15" w:type="dxa"/>
              <w:bottom w:w="0" w:type="dxa"/>
              <w:right w:w="15" w:type="dxa"/>
            </w:tcMar>
            <w:vAlign w:val="center"/>
          </w:tcPr>
          <w:p w14:paraId="6712D7E3">
            <w:pPr>
              <w:widowControl/>
              <w:jc w:val="center"/>
              <w:textAlignment w:val="center"/>
              <w:rPr>
                <w:rFonts w:cs="Calibri"/>
                <w:color w:val="000000"/>
                <w:kern w:val="0"/>
                <w:sz w:val="22"/>
                <w:lang w:eastAsia="en-US"/>
              </w:rPr>
            </w:pPr>
            <w:r>
              <w:rPr>
                <w:rFonts w:cs="Calibri"/>
                <w:color w:val="000000"/>
                <w:kern w:val="0"/>
                <w:sz w:val="22"/>
                <w:lang w:eastAsia="en-US"/>
              </w:rPr>
              <w:t>Configurable</w:t>
            </w:r>
          </w:p>
        </w:tc>
        <w:tc>
          <w:tcPr>
            <w:tcW w:w="5326" w:type="dxa"/>
            <w:vAlign w:val="center"/>
          </w:tcPr>
          <w:p w14:paraId="04AB8E5A">
            <w:pPr>
              <w:widowControl/>
              <w:jc w:val="left"/>
              <w:textAlignment w:val="center"/>
              <w:rPr>
                <w:rFonts w:cs="Calibri"/>
                <w:color w:val="000000"/>
                <w:kern w:val="0"/>
                <w:sz w:val="22"/>
              </w:rPr>
            </w:pPr>
            <w:r>
              <w:rPr>
                <w:rFonts w:cs="Calibri"/>
                <w:color w:val="000000"/>
                <w:kern w:val="0"/>
                <w:sz w:val="22"/>
              </w:rPr>
              <w:t>Zone selector, used for fire fighter telephone selection, special function selection or indication etc.</w:t>
            </w:r>
          </w:p>
        </w:tc>
      </w:tr>
      <w:tr w14:paraId="5C6C1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2233" w:type="dxa"/>
            <w:shd w:val="clear" w:color="auto" w:fill="auto"/>
            <w:tcMar>
              <w:top w:w="15" w:type="dxa"/>
              <w:left w:w="15" w:type="dxa"/>
              <w:bottom w:w="0" w:type="dxa"/>
              <w:right w:w="15" w:type="dxa"/>
            </w:tcMar>
            <w:vAlign w:val="center"/>
          </w:tcPr>
          <w:p w14:paraId="38ABF9C4">
            <w:pPr>
              <w:widowControl/>
              <w:jc w:val="center"/>
              <w:textAlignment w:val="center"/>
              <w:rPr>
                <w:rFonts w:cs="Calibri"/>
                <w:color w:val="000000"/>
                <w:kern w:val="0"/>
                <w:sz w:val="22"/>
              </w:rPr>
            </w:pPr>
            <w:r>
              <w:rPr>
                <w:rFonts w:hint="eastAsia" w:cs="Calibri"/>
                <w:color w:val="000000"/>
                <w:kern w:val="0"/>
                <w:sz w:val="22"/>
              </w:rPr>
              <w:t>FW151</w:t>
            </w:r>
            <w:r>
              <w:rPr>
                <w:rFonts w:cs="Calibri"/>
                <w:color w:val="000000"/>
                <w:kern w:val="0"/>
                <w:sz w:val="22"/>
              </w:rPr>
              <w:t>-</w:t>
            </w:r>
            <w:r>
              <w:rPr>
                <w:rFonts w:hint="eastAsia" w:cs="Calibri"/>
                <w:color w:val="000000"/>
                <w:kern w:val="0"/>
                <w:sz w:val="22"/>
              </w:rPr>
              <w:t>T</w:t>
            </w:r>
            <w:r>
              <w:rPr>
                <w:rFonts w:cs="Calibri"/>
                <w:color w:val="000000"/>
                <w:kern w:val="0"/>
                <w:sz w:val="22"/>
              </w:rPr>
              <w:t>BS</w:t>
            </w:r>
          </w:p>
        </w:tc>
        <w:tc>
          <w:tcPr>
            <w:tcW w:w="990" w:type="dxa"/>
            <w:shd w:val="clear" w:color="auto" w:fill="auto"/>
            <w:tcMar>
              <w:top w:w="15" w:type="dxa"/>
              <w:left w:w="15" w:type="dxa"/>
              <w:bottom w:w="0" w:type="dxa"/>
              <w:right w:w="15" w:type="dxa"/>
            </w:tcMar>
            <w:vAlign w:val="center"/>
          </w:tcPr>
          <w:p w14:paraId="065D2414">
            <w:pPr>
              <w:widowControl/>
              <w:jc w:val="center"/>
              <w:textAlignment w:val="center"/>
              <w:rPr>
                <w:rFonts w:cs="Calibri"/>
                <w:color w:val="000000"/>
                <w:kern w:val="0"/>
                <w:sz w:val="22"/>
                <w:lang w:eastAsia="en-US"/>
              </w:rPr>
            </w:pPr>
            <w:r>
              <w:rPr>
                <w:rFonts w:cs="Calibri"/>
                <w:color w:val="000000"/>
                <w:kern w:val="0"/>
                <w:sz w:val="22"/>
              </w:rPr>
              <w:t>1</w:t>
            </w:r>
          </w:p>
        </w:tc>
        <w:tc>
          <w:tcPr>
            <w:tcW w:w="1531" w:type="dxa"/>
            <w:shd w:val="clear" w:color="auto" w:fill="auto"/>
            <w:tcMar>
              <w:top w:w="15" w:type="dxa"/>
              <w:left w:w="15" w:type="dxa"/>
              <w:bottom w:w="0" w:type="dxa"/>
              <w:right w:w="15" w:type="dxa"/>
            </w:tcMar>
            <w:vAlign w:val="center"/>
          </w:tcPr>
          <w:p w14:paraId="49E9ED52">
            <w:pPr>
              <w:widowControl/>
              <w:jc w:val="center"/>
              <w:textAlignment w:val="center"/>
              <w:rPr>
                <w:rFonts w:cs="Calibri"/>
                <w:color w:val="000000"/>
                <w:kern w:val="0"/>
                <w:sz w:val="22"/>
                <w:lang w:eastAsia="en-US"/>
              </w:rPr>
            </w:pPr>
            <w:r>
              <w:rPr>
                <w:rFonts w:cs="Calibri"/>
                <w:color w:val="000000"/>
                <w:kern w:val="0"/>
                <w:sz w:val="22"/>
                <w:lang w:eastAsia="en-US"/>
              </w:rPr>
              <w:t>Fixed</w:t>
            </w:r>
          </w:p>
        </w:tc>
        <w:tc>
          <w:tcPr>
            <w:tcW w:w="5326" w:type="dxa"/>
            <w:vAlign w:val="center"/>
          </w:tcPr>
          <w:p w14:paraId="47E5A12D">
            <w:pPr>
              <w:widowControl/>
              <w:jc w:val="left"/>
              <w:textAlignment w:val="center"/>
              <w:rPr>
                <w:rFonts w:cs="Calibri"/>
                <w:color w:val="000000"/>
                <w:kern w:val="0"/>
                <w:sz w:val="22"/>
              </w:rPr>
            </w:pPr>
            <w:r>
              <w:rPr>
                <w:rFonts w:cs="Calibri"/>
                <w:color w:val="000000"/>
                <w:kern w:val="0"/>
                <w:sz w:val="22"/>
              </w:rPr>
              <w:t>PCBA slots for various modules</w:t>
            </w:r>
          </w:p>
        </w:tc>
      </w:tr>
      <w:tr w14:paraId="78545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2233" w:type="dxa"/>
            <w:shd w:val="clear" w:color="auto" w:fill="auto"/>
            <w:tcMar>
              <w:top w:w="15" w:type="dxa"/>
              <w:left w:w="15" w:type="dxa"/>
              <w:bottom w:w="0" w:type="dxa"/>
              <w:right w:w="15" w:type="dxa"/>
            </w:tcMar>
            <w:vAlign w:val="center"/>
          </w:tcPr>
          <w:p w14:paraId="69BBEE28">
            <w:pPr>
              <w:widowControl/>
              <w:jc w:val="center"/>
              <w:textAlignment w:val="center"/>
              <w:rPr>
                <w:rFonts w:cs="Calibri"/>
                <w:color w:val="000000"/>
                <w:kern w:val="0"/>
                <w:sz w:val="22"/>
              </w:rPr>
            </w:pPr>
            <w:r>
              <w:rPr>
                <w:rFonts w:hint="eastAsia" w:cs="Calibri"/>
                <w:color w:val="000000"/>
                <w:kern w:val="0"/>
                <w:sz w:val="22"/>
              </w:rPr>
              <w:t>FW151</w:t>
            </w:r>
            <w:r>
              <w:rPr>
                <w:rFonts w:cs="Calibri"/>
                <w:color w:val="000000"/>
                <w:kern w:val="0"/>
                <w:sz w:val="22"/>
              </w:rPr>
              <w:t>-TB</w:t>
            </w:r>
          </w:p>
        </w:tc>
        <w:tc>
          <w:tcPr>
            <w:tcW w:w="990" w:type="dxa"/>
            <w:shd w:val="clear" w:color="auto" w:fill="auto"/>
            <w:tcMar>
              <w:top w:w="15" w:type="dxa"/>
              <w:left w:w="15" w:type="dxa"/>
              <w:bottom w:w="0" w:type="dxa"/>
              <w:right w:w="15" w:type="dxa"/>
            </w:tcMar>
            <w:vAlign w:val="center"/>
          </w:tcPr>
          <w:p w14:paraId="2E32D521">
            <w:pPr>
              <w:widowControl/>
              <w:jc w:val="center"/>
              <w:textAlignment w:val="center"/>
              <w:rPr>
                <w:rFonts w:cs="Calibri"/>
                <w:color w:val="000000"/>
                <w:kern w:val="0"/>
                <w:sz w:val="22"/>
              </w:rPr>
            </w:pPr>
            <w:r>
              <w:rPr>
                <w:rFonts w:cs="Calibri"/>
                <w:color w:val="000000"/>
                <w:kern w:val="0"/>
                <w:sz w:val="22"/>
              </w:rPr>
              <w:t>1</w:t>
            </w:r>
          </w:p>
        </w:tc>
        <w:tc>
          <w:tcPr>
            <w:tcW w:w="1531" w:type="dxa"/>
            <w:shd w:val="clear" w:color="auto" w:fill="auto"/>
            <w:tcMar>
              <w:top w:w="15" w:type="dxa"/>
              <w:left w:w="15" w:type="dxa"/>
              <w:bottom w:w="0" w:type="dxa"/>
              <w:right w:w="15" w:type="dxa"/>
            </w:tcMar>
            <w:vAlign w:val="center"/>
          </w:tcPr>
          <w:p w14:paraId="0F65B821">
            <w:pPr>
              <w:widowControl/>
              <w:jc w:val="center"/>
              <w:textAlignment w:val="center"/>
              <w:rPr>
                <w:rFonts w:cs="Calibri"/>
                <w:color w:val="000000"/>
                <w:kern w:val="0"/>
                <w:sz w:val="22"/>
                <w:lang w:eastAsia="en-US"/>
              </w:rPr>
            </w:pPr>
            <w:r>
              <w:rPr>
                <w:rFonts w:cs="Calibri"/>
                <w:color w:val="000000"/>
                <w:kern w:val="0"/>
                <w:sz w:val="22"/>
                <w:lang w:eastAsia="en-US"/>
              </w:rPr>
              <w:t>Configurable</w:t>
            </w:r>
          </w:p>
        </w:tc>
        <w:tc>
          <w:tcPr>
            <w:tcW w:w="5326" w:type="dxa"/>
            <w:vAlign w:val="center"/>
          </w:tcPr>
          <w:p w14:paraId="19F48235">
            <w:pPr>
              <w:widowControl/>
              <w:jc w:val="left"/>
              <w:rPr>
                <w:rFonts w:cs="Calibri"/>
                <w:color w:val="000000"/>
                <w:kern w:val="0"/>
                <w:sz w:val="22"/>
              </w:rPr>
            </w:pPr>
            <w:r>
              <w:rPr>
                <w:rFonts w:cs="Calibri"/>
                <w:color w:val="000000"/>
                <w:kern w:val="0"/>
                <w:sz w:val="22"/>
              </w:rPr>
              <w:t>One telephone board only supports one telephone circuit (1 Class A</w:t>
            </w:r>
            <w:r>
              <w:rPr>
                <w:rFonts w:hint="eastAsia" w:cs="Calibri"/>
                <w:color w:val="000000"/>
                <w:kern w:val="0"/>
                <w:sz w:val="22"/>
              </w:rPr>
              <w:t>/DCLA</w:t>
            </w:r>
            <w:r>
              <w:rPr>
                <w:rFonts w:cs="Calibri"/>
                <w:color w:val="000000"/>
                <w:kern w:val="0"/>
                <w:sz w:val="22"/>
              </w:rPr>
              <w:t xml:space="preserve"> or 2 Class B</w:t>
            </w:r>
            <w:r>
              <w:rPr>
                <w:rFonts w:hint="eastAsia" w:cs="Calibri"/>
                <w:color w:val="000000"/>
                <w:kern w:val="0"/>
                <w:sz w:val="22"/>
              </w:rPr>
              <w:t>/DCLB</w:t>
            </w:r>
            <w:r>
              <w:rPr>
                <w:rFonts w:cs="Calibri"/>
                <w:color w:val="000000"/>
                <w:kern w:val="0"/>
                <w:sz w:val="22"/>
              </w:rPr>
              <w:t xml:space="preserve">), up to 40 addressable TWJs/TESs and </w:t>
            </w:r>
            <w:r>
              <w:rPr>
                <w:rFonts w:cs="Calibri"/>
                <w:kern w:val="0"/>
                <w:sz w:val="22"/>
              </w:rPr>
              <w:t>maximum of 160 TWCs</w:t>
            </w:r>
          </w:p>
        </w:tc>
      </w:tr>
      <w:tr w14:paraId="2CD2E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2233" w:type="dxa"/>
            <w:shd w:val="clear" w:color="auto" w:fill="auto"/>
            <w:tcMar>
              <w:top w:w="15" w:type="dxa"/>
              <w:left w:w="15" w:type="dxa"/>
              <w:bottom w:w="0" w:type="dxa"/>
              <w:right w:w="15" w:type="dxa"/>
            </w:tcMar>
            <w:vAlign w:val="center"/>
          </w:tcPr>
          <w:p w14:paraId="1524C470">
            <w:pPr>
              <w:widowControl/>
              <w:jc w:val="center"/>
              <w:textAlignment w:val="center"/>
              <w:rPr>
                <w:rFonts w:cs="Calibri"/>
                <w:color w:val="000000"/>
                <w:kern w:val="0"/>
                <w:sz w:val="22"/>
              </w:rPr>
            </w:pPr>
            <w:r>
              <w:rPr>
                <w:rFonts w:hint="eastAsia" w:cs="Calibri"/>
                <w:color w:val="000000"/>
                <w:kern w:val="0"/>
                <w:sz w:val="22"/>
              </w:rPr>
              <w:t>FW151</w:t>
            </w:r>
            <w:r>
              <w:rPr>
                <w:rFonts w:cs="Calibri"/>
                <w:color w:val="000000"/>
                <w:kern w:val="0"/>
                <w:sz w:val="22"/>
              </w:rPr>
              <w:t>-PS</w:t>
            </w:r>
          </w:p>
        </w:tc>
        <w:tc>
          <w:tcPr>
            <w:tcW w:w="990" w:type="dxa"/>
            <w:shd w:val="clear" w:color="auto" w:fill="auto"/>
            <w:tcMar>
              <w:top w:w="15" w:type="dxa"/>
              <w:left w:w="15" w:type="dxa"/>
              <w:bottom w:w="0" w:type="dxa"/>
              <w:right w:w="15" w:type="dxa"/>
            </w:tcMar>
            <w:vAlign w:val="center"/>
          </w:tcPr>
          <w:p w14:paraId="0C50080F">
            <w:pPr>
              <w:widowControl/>
              <w:jc w:val="center"/>
              <w:textAlignment w:val="center"/>
              <w:rPr>
                <w:rFonts w:cs="Calibri"/>
                <w:color w:val="000000"/>
                <w:kern w:val="0"/>
                <w:sz w:val="22"/>
              </w:rPr>
            </w:pPr>
            <w:r>
              <w:rPr>
                <w:rFonts w:cs="Calibri"/>
                <w:color w:val="000000"/>
                <w:kern w:val="0"/>
                <w:sz w:val="22"/>
              </w:rPr>
              <w:t>1</w:t>
            </w:r>
          </w:p>
        </w:tc>
        <w:tc>
          <w:tcPr>
            <w:tcW w:w="1531" w:type="dxa"/>
            <w:shd w:val="clear" w:color="auto" w:fill="auto"/>
            <w:tcMar>
              <w:top w:w="15" w:type="dxa"/>
              <w:left w:w="15" w:type="dxa"/>
              <w:bottom w:w="0" w:type="dxa"/>
              <w:right w:w="15" w:type="dxa"/>
            </w:tcMar>
            <w:vAlign w:val="center"/>
          </w:tcPr>
          <w:p w14:paraId="51681348">
            <w:pPr>
              <w:widowControl/>
              <w:jc w:val="center"/>
              <w:textAlignment w:val="center"/>
              <w:rPr>
                <w:rFonts w:cs="Calibri"/>
                <w:color w:val="000000"/>
                <w:kern w:val="0"/>
                <w:sz w:val="22"/>
                <w:lang w:eastAsia="en-US"/>
              </w:rPr>
            </w:pPr>
            <w:r>
              <w:rPr>
                <w:rFonts w:cs="Calibri"/>
                <w:color w:val="000000"/>
                <w:kern w:val="0"/>
                <w:sz w:val="22"/>
                <w:lang w:eastAsia="en-US"/>
              </w:rPr>
              <w:t>Configurable</w:t>
            </w:r>
          </w:p>
        </w:tc>
        <w:tc>
          <w:tcPr>
            <w:tcW w:w="5326" w:type="dxa"/>
            <w:vAlign w:val="center"/>
          </w:tcPr>
          <w:p w14:paraId="18D17B8A">
            <w:pPr>
              <w:widowControl/>
              <w:jc w:val="left"/>
              <w:textAlignment w:val="center"/>
              <w:rPr>
                <w:rFonts w:cs="Calibri"/>
                <w:color w:val="000000"/>
                <w:kern w:val="0"/>
                <w:sz w:val="22"/>
              </w:rPr>
            </w:pPr>
            <w:r>
              <w:rPr>
                <w:rFonts w:cs="Calibri"/>
                <w:color w:val="000000"/>
                <w:kern w:val="0"/>
                <w:sz w:val="22"/>
              </w:rPr>
              <w:t>Power supply, AC 120V or AC 240V input, DC 20.4V–DC 27V output</w:t>
            </w:r>
          </w:p>
        </w:tc>
      </w:tr>
      <w:tr w14:paraId="4D51A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2233" w:type="dxa"/>
            <w:shd w:val="clear" w:color="auto" w:fill="auto"/>
            <w:tcMar>
              <w:top w:w="15" w:type="dxa"/>
              <w:left w:w="15" w:type="dxa"/>
              <w:bottom w:w="0" w:type="dxa"/>
              <w:right w:w="15" w:type="dxa"/>
            </w:tcMar>
            <w:vAlign w:val="center"/>
          </w:tcPr>
          <w:p w14:paraId="55CBA45B">
            <w:pPr>
              <w:widowControl/>
              <w:jc w:val="center"/>
              <w:textAlignment w:val="center"/>
              <w:rPr>
                <w:rFonts w:cs="Calibri"/>
                <w:color w:val="000000"/>
                <w:kern w:val="0"/>
                <w:sz w:val="22"/>
              </w:rPr>
            </w:pPr>
            <w:r>
              <w:rPr>
                <w:rFonts w:cs="Calibri"/>
                <w:color w:val="000000"/>
                <w:kern w:val="0"/>
                <w:sz w:val="22"/>
              </w:rPr>
              <w:t>BATT</w:t>
            </w:r>
          </w:p>
        </w:tc>
        <w:tc>
          <w:tcPr>
            <w:tcW w:w="990" w:type="dxa"/>
            <w:shd w:val="clear" w:color="auto" w:fill="auto"/>
            <w:tcMar>
              <w:top w:w="15" w:type="dxa"/>
              <w:left w:w="15" w:type="dxa"/>
              <w:bottom w:w="0" w:type="dxa"/>
              <w:right w:w="15" w:type="dxa"/>
            </w:tcMar>
            <w:vAlign w:val="center"/>
          </w:tcPr>
          <w:p w14:paraId="18F999B5">
            <w:pPr>
              <w:widowControl/>
              <w:jc w:val="center"/>
              <w:textAlignment w:val="center"/>
              <w:rPr>
                <w:rFonts w:cs="Calibri"/>
                <w:color w:val="000000"/>
                <w:kern w:val="0"/>
                <w:sz w:val="22"/>
              </w:rPr>
            </w:pPr>
            <w:r>
              <w:rPr>
                <w:rFonts w:cs="Calibri"/>
                <w:color w:val="000000"/>
                <w:kern w:val="0"/>
                <w:sz w:val="22"/>
              </w:rPr>
              <w:t>2</w:t>
            </w:r>
          </w:p>
        </w:tc>
        <w:tc>
          <w:tcPr>
            <w:tcW w:w="1531" w:type="dxa"/>
            <w:shd w:val="clear" w:color="auto" w:fill="auto"/>
            <w:tcMar>
              <w:top w:w="15" w:type="dxa"/>
              <w:left w:w="15" w:type="dxa"/>
              <w:bottom w:w="0" w:type="dxa"/>
              <w:right w:w="15" w:type="dxa"/>
            </w:tcMar>
            <w:vAlign w:val="center"/>
          </w:tcPr>
          <w:p w14:paraId="7D672650">
            <w:pPr>
              <w:widowControl/>
              <w:jc w:val="center"/>
              <w:textAlignment w:val="center"/>
              <w:rPr>
                <w:rFonts w:cs="Calibri"/>
                <w:color w:val="000000"/>
                <w:kern w:val="0"/>
                <w:sz w:val="22"/>
                <w:lang w:eastAsia="en-US"/>
              </w:rPr>
            </w:pPr>
            <w:r>
              <w:rPr>
                <w:rFonts w:cs="Calibri"/>
                <w:color w:val="000000"/>
                <w:kern w:val="0"/>
                <w:sz w:val="22"/>
                <w:lang w:eastAsia="en-US"/>
              </w:rPr>
              <w:t>Configurable</w:t>
            </w:r>
          </w:p>
        </w:tc>
        <w:tc>
          <w:tcPr>
            <w:tcW w:w="5326" w:type="dxa"/>
            <w:vAlign w:val="center"/>
          </w:tcPr>
          <w:p w14:paraId="1E556861">
            <w:pPr>
              <w:widowControl/>
              <w:jc w:val="left"/>
              <w:textAlignment w:val="center"/>
              <w:rPr>
                <w:rFonts w:cs="Calibri"/>
                <w:color w:val="000000"/>
                <w:kern w:val="0"/>
                <w:sz w:val="22"/>
              </w:rPr>
            </w:pPr>
            <w:r>
              <w:rPr>
                <w:rFonts w:cs="Calibri"/>
                <w:color w:val="000000"/>
                <w:kern w:val="0"/>
                <w:sz w:val="22"/>
              </w:rPr>
              <w:t>2*12V battery</w:t>
            </w:r>
          </w:p>
        </w:tc>
      </w:tr>
    </w:tbl>
    <w:p w14:paraId="54CD245A">
      <w:pPr>
        <w:widowControl/>
        <w:jc w:val="left"/>
        <w:rPr>
          <w:rFonts w:eastAsia="黑体" w:cs="Calibri"/>
          <w:sz w:val="22"/>
        </w:rPr>
      </w:pPr>
      <w:bookmarkStart w:id="126" w:name="_Ref499666258"/>
    </w:p>
    <w:bookmarkEnd w:id="126"/>
    <w:p w14:paraId="223FF22B">
      <w:pPr>
        <w:pStyle w:val="3"/>
      </w:pPr>
      <w:bookmarkStart w:id="127" w:name="_Toc18868"/>
      <w:bookmarkStart w:id="128" w:name="_Toc16571"/>
      <w:bookmarkStart w:id="129" w:name="_Ref499760182"/>
      <w:bookmarkStart w:id="130" w:name="_Toc18147"/>
      <w:bookmarkStart w:id="131" w:name="_Toc6164"/>
      <w:bookmarkStart w:id="132" w:name="_Hlk505896486"/>
      <w:r>
        <w:t>2.5 Specifications and Features</w:t>
      </w:r>
      <w:bookmarkEnd w:id="127"/>
      <w:bookmarkEnd w:id="128"/>
      <w:bookmarkEnd w:id="129"/>
      <w:bookmarkEnd w:id="130"/>
      <w:bookmarkEnd w:id="131"/>
    </w:p>
    <w:p w14:paraId="4E73D97E">
      <w:pPr>
        <w:rPr>
          <w:rFonts w:cs="Calibri"/>
          <w:kern w:val="0"/>
          <w:sz w:val="22"/>
        </w:rPr>
      </w:pPr>
      <w:r>
        <w:rPr>
          <w:rFonts w:cs="Calibri"/>
          <w:kern w:val="0"/>
          <w:sz w:val="22"/>
          <w:lang w:eastAsia="en-US"/>
        </w:rPr>
        <w:t xml:space="preserve">The specifications and features of the </w:t>
      </w:r>
      <w:r>
        <w:rPr>
          <w:rFonts w:hint="eastAsia" w:cs="Calibri"/>
          <w:kern w:val="0"/>
          <w:sz w:val="22"/>
          <w:lang w:eastAsia="zh-CN"/>
        </w:rPr>
        <w:t>FW151-FP</w:t>
      </w:r>
      <w:r>
        <w:rPr>
          <w:rFonts w:cs="Calibri"/>
          <w:kern w:val="0"/>
          <w:sz w:val="22"/>
          <w:lang w:eastAsia="en-US"/>
        </w:rPr>
        <w:t xml:space="preserve"> </w:t>
      </w:r>
      <w:r>
        <w:rPr>
          <w:rFonts w:cs="Calibri"/>
          <w:kern w:val="0"/>
          <w:sz w:val="22"/>
        </w:rPr>
        <w:t>DCP</w:t>
      </w:r>
      <w:r>
        <w:rPr>
          <w:rFonts w:cs="Calibri"/>
          <w:kern w:val="0"/>
          <w:sz w:val="22"/>
          <w:lang w:eastAsia="en-US"/>
        </w:rPr>
        <w:t xml:space="preserve"> are described in </w:t>
      </w:r>
      <w:r>
        <w:rPr>
          <w:rFonts w:hint="eastAsia" w:cs="Calibri"/>
          <w:kern w:val="0"/>
          <w:sz w:val="22"/>
        </w:rPr>
        <w:t>Table 3:</w:t>
      </w:r>
    </w:p>
    <w:p w14:paraId="2D91E1AC">
      <w:pPr>
        <w:pStyle w:val="9"/>
        <w:numPr>
          <w:ilvl w:val="0"/>
          <w:numId w:val="0"/>
        </w:numPr>
        <w:jc w:val="center"/>
      </w:pPr>
      <w:bookmarkStart w:id="133" w:name="_Ref505981804"/>
      <w:bookmarkStart w:id="134" w:name="_Toc28549"/>
      <w:bookmarkStart w:id="135" w:name="_Toc13425"/>
      <w:bookmarkStart w:id="136" w:name="_Toc8430"/>
      <w:bookmarkStart w:id="137" w:name="_Toc30266"/>
      <w:bookmarkStart w:id="138" w:name="_Toc119763992"/>
      <w:r>
        <w:t>Table</w:t>
      </w:r>
      <w:r>
        <w:rPr>
          <w:lang w:eastAsia="zh-CN"/>
        </w:rPr>
        <w:t xml:space="preserve"> </w:t>
      </w:r>
      <w:bookmarkEnd w:id="133"/>
      <w:bookmarkStart w:id="139" w:name="_Toc1596"/>
      <w:r>
        <w:rPr>
          <w:rFonts w:hint="eastAsia" w:eastAsia="宋体"/>
          <w:lang w:eastAsia="zh-CN"/>
        </w:rPr>
        <w:t>3</w:t>
      </w:r>
      <w:r>
        <w:t xml:space="preserve"> </w:t>
      </w:r>
      <w:r>
        <w:rPr>
          <w:rFonts w:hint="eastAsia"/>
          <w:lang w:eastAsia="zh-CN"/>
        </w:rPr>
        <w:t>FW151-FP</w:t>
      </w:r>
      <w:r>
        <w:rPr>
          <w:lang w:eastAsia="zh-CN"/>
        </w:rPr>
        <w:t xml:space="preserve"> DCP</w:t>
      </w:r>
      <w:r>
        <w:t xml:space="preserve"> Specifications</w:t>
      </w:r>
      <w:bookmarkEnd w:id="134"/>
      <w:bookmarkEnd w:id="135"/>
      <w:bookmarkEnd w:id="136"/>
      <w:bookmarkEnd w:id="137"/>
      <w:bookmarkEnd w:id="138"/>
      <w:bookmarkEnd w:id="139"/>
    </w:p>
    <w:tbl>
      <w:tblPr>
        <w:tblStyle w:val="35"/>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3082"/>
        <w:gridCol w:w="7198"/>
      </w:tblGrid>
      <w:tr w14:paraId="5954437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80" w:hRule="atLeast"/>
        </w:trPr>
        <w:tc>
          <w:tcPr>
            <w:tcW w:w="0" w:type="auto"/>
            <w:shd w:val="clear" w:color="auto" w:fill="1F497D" w:themeFill="text2"/>
          </w:tcPr>
          <w:p w14:paraId="74F795F1">
            <w:pPr>
              <w:jc w:val="left"/>
              <w:rPr>
                <w:rFonts w:cs="Calibri"/>
                <w:b/>
                <w:color w:val="FFFFFF" w:themeColor="background1"/>
                <w:kern w:val="0"/>
                <w:sz w:val="24"/>
                <w:szCs w:val="24"/>
                <w:lang w:eastAsia="en-US"/>
                <w14:textFill>
                  <w14:solidFill>
                    <w14:schemeClr w14:val="bg1"/>
                  </w14:solidFill>
                </w14:textFill>
              </w:rPr>
            </w:pPr>
            <w:bookmarkStart w:id="140" w:name="OLE_LINK22"/>
            <w:r>
              <w:rPr>
                <w:rFonts w:cs="Calibri"/>
                <w:b/>
                <w:color w:val="FFFFFF" w:themeColor="background1"/>
                <w:kern w:val="0"/>
                <w:sz w:val="24"/>
                <w:szCs w:val="24"/>
                <w:lang w:eastAsia="en-US"/>
                <w14:textFill>
                  <w14:solidFill>
                    <w14:schemeClr w14:val="bg1"/>
                  </w14:solidFill>
                </w14:textFill>
              </w:rPr>
              <w:t>General</w:t>
            </w:r>
            <w:bookmarkEnd w:id="140"/>
          </w:p>
        </w:tc>
        <w:tc>
          <w:tcPr>
            <w:tcW w:w="0" w:type="auto"/>
          </w:tcPr>
          <w:p w14:paraId="725977B6">
            <w:pPr>
              <w:jc w:val="left"/>
              <w:rPr>
                <w:rFonts w:cs="Calibri"/>
                <w:kern w:val="0"/>
                <w:sz w:val="22"/>
                <w:lang w:eastAsia="en-US"/>
              </w:rPr>
            </w:pPr>
            <w:r>
              <w:rPr>
                <w:rFonts w:cs="Calibri"/>
                <w:kern w:val="0"/>
                <w:sz w:val="22"/>
              </w:rPr>
              <w:t>Based on d</w:t>
            </w:r>
            <w:r>
              <w:rPr>
                <w:rFonts w:cs="Calibri"/>
                <w:kern w:val="0"/>
                <w:sz w:val="22"/>
                <w:lang w:eastAsia="en-US"/>
              </w:rPr>
              <w:t xml:space="preserve">igital </w:t>
            </w:r>
            <w:r>
              <w:rPr>
                <w:rFonts w:cs="Calibri"/>
                <w:kern w:val="0"/>
                <w:sz w:val="22"/>
              </w:rPr>
              <w:t>dual-core CPU p</w:t>
            </w:r>
            <w:r>
              <w:rPr>
                <w:rFonts w:cs="Calibri"/>
                <w:kern w:val="0"/>
                <w:sz w:val="22"/>
                <w:lang w:eastAsia="en-US"/>
              </w:rPr>
              <w:t xml:space="preserve">rocessor design, fully configurable on </w:t>
            </w:r>
            <w:r>
              <w:rPr>
                <w:rFonts w:cs="Calibri"/>
                <w:kern w:val="0"/>
                <w:sz w:val="22"/>
              </w:rPr>
              <w:t xml:space="preserve">master </w:t>
            </w:r>
            <w:r>
              <w:rPr>
                <w:rFonts w:cs="Calibri"/>
                <w:kern w:val="0"/>
                <w:sz w:val="22"/>
                <w:lang w:eastAsia="en-US"/>
              </w:rPr>
              <w:t>panel with password protection</w:t>
            </w:r>
          </w:p>
        </w:tc>
      </w:tr>
      <w:tr w14:paraId="48B22EC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56" w:hRule="atLeast"/>
        </w:trPr>
        <w:tc>
          <w:tcPr>
            <w:tcW w:w="0" w:type="auto"/>
            <w:shd w:val="clear" w:color="auto" w:fill="1F497D" w:themeFill="text2"/>
          </w:tcPr>
          <w:p w14:paraId="49A61206">
            <w:pPr>
              <w:jc w:val="left"/>
              <w:rPr>
                <w:rFonts w:cs="Calibri"/>
                <w:b/>
                <w:color w:val="FFFFFF" w:themeColor="background1"/>
                <w:kern w:val="0"/>
                <w:sz w:val="24"/>
                <w:szCs w:val="24"/>
                <w:lang w:eastAsia="en-US"/>
                <w14:textFill>
                  <w14:solidFill>
                    <w14:schemeClr w14:val="bg1"/>
                  </w14:solidFill>
                </w14:textFill>
              </w:rPr>
            </w:pPr>
            <w:r>
              <w:rPr>
                <w:rFonts w:cs="Calibri"/>
                <w:b/>
                <w:color w:val="FFFFFF" w:themeColor="background1"/>
                <w:kern w:val="0"/>
                <w:sz w:val="24"/>
                <w:szCs w:val="24"/>
                <w:lang w:eastAsia="en-US"/>
                <w14:textFill>
                  <w14:solidFill>
                    <w14:schemeClr w14:val="bg1"/>
                  </w14:solidFill>
                </w14:textFill>
              </w:rPr>
              <w:t>Environmental</w:t>
            </w:r>
          </w:p>
        </w:tc>
        <w:tc>
          <w:tcPr>
            <w:tcW w:w="0" w:type="auto"/>
          </w:tcPr>
          <w:p w14:paraId="3E5CF68B">
            <w:pPr>
              <w:pStyle w:val="53"/>
              <w:numPr>
                <w:ilvl w:val="0"/>
                <w:numId w:val="4"/>
              </w:numPr>
              <w:ind w:firstLineChars="0"/>
              <w:rPr>
                <w:rFonts w:cs="Calibri"/>
                <w:kern w:val="0"/>
                <w:sz w:val="22"/>
                <w:lang w:eastAsia="en-US"/>
              </w:rPr>
            </w:pPr>
            <w:r>
              <w:rPr>
                <w:rFonts w:cs="Calibri"/>
                <w:kern w:val="0"/>
                <w:sz w:val="22"/>
                <w:lang w:eastAsia="en-US"/>
              </w:rPr>
              <w:t xml:space="preserve">Operating </w:t>
            </w:r>
            <w:r>
              <w:rPr>
                <w:rFonts w:cs="Calibri"/>
                <w:kern w:val="0"/>
                <w:sz w:val="22"/>
              </w:rPr>
              <w:t>T</w:t>
            </w:r>
            <w:r>
              <w:rPr>
                <w:rFonts w:cs="Calibri"/>
                <w:kern w:val="0"/>
                <w:sz w:val="22"/>
                <w:lang w:eastAsia="en-US"/>
              </w:rPr>
              <w:t>emperature</w:t>
            </w:r>
            <w:r>
              <w:rPr>
                <w:rFonts w:cs="Calibri"/>
                <w:kern w:val="0"/>
                <w:sz w:val="22"/>
              </w:rPr>
              <w:t>:</w:t>
            </w:r>
            <w:r>
              <w:rPr>
                <w:rFonts w:cs="Calibri"/>
                <w:kern w:val="0"/>
                <w:sz w:val="22"/>
                <w:lang w:eastAsia="en-US"/>
              </w:rPr>
              <w:t xml:space="preserve"> 32</w:t>
            </w:r>
            <w:r>
              <w:rPr>
                <w:rFonts w:ascii="Symbol" w:hAnsi="Symbol" w:eastAsia="Symbol" w:cs="Symbol"/>
                <w:kern w:val="0"/>
                <w:sz w:val="22"/>
                <w:lang w:eastAsia="en-US"/>
              </w:rPr>
              <w:t>°</w:t>
            </w:r>
            <w:r>
              <w:rPr>
                <w:rFonts w:cs="Calibri"/>
                <w:kern w:val="0"/>
                <w:sz w:val="22"/>
                <w:lang w:eastAsia="en-US"/>
              </w:rPr>
              <w:t>F</w:t>
            </w:r>
            <w:r>
              <w:rPr>
                <w:rFonts w:cs="Calibri"/>
                <w:kern w:val="0"/>
                <w:sz w:val="22"/>
              </w:rPr>
              <w:t>–</w:t>
            </w:r>
            <w:r>
              <w:rPr>
                <w:rFonts w:cs="Calibri"/>
                <w:kern w:val="0"/>
                <w:sz w:val="22"/>
                <w:lang w:eastAsia="en-US"/>
              </w:rPr>
              <w:t>120</w:t>
            </w:r>
            <w:r>
              <w:rPr>
                <w:rFonts w:ascii="Symbol" w:hAnsi="Symbol" w:eastAsia="Symbol" w:cs="Symbol"/>
                <w:kern w:val="0"/>
                <w:sz w:val="22"/>
                <w:lang w:eastAsia="en-US"/>
              </w:rPr>
              <w:t>°</w:t>
            </w:r>
            <w:r>
              <w:rPr>
                <w:rFonts w:cs="Calibri"/>
                <w:kern w:val="0"/>
                <w:sz w:val="22"/>
                <w:lang w:eastAsia="en-US"/>
              </w:rPr>
              <w:t>F (0</w:t>
            </w:r>
            <w:r>
              <w:rPr>
                <w:rFonts w:ascii="Symbol" w:hAnsi="Symbol" w:eastAsia="Symbol" w:cs="Symbol"/>
                <w:kern w:val="0"/>
                <w:sz w:val="22"/>
                <w:lang w:eastAsia="en-US"/>
              </w:rPr>
              <w:t>°</w:t>
            </w:r>
            <w:r>
              <w:rPr>
                <w:rFonts w:cs="Calibri"/>
                <w:kern w:val="0"/>
                <w:sz w:val="22"/>
                <w:lang w:eastAsia="en-US"/>
              </w:rPr>
              <w:t>C -49</w:t>
            </w:r>
            <w:r>
              <w:rPr>
                <w:rFonts w:ascii="Symbol" w:hAnsi="Symbol" w:eastAsia="Symbol" w:cs="Symbol"/>
                <w:kern w:val="0"/>
                <w:sz w:val="22"/>
                <w:lang w:eastAsia="en-US"/>
              </w:rPr>
              <w:t>°</w:t>
            </w:r>
            <w:r>
              <w:rPr>
                <w:rFonts w:cs="Calibri"/>
                <w:kern w:val="0"/>
                <w:sz w:val="22"/>
                <w:lang w:eastAsia="en-US"/>
              </w:rPr>
              <w:t>C)</w:t>
            </w:r>
          </w:p>
          <w:p w14:paraId="41A84504">
            <w:pPr>
              <w:pStyle w:val="53"/>
              <w:numPr>
                <w:ilvl w:val="0"/>
                <w:numId w:val="4"/>
              </w:numPr>
              <w:ind w:firstLineChars="0"/>
              <w:rPr>
                <w:rFonts w:cs="Calibri"/>
                <w:kern w:val="0"/>
                <w:sz w:val="22"/>
                <w:lang w:eastAsia="en-US"/>
              </w:rPr>
            </w:pPr>
            <w:r>
              <w:rPr>
                <w:rFonts w:cs="Calibri"/>
                <w:kern w:val="0"/>
                <w:sz w:val="22"/>
                <w:lang w:eastAsia="en-US"/>
              </w:rPr>
              <w:t>Relative Humidity</w:t>
            </w:r>
            <w:r>
              <w:rPr>
                <w:rFonts w:cs="Calibri"/>
                <w:kern w:val="0"/>
                <w:sz w:val="22"/>
              </w:rPr>
              <w:t>:</w:t>
            </w:r>
            <w:r>
              <w:rPr>
                <w:rFonts w:cs="Calibri"/>
                <w:kern w:val="0"/>
                <w:sz w:val="22"/>
                <w:lang w:eastAsia="en-US"/>
              </w:rPr>
              <w:t xml:space="preserve"> Up to 93% @ 90</w:t>
            </w:r>
            <w:r>
              <w:rPr>
                <w:rFonts w:ascii="Symbol" w:hAnsi="Symbol" w:eastAsia="Symbol" w:cs="Symbol"/>
                <w:kern w:val="0"/>
                <w:sz w:val="22"/>
                <w:lang w:eastAsia="en-US"/>
              </w:rPr>
              <w:t>°</w:t>
            </w:r>
            <w:r>
              <w:rPr>
                <w:rFonts w:cs="Calibri"/>
                <w:kern w:val="0"/>
                <w:sz w:val="22"/>
                <w:lang w:eastAsia="en-US"/>
              </w:rPr>
              <w:t>F (32</w:t>
            </w:r>
            <w:r>
              <w:rPr>
                <w:rFonts w:ascii="Symbol" w:hAnsi="Symbol" w:eastAsia="Symbol" w:cs="Symbol"/>
                <w:kern w:val="0"/>
                <w:sz w:val="22"/>
                <w:lang w:eastAsia="en-US"/>
              </w:rPr>
              <w:t>°</w:t>
            </w:r>
            <w:r>
              <w:rPr>
                <w:rFonts w:cs="Calibri"/>
                <w:kern w:val="0"/>
                <w:sz w:val="22"/>
                <w:lang w:eastAsia="en-US"/>
              </w:rPr>
              <w:t>C)</w:t>
            </w:r>
          </w:p>
          <w:p w14:paraId="35A44C0B">
            <w:pPr>
              <w:pStyle w:val="53"/>
              <w:numPr>
                <w:ilvl w:val="0"/>
                <w:numId w:val="4"/>
              </w:numPr>
              <w:ind w:firstLineChars="0"/>
              <w:rPr>
                <w:rFonts w:cs="Calibri"/>
                <w:kern w:val="0"/>
                <w:sz w:val="22"/>
                <w:lang w:eastAsia="en-US"/>
              </w:rPr>
            </w:pPr>
            <w:r>
              <w:rPr>
                <w:rFonts w:cs="Calibri"/>
                <w:kern w:val="0"/>
                <w:sz w:val="22"/>
                <w:lang w:eastAsia="en-US"/>
              </w:rPr>
              <w:t>To be installed in normal dry indoor</w:t>
            </w:r>
            <w:r>
              <w:rPr>
                <w:rFonts w:cs="Calibri"/>
                <w:kern w:val="0"/>
                <w:sz w:val="22"/>
              </w:rPr>
              <w:t xml:space="preserve"> </w:t>
            </w:r>
            <w:r>
              <w:rPr>
                <w:rFonts w:cs="Calibri"/>
                <w:kern w:val="0"/>
                <w:sz w:val="22"/>
                <w:lang w:eastAsia="en-US"/>
              </w:rPr>
              <w:t>environment only</w:t>
            </w:r>
          </w:p>
        </w:tc>
      </w:tr>
      <w:tr w14:paraId="12F4CFA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0" w:type="auto"/>
            <w:shd w:val="clear" w:color="auto" w:fill="1F497D" w:themeFill="text2"/>
          </w:tcPr>
          <w:p w14:paraId="543630ED">
            <w:pPr>
              <w:jc w:val="left"/>
              <w:rPr>
                <w:rFonts w:cs="Calibri"/>
                <w:b/>
                <w:color w:val="FFFFFF" w:themeColor="background1"/>
                <w:kern w:val="0"/>
                <w:sz w:val="24"/>
                <w:szCs w:val="24"/>
                <w:lang w:eastAsia="en-US"/>
                <w14:textFill>
                  <w14:solidFill>
                    <w14:schemeClr w14:val="bg1"/>
                  </w14:solidFill>
                </w14:textFill>
              </w:rPr>
            </w:pPr>
            <w:r>
              <w:rPr>
                <w:rFonts w:cs="Calibri"/>
                <w:b/>
                <w:color w:val="FFFFFF" w:themeColor="background1"/>
                <w:kern w:val="0"/>
                <w:sz w:val="24"/>
                <w:szCs w:val="24"/>
                <w:lang w:eastAsia="en-US"/>
                <w14:textFill>
                  <w14:solidFill>
                    <w14:schemeClr w14:val="bg1"/>
                  </w14:solidFill>
                </w14:textFill>
              </w:rPr>
              <w:t xml:space="preserve">Primary </w:t>
            </w:r>
            <w:r>
              <w:rPr>
                <w:rFonts w:cs="Calibri"/>
                <w:b/>
                <w:color w:val="FFFFFF" w:themeColor="background1"/>
                <w:kern w:val="0"/>
                <w:sz w:val="24"/>
                <w:szCs w:val="24"/>
                <w14:textFill>
                  <w14:solidFill>
                    <w14:schemeClr w14:val="bg1"/>
                  </w14:solidFill>
                </w14:textFill>
              </w:rPr>
              <w:t xml:space="preserve">Power </w:t>
            </w:r>
            <w:r>
              <w:rPr>
                <w:rFonts w:cs="Calibri"/>
                <w:b/>
                <w:color w:val="FFFFFF" w:themeColor="background1"/>
                <w:kern w:val="0"/>
                <w:sz w:val="24"/>
                <w:szCs w:val="24"/>
                <w:lang w:eastAsia="en-US"/>
                <w14:textFill>
                  <w14:solidFill>
                    <w14:schemeClr w14:val="bg1"/>
                  </w14:solidFill>
                </w14:textFill>
              </w:rPr>
              <w:t>Supply</w:t>
            </w:r>
          </w:p>
        </w:tc>
        <w:tc>
          <w:tcPr>
            <w:tcW w:w="0" w:type="auto"/>
          </w:tcPr>
          <w:p w14:paraId="6350BAAE">
            <w:pPr>
              <w:pStyle w:val="53"/>
              <w:numPr>
                <w:ilvl w:val="0"/>
                <w:numId w:val="5"/>
              </w:numPr>
              <w:ind w:firstLineChars="0"/>
              <w:rPr>
                <w:rFonts w:cs="Calibri"/>
                <w:kern w:val="0"/>
                <w:sz w:val="22"/>
                <w:lang w:eastAsia="en-US"/>
              </w:rPr>
            </w:pPr>
            <w:r>
              <w:rPr>
                <w:rFonts w:cs="Calibri"/>
                <w:kern w:val="0"/>
                <w:sz w:val="22"/>
              </w:rPr>
              <w:t xml:space="preserve">Input: </w:t>
            </w:r>
            <w:r>
              <w:rPr>
                <w:rFonts w:cs="Calibri"/>
                <w:kern w:val="0"/>
                <w:sz w:val="22"/>
                <w:lang w:eastAsia="en-US"/>
              </w:rPr>
              <w:t>110</w:t>
            </w:r>
            <w:r>
              <w:rPr>
                <w:rFonts w:cs="Calibri"/>
                <w:kern w:val="0"/>
                <w:sz w:val="22"/>
              </w:rPr>
              <w:t>–</w:t>
            </w:r>
            <w:r>
              <w:rPr>
                <w:rFonts w:cs="Calibri"/>
                <w:kern w:val="0"/>
                <w:sz w:val="22"/>
                <w:lang w:eastAsia="en-US"/>
              </w:rPr>
              <w:t>120 VAC 60</w:t>
            </w:r>
            <w:r>
              <w:rPr>
                <w:rFonts w:cs="Calibri"/>
                <w:kern w:val="0"/>
                <w:sz w:val="22"/>
              </w:rPr>
              <w:t xml:space="preserve"> </w:t>
            </w:r>
            <w:r>
              <w:rPr>
                <w:rFonts w:cs="Calibri"/>
                <w:kern w:val="0"/>
                <w:sz w:val="22"/>
                <w:lang w:eastAsia="en-US"/>
              </w:rPr>
              <w:t>Hz (</w:t>
            </w:r>
            <w:r>
              <w:rPr>
                <w:rFonts w:cs="Calibri"/>
                <w:kern w:val="0"/>
                <w:sz w:val="22"/>
              </w:rPr>
              <w:t>6 Amps</w:t>
            </w:r>
            <w:r>
              <w:rPr>
                <w:rFonts w:cs="Calibri"/>
                <w:kern w:val="0"/>
                <w:sz w:val="22"/>
                <w:lang w:eastAsia="en-US"/>
              </w:rPr>
              <w:t>), or</w:t>
            </w:r>
            <w:r>
              <w:rPr>
                <w:rFonts w:cs="Calibri"/>
                <w:kern w:val="0"/>
                <w:sz w:val="22"/>
              </w:rPr>
              <w:t xml:space="preserve"> </w:t>
            </w:r>
            <w:r>
              <w:rPr>
                <w:rFonts w:cs="Calibri"/>
                <w:kern w:val="0"/>
                <w:sz w:val="22"/>
                <w:lang w:eastAsia="en-US"/>
              </w:rPr>
              <w:t>220</w:t>
            </w:r>
            <w:r>
              <w:rPr>
                <w:rFonts w:cs="Calibri"/>
                <w:kern w:val="0"/>
                <w:sz w:val="22"/>
              </w:rPr>
              <w:t>–</w:t>
            </w:r>
            <w:r>
              <w:rPr>
                <w:rFonts w:cs="Calibri"/>
                <w:kern w:val="0"/>
                <w:sz w:val="22"/>
                <w:lang w:eastAsia="en-US"/>
              </w:rPr>
              <w:t>240 VAC 50</w:t>
            </w:r>
            <w:r>
              <w:rPr>
                <w:rFonts w:cs="Calibri"/>
                <w:kern w:val="0"/>
                <w:sz w:val="22"/>
              </w:rPr>
              <w:t xml:space="preserve"> </w:t>
            </w:r>
            <w:r>
              <w:rPr>
                <w:rFonts w:cs="Calibri"/>
                <w:kern w:val="0"/>
                <w:sz w:val="22"/>
                <w:lang w:eastAsia="en-US"/>
              </w:rPr>
              <w:t>Hz (</w:t>
            </w:r>
            <w:r>
              <w:rPr>
                <w:rFonts w:cs="Calibri"/>
                <w:kern w:val="0"/>
                <w:sz w:val="22"/>
              </w:rPr>
              <w:t xml:space="preserve">3.5 </w:t>
            </w:r>
            <w:r>
              <w:rPr>
                <w:rFonts w:cs="Calibri"/>
                <w:kern w:val="0"/>
                <w:sz w:val="22"/>
                <w:lang w:eastAsia="en-US"/>
              </w:rPr>
              <w:t>A</w:t>
            </w:r>
            <w:r>
              <w:rPr>
                <w:rFonts w:cs="Calibri"/>
                <w:kern w:val="0"/>
                <w:sz w:val="22"/>
              </w:rPr>
              <w:t>mps</w:t>
            </w:r>
            <w:r>
              <w:rPr>
                <w:rFonts w:cs="Calibri"/>
                <w:kern w:val="0"/>
                <w:sz w:val="22"/>
                <w:lang w:eastAsia="en-US"/>
              </w:rPr>
              <w:t>)</w:t>
            </w:r>
          </w:p>
          <w:p w14:paraId="668249BC">
            <w:pPr>
              <w:pStyle w:val="53"/>
              <w:numPr>
                <w:ilvl w:val="0"/>
                <w:numId w:val="5"/>
              </w:numPr>
              <w:ind w:firstLineChars="0"/>
              <w:rPr>
                <w:rFonts w:cs="Calibri"/>
                <w:kern w:val="0"/>
                <w:sz w:val="22"/>
                <w:lang w:eastAsia="en-US"/>
              </w:rPr>
            </w:pPr>
            <w:r>
              <w:rPr>
                <w:rFonts w:cs="Calibri"/>
                <w:kern w:val="0"/>
                <w:sz w:val="22"/>
              </w:rPr>
              <w:t>Output: 24 VDC–27 VDC, supply for:</w:t>
            </w:r>
          </w:p>
          <w:p w14:paraId="317E6126">
            <w:pPr>
              <w:pStyle w:val="53"/>
              <w:numPr>
                <w:ilvl w:val="0"/>
                <w:numId w:val="6"/>
              </w:numPr>
              <w:ind w:firstLineChars="0"/>
              <w:rPr>
                <w:rFonts w:cs="Calibri"/>
                <w:color w:val="000000"/>
                <w:kern w:val="0"/>
                <w:sz w:val="22"/>
                <w:lang w:eastAsia="en-US"/>
              </w:rPr>
            </w:pPr>
            <w:r>
              <w:rPr>
                <w:rFonts w:hint="eastAsia" w:cs="Calibri"/>
                <w:color w:val="000000"/>
                <w:kern w:val="0"/>
                <w:sz w:val="22"/>
              </w:rPr>
              <w:t>FW151</w:t>
            </w:r>
            <w:r>
              <w:rPr>
                <w:rFonts w:cs="Calibri"/>
                <w:color w:val="000000"/>
                <w:kern w:val="0"/>
                <w:sz w:val="22"/>
              </w:rPr>
              <w:t>-MB</w:t>
            </w:r>
          </w:p>
          <w:p w14:paraId="66526C39">
            <w:pPr>
              <w:pStyle w:val="53"/>
              <w:numPr>
                <w:ilvl w:val="0"/>
                <w:numId w:val="6"/>
              </w:numPr>
              <w:ind w:firstLineChars="0"/>
              <w:rPr>
                <w:rFonts w:cs="Calibri"/>
                <w:color w:val="000000"/>
                <w:kern w:val="0"/>
                <w:sz w:val="22"/>
                <w:lang w:eastAsia="en-US"/>
              </w:rPr>
            </w:pPr>
            <w:r>
              <w:rPr>
                <w:rFonts w:hint="eastAsia" w:cs="Calibri"/>
                <w:color w:val="000000"/>
                <w:kern w:val="0"/>
                <w:sz w:val="22"/>
              </w:rPr>
              <w:t>FW151</w:t>
            </w:r>
            <w:r>
              <w:rPr>
                <w:rFonts w:cs="Calibri"/>
                <w:color w:val="000000"/>
                <w:kern w:val="0"/>
                <w:sz w:val="22"/>
              </w:rPr>
              <w:t>-DB</w:t>
            </w:r>
          </w:p>
          <w:p w14:paraId="78D87BD0">
            <w:pPr>
              <w:pStyle w:val="53"/>
              <w:numPr>
                <w:ilvl w:val="0"/>
                <w:numId w:val="6"/>
              </w:numPr>
              <w:ind w:firstLineChars="0"/>
              <w:rPr>
                <w:rFonts w:cs="Calibri"/>
                <w:color w:val="000000"/>
                <w:kern w:val="0"/>
                <w:sz w:val="22"/>
                <w:lang w:eastAsia="en-US"/>
              </w:rPr>
            </w:pPr>
            <w:r>
              <w:rPr>
                <w:rFonts w:hint="eastAsia" w:cs="Calibri"/>
                <w:color w:val="000000"/>
                <w:kern w:val="0"/>
                <w:sz w:val="22"/>
              </w:rPr>
              <w:t>FW151</w:t>
            </w:r>
            <w:r>
              <w:rPr>
                <w:rFonts w:cs="Calibri"/>
                <w:color w:val="000000"/>
                <w:kern w:val="0"/>
                <w:sz w:val="22"/>
              </w:rPr>
              <w:t>-DK</w:t>
            </w:r>
          </w:p>
          <w:p w14:paraId="6A5F8AA8">
            <w:pPr>
              <w:pStyle w:val="53"/>
              <w:numPr>
                <w:ilvl w:val="0"/>
                <w:numId w:val="6"/>
              </w:numPr>
              <w:ind w:firstLineChars="0"/>
              <w:rPr>
                <w:rFonts w:cs="Calibri"/>
                <w:color w:val="000000"/>
                <w:kern w:val="0"/>
                <w:sz w:val="22"/>
                <w:lang w:eastAsia="en-US"/>
              </w:rPr>
            </w:pPr>
            <w:r>
              <w:rPr>
                <w:rFonts w:hint="eastAsia" w:cs="Calibri"/>
                <w:color w:val="000000"/>
                <w:kern w:val="0"/>
                <w:sz w:val="22"/>
              </w:rPr>
              <w:t>FW151</w:t>
            </w:r>
            <w:r>
              <w:rPr>
                <w:rFonts w:cs="Calibri"/>
                <w:color w:val="000000"/>
                <w:kern w:val="0"/>
                <w:sz w:val="22"/>
              </w:rPr>
              <w:t>-ZS</w:t>
            </w:r>
          </w:p>
          <w:p w14:paraId="32A784A6">
            <w:pPr>
              <w:numPr>
                <w:ilvl w:val="0"/>
                <w:numId w:val="7"/>
              </w:numPr>
              <w:ind w:left="220" w:hanging="220"/>
              <w:rPr>
                <w:rFonts w:cs="Calibri"/>
                <w:color w:val="000000"/>
                <w:kern w:val="0"/>
                <w:sz w:val="22"/>
                <w:lang w:eastAsia="en-US"/>
              </w:rPr>
            </w:pPr>
            <w:r>
              <w:rPr>
                <w:rFonts w:cs="Calibri"/>
                <w:color w:val="000000"/>
                <w:kern w:val="0"/>
                <w:sz w:val="22"/>
              </w:rPr>
              <w:t xml:space="preserve"> </w:t>
            </w:r>
            <w:r>
              <w:rPr>
                <w:rFonts w:hint="eastAsia" w:cs="Calibri"/>
                <w:color w:val="000000"/>
                <w:kern w:val="0"/>
                <w:sz w:val="22"/>
              </w:rPr>
              <w:t>FW151</w:t>
            </w:r>
            <w:r>
              <w:rPr>
                <w:rFonts w:cs="Calibri"/>
                <w:color w:val="000000"/>
                <w:kern w:val="0"/>
                <w:sz w:val="22"/>
              </w:rPr>
              <w:t>-</w:t>
            </w:r>
            <w:r>
              <w:rPr>
                <w:rFonts w:hint="eastAsia" w:cs="Calibri"/>
                <w:color w:val="000000"/>
                <w:kern w:val="0"/>
                <w:sz w:val="22"/>
              </w:rPr>
              <w:t>T</w:t>
            </w:r>
            <w:r>
              <w:rPr>
                <w:rFonts w:cs="Calibri"/>
                <w:color w:val="000000"/>
                <w:kern w:val="0"/>
                <w:sz w:val="22"/>
              </w:rPr>
              <w:t>BS</w:t>
            </w:r>
          </w:p>
          <w:p w14:paraId="3D34B698">
            <w:pPr>
              <w:pStyle w:val="53"/>
              <w:numPr>
                <w:ilvl w:val="0"/>
                <w:numId w:val="6"/>
              </w:numPr>
              <w:ind w:firstLineChars="0"/>
              <w:rPr>
                <w:rFonts w:cs="Calibri"/>
                <w:color w:val="000000"/>
                <w:kern w:val="0"/>
                <w:sz w:val="22"/>
                <w:lang w:eastAsia="en-US"/>
              </w:rPr>
            </w:pPr>
            <w:r>
              <w:rPr>
                <w:rFonts w:hint="eastAsia" w:cs="Calibri"/>
                <w:color w:val="000000"/>
                <w:kern w:val="0"/>
                <w:sz w:val="22"/>
              </w:rPr>
              <w:t>FW151</w:t>
            </w:r>
            <w:r>
              <w:rPr>
                <w:rFonts w:cs="Calibri"/>
                <w:color w:val="000000"/>
                <w:kern w:val="0"/>
                <w:sz w:val="22"/>
              </w:rPr>
              <w:t>-TB</w:t>
            </w:r>
          </w:p>
          <w:p w14:paraId="7426600D">
            <w:pPr>
              <w:pStyle w:val="53"/>
              <w:numPr>
                <w:ilvl w:val="0"/>
                <w:numId w:val="6"/>
              </w:numPr>
              <w:ind w:firstLineChars="0"/>
              <w:rPr>
                <w:rFonts w:cs="Calibri"/>
                <w:color w:val="000000"/>
                <w:kern w:val="0"/>
                <w:sz w:val="22"/>
                <w:lang w:eastAsia="en-US"/>
              </w:rPr>
            </w:pPr>
            <w:r>
              <w:rPr>
                <w:rFonts w:cs="Calibri"/>
                <w:color w:val="000000"/>
                <w:kern w:val="0"/>
                <w:sz w:val="22"/>
              </w:rPr>
              <w:t>TES</w:t>
            </w:r>
          </w:p>
          <w:p w14:paraId="64DD21B7">
            <w:pPr>
              <w:pStyle w:val="53"/>
              <w:numPr>
                <w:ilvl w:val="0"/>
                <w:numId w:val="6"/>
              </w:numPr>
              <w:ind w:firstLineChars="0"/>
              <w:rPr>
                <w:rFonts w:cs="Calibri"/>
                <w:color w:val="000000"/>
                <w:kern w:val="0"/>
                <w:sz w:val="22"/>
                <w:lang w:eastAsia="en-US"/>
              </w:rPr>
            </w:pPr>
            <w:r>
              <w:rPr>
                <w:rFonts w:cs="Calibri"/>
                <w:color w:val="000000"/>
                <w:kern w:val="0"/>
                <w:sz w:val="22"/>
              </w:rPr>
              <w:t>TWJ</w:t>
            </w:r>
          </w:p>
          <w:p w14:paraId="01880296">
            <w:pPr>
              <w:pStyle w:val="53"/>
              <w:numPr>
                <w:ilvl w:val="0"/>
                <w:numId w:val="6"/>
              </w:numPr>
              <w:ind w:firstLineChars="0"/>
              <w:rPr>
                <w:rFonts w:cs="Calibri"/>
                <w:color w:val="000000"/>
                <w:kern w:val="0"/>
                <w:sz w:val="22"/>
                <w:lang w:eastAsia="en-US"/>
              </w:rPr>
            </w:pPr>
            <w:r>
              <w:rPr>
                <w:rFonts w:cs="Calibri"/>
                <w:color w:val="000000"/>
                <w:kern w:val="0"/>
                <w:sz w:val="22"/>
              </w:rPr>
              <w:t>TWC</w:t>
            </w:r>
          </w:p>
          <w:p w14:paraId="6BCEBF7C">
            <w:pPr>
              <w:pStyle w:val="53"/>
              <w:numPr>
                <w:ilvl w:val="0"/>
                <w:numId w:val="6"/>
              </w:numPr>
              <w:ind w:firstLineChars="0"/>
              <w:rPr>
                <w:rFonts w:cs="Calibri"/>
                <w:kern w:val="0"/>
                <w:sz w:val="22"/>
                <w:lang w:eastAsia="en-US"/>
              </w:rPr>
            </w:pPr>
            <w:r>
              <w:rPr>
                <w:rFonts w:cs="Calibri"/>
                <w:color w:val="000000"/>
                <w:kern w:val="0"/>
                <w:sz w:val="22"/>
              </w:rPr>
              <w:t>BATT</w:t>
            </w:r>
          </w:p>
        </w:tc>
      </w:tr>
      <w:tr w14:paraId="567D22D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06" w:hRule="atLeast"/>
        </w:trPr>
        <w:tc>
          <w:tcPr>
            <w:tcW w:w="0" w:type="auto"/>
            <w:shd w:val="clear" w:color="auto" w:fill="1F497D" w:themeFill="text2"/>
          </w:tcPr>
          <w:p w14:paraId="5A56C99F">
            <w:pPr>
              <w:jc w:val="left"/>
              <w:rPr>
                <w:rFonts w:cs="Calibri"/>
                <w:b/>
                <w:color w:val="FFFFFF" w:themeColor="background1"/>
                <w:kern w:val="0"/>
                <w:sz w:val="24"/>
                <w:szCs w:val="24"/>
                <w:lang w:eastAsia="en-US"/>
                <w14:textFill>
                  <w14:solidFill>
                    <w14:schemeClr w14:val="bg1"/>
                  </w14:solidFill>
                </w14:textFill>
              </w:rPr>
            </w:pPr>
            <w:r>
              <w:rPr>
                <w:rFonts w:cs="Calibri"/>
                <w:b/>
                <w:color w:val="FFFFFF" w:themeColor="background1"/>
                <w:kern w:val="0"/>
                <w:sz w:val="24"/>
                <w:szCs w:val="24"/>
                <w:lang w:eastAsia="en-US"/>
                <w14:textFill>
                  <w14:solidFill>
                    <w14:schemeClr w14:val="bg1"/>
                  </w14:solidFill>
                </w14:textFill>
              </w:rPr>
              <w:t>Secondary</w:t>
            </w:r>
            <w:r>
              <w:rPr>
                <w:rFonts w:cs="Calibri"/>
                <w:b/>
                <w:color w:val="FFFFFF" w:themeColor="background1"/>
                <w:kern w:val="0"/>
                <w:sz w:val="24"/>
                <w:szCs w:val="24"/>
                <w14:textFill>
                  <w14:solidFill>
                    <w14:schemeClr w14:val="bg1"/>
                  </w14:solidFill>
                </w14:textFill>
              </w:rPr>
              <w:t xml:space="preserve"> </w:t>
            </w:r>
            <w:r>
              <w:rPr>
                <w:rFonts w:cs="Calibri"/>
                <w:b/>
                <w:color w:val="FFFFFF" w:themeColor="background1"/>
                <w:kern w:val="0"/>
                <w:sz w:val="24"/>
                <w:szCs w:val="24"/>
                <w:lang w:eastAsia="en-US"/>
                <w14:textFill>
                  <w14:solidFill>
                    <w14:schemeClr w14:val="bg1"/>
                  </w14:solidFill>
                </w14:textFill>
              </w:rPr>
              <w:t>Power Supply</w:t>
            </w:r>
          </w:p>
        </w:tc>
        <w:tc>
          <w:tcPr>
            <w:tcW w:w="0" w:type="auto"/>
          </w:tcPr>
          <w:p w14:paraId="77F60023">
            <w:pPr>
              <w:pStyle w:val="53"/>
              <w:numPr>
                <w:ilvl w:val="0"/>
                <w:numId w:val="8"/>
              </w:numPr>
              <w:ind w:firstLineChars="0"/>
              <w:rPr>
                <w:rFonts w:cs="Calibri"/>
                <w:kern w:val="0"/>
                <w:sz w:val="22"/>
                <w:lang w:eastAsia="en-US"/>
              </w:rPr>
            </w:pPr>
            <w:r>
              <w:rPr>
                <w:rFonts w:cs="Calibri"/>
                <w:kern w:val="0"/>
                <w:sz w:val="22"/>
              </w:rPr>
              <w:t>24 V</w:t>
            </w:r>
            <w:r>
              <w:rPr>
                <w:rFonts w:hint="eastAsia" w:cs="Calibri"/>
                <w:kern w:val="0"/>
                <w:sz w:val="22"/>
              </w:rPr>
              <w:t>DC</w:t>
            </w:r>
            <w:r>
              <w:rPr>
                <w:rFonts w:cs="Calibri"/>
                <w:kern w:val="0"/>
                <w:sz w:val="22"/>
              </w:rPr>
              <w:t xml:space="preserve"> (2x 12Vdc batteries in series)</w:t>
            </w:r>
          </w:p>
          <w:p w14:paraId="1DF5E77D">
            <w:pPr>
              <w:pStyle w:val="53"/>
              <w:numPr>
                <w:ilvl w:val="0"/>
                <w:numId w:val="8"/>
              </w:numPr>
              <w:ind w:firstLineChars="0"/>
              <w:rPr>
                <w:rFonts w:cs="Calibri"/>
                <w:kern w:val="0"/>
                <w:sz w:val="22"/>
                <w:lang w:eastAsia="en-US"/>
              </w:rPr>
            </w:pPr>
            <w:r>
              <w:rPr>
                <w:rFonts w:cs="Calibri"/>
                <w:kern w:val="0"/>
                <w:sz w:val="22"/>
                <w:lang w:eastAsia="en-US"/>
              </w:rPr>
              <w:t xml:space="preserve">Max. Battery </w:t>
            </w:r>
            <w:r>
              <w:rPr>
                <w:rFonts w:hint="eastAsia" w:cs="Calibri"/>
                <w:kern w:val="0"/>
                <w:sz w:val="22"/>
              </w:rPr>
              <w:t>S</w:t>
            </w:r>
            <w:r>
              <w:rPr>
                <w:rFonts w:cs="Calibri"/>
                <w:kern w:val="0"/>
                <w:sz w:val="22"/>
                <w:lang w:eastAsia="en-US"/>
              </w:rPr>
              <w:t xml:space="preserve">ize: </w:t>
            </w:r>
            <w:r>
              <w:rPr>
                <w:rFonts w:hint="eastAsia" w:cs="Calibri"/>
                <w:kern w:val="0"/>
                <w:sz w:val="22"/>
              </w:rPr>
              <w:t>20</w:t>
            </w:r>
            <w:r>
              <w:rPr>
                <w:rFonts w:cs="Calibri"/>
                <w:kern w:val="0"/>
                <w:sz w:val="22"/>
              </w:rPr>
              <w:t>AH</w:t>
            </w:r>
          </w:p>
          <w:p w14:paraId="23412992">
            <w:pPr>
              <w:pStyle w:val="53"/>
              <w:numPr>
                <w:ilvl w:val="0"/>
                <w:numId w:val="8"/>
              </w:numPr>
              <w:ind w:firstLineChars="0"/>
              <w:rPr>
                <w:rFonts w:cs="Calibri"/>
                <w:kern w:val="0"/>
                <w:sz w:val="22"/>
                <w:lang w:eastAsia="en-US"/>
              </w:rPr>
            </w:pPr>
            <w:r>
              <w:rPr>
                <w:rFonts w:cs="Calibri"/>
                <w:kern w:val="0"/>
                <w:sz w:val="22"/>
                <w:lang w:eastAsia="en-US"/>
              </w:rPr>
              <w:t xml:space="preserve">Max. </w:t>
            </w:r>
            <w:r>
              <w:rPr>
                <w:rFonts w:hint="eastAsia" w:cs="Calibri"/>
                <w:kern w:val="0"/>
                <w:sz w:val="22"/>
              </w:rPr>
              <w:t>C</w:t>
            </w:r>
            <w:r>
              <w:rPr>
                <w:rFonts w:cs="Calibri"/>
                <w:kern w:val="0"/>
                <w:sz w:val="22"/>
                <w:lang w:eastAsia="en-US"/>
              </w:rPr>
              <w:t xml:space="preserve">harging </w:t>
            </w:r>
            <w:r>
              <w:rPr>
                <w:rFonts w:hint="eastAsia" w:cs="Calibri"/>
                <w:kern w:val="0"/>
                <w:sz w:val="22"/>
              </w:rPr>
              <w:t>C</w:t>
            </w:r>
            <w:r>
              <w:rPr>
                <w:rFonts w:cs="Calibri"/>
                <w:kern w:val="0"/>
                <w:sz w:val="22"/>
                <w:lang w:eastAsia="en-US"/>
              </w:rPr>
              <w:t>urrent: 2.54 A</w:t>
            </w:r>
          </w:p>
        </w:tc>
      </w:tr>
      <w:tr w14:paraId="75CCE32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0" w:type="auto"/>
            <w:shd w:val="clear" w:color="auto" w:fill="1F497D" w:themeFill="text2"/>
          </w:tcPr>
          <w:p w14:paraId="15D33262">
            <w:pPr>
              <w:jc w:val="left"/>
              <w:rPr>
                <w:rFonts w:cs="Calibri"/>
                <w:b/>
                <w:color w:val="FFFFFF" w:themeColor="background1"/>
                <w:kern w:val="0"/>
                <w:sz w:val="24"/>
                <w:szCs w:val="24"/>
                <w:lang w:eastAsia="en-US"/>
                <w14:textFill>
                  <w14:solidFill>
                    <w14:schemeClr w14:val="bg1"/>
                  </w14:solidFill>
                </w14:textFill>
              </w:rPr>
            </w:pPr>
            <w:bookmarkStart w:id="141" w:name="_Toc276673269"/>
            <w:r>
              <w:rPr>
                <w:rFonts w:cs="Calibri"/>
                <w:b/>
                <w:color w:val="FFFFFF" w:themeColor="background1"/>
                <w:kern w:val="0"/>
                <w:sz w:val="24"/>
                <w:szCs w:val="24"/>
                <w:lang w:eastAsia="en-US"/>
                <w14:textFill>
                  <w14:solidFill>
                    <w14:schemeClr w14:val="bg1"/>
                  </w14:solidFill>
                </w14:textFill>
              </w:rPr>
              <w:t xml:space="preserve">Addressable </w:t>
            </w:r>
            <w:r>
              <w:rPr>
                <w:rFonts w:cs="Calibri"/>
                <w:b/>
                <w:color w:val="FFFFFF" w:themeColor="background1"/>
                <w:kern w:val="0"/>
                <w:sz w:val="24"/>
                <w:szCs w:val="24"/>
                <w14:textFill>
                  <w14:solidFill>
                    <w14:schemeClr w14:val="bg1"/>
                  </w14:solidFill>
                </w14:textFill>
              </w:rPr>
              <w:t xml:space="preserve">Telephone </w:t>
            </w:r>
            <w:r>
              <w:rPr>
                <w:rFonts w:cs="Calibri"/>
                <w:b/>
                <w:color w:val="FFFFFF" w:themeColor="background1"/>
                <w:kern w:val="0"/>
                <w:sz w:val="24"/>
                <w:szCs w:val="24"/>
                <w:lang w:eastAsia="en-US"/>
                <w14:textFill>
                  <w14:solidFill>
                    <w14:schemeClr w14:val="bg1"/>
                  </w14:solidFill>
                </w14:textFill>
              </w:rPr>
              <w:t>Loop Circuit</w:t>
            </w:r>
            <w:bookmarkEnd w:id="141"/>
          </w:p>
          <w:p w14:paraId="1231BE67">
            <w:pPr>
              <w:jc w:val="left"/>
              <w:rPr>
                <w:rFonts w:cs="Calibri"/>
                <w:b/>
                <w:color w:val="FFFFFF" w:themeColor="background1"/>
                <w:kern w:val="0"/>
                <w:sz w:val="24"/>
                <w:szCs w:val="24"/>
                <w:lang w:eastAsia="en-US"/>
                <w14:textFill>
                  <w14:solidFill>
                    <w14:schemeClr w14:val="bg1"/>
                  </w14:solidFill>
                </w14:textFill>
              </w:rPr>
            </w:pPr>
          </w:p>
        </w:tc>
        <w:tc>
          <w:tcPr>
            <w:tcW w:w="0" w:type="auto"/>
          </w:tcPr>
          <w:p w14:paraId="1B3B9FBF">
            <w:pPr>
              <w:pStyle w:val="53"/>
              <w:numPr>
                <w:ilvl w:val="0"/>
                <w:numId w:val="5"/>
              </w:numPr>
              <w:ind w:firstLineChars="0"/>
              <w:rPr>
                <w:rFonts w:cs="Calibri"/>
                <w:color w:val="000000"/>
                <w:kern w:val="0"/>
                <w:sz w:val="22"/>
                <w:lang w:eastAsia="en-US"/>
              </w:rPr>
            </w:pPr>
            <w:r>
              <w:rPr>
                <w:rFonts w:cs="Calibri"/>
                <w:color w:val="000000"/>
                <w:kern w:val="0"/>
                <w:sz w:val="22"/>
                <w:lang w:eastAsia="en-US"/>
              </w:rPr>
              <w:t>Maximum Current (short): 0.4A</w:t>
            </w:r>
          </w:p>
          <w:p w14:paraId="7DF920E8">
            <w:pPr>
              <w:pStyle w:val="53"/>
              <w:numPr>
                <w:ilvl w:val="0"/>
                <w:numId w:val="5"/>
              </w:numPr>
              <w:ind w:firstLineChars="0"/>
              <w:rPr>
                <w:rFonts w:cs="Calibri"/>
                <w:color w:val="000000"/>
                <w:kern w:val="0"/>
                <w:sz w:val="22"/>
                <w:lang w:eastAsia="en-US"/>
              </w:rPr>
            </w:pPr>
            <w:r>
              <w:rPr>
                <w:rFonts w:cs="Calibri"/>
                <w:color w:val="000000"/>
                <w:kern w:val="0"/>
                <w:sz w:val="22"/>
                <w:lang w:eastAsia="en-US"/>
              </w:rPr>
              <w:t xml:space="preserve">Class A or DCLA </w:t>
            </w:r>
            <w:r>
              <w:rPr>
                <w:rFonts w:hint="eastAsia" w:cs="Calibri"/>
                <w:color w:val="000000"/>
                <w:kern w:val="0"/>
                <w:sz w:val="22"/>
              </w:rPr>
              <w:t>- DCLB</w:t>
            </w:r>
            <w:r>
              <w:rPr>
                <w:rFonts w:cs="Calibri"/>
                <w:color w:val="000000"/>
                <w:kern w:val="0"/>
                <w:sz w:val="22"/>
                <w:lang w:eastAsia="en-US"/>
              </w:rPr>
              <w:t xml:space="preserve"> or </w:t>
            </w:r>
            <w:r>
              <w:rPr>
                <w:rFonts w:hint="eastAsia" w:cs="Calibri"/>
                <w:color w:val="000000"/>
                <w:kern w:val="0"/>
                <w:sz w:val="22"/>
              </w:rPr>
              <w:t xml:space="preserve">Class </w:t>
            </w:r>
            <w:r>
              <w:rPr>
                <w:rFonts w:cs="Calibri"/>
                <w:color w:val="000000"/>
                <w:kern w:val="0"/>
                <w:sz w:val="22"/>
                <w:lang w:eastAsia="en-US"/>
              </w:rPr>
              <w:t>B circuit</w:t>
            </w:r>
          </w:p>
          <w:p w14:paraId="5718A82C">
            <w:pPr>
              <w:pStyle w:val="53"/>
              <w:numPr>
                <w:ilvl w:val="0"/>
                <w:numId w:val="5"/>
              </w:numPr>
              <w:ind w:firstLineChars="0"/>
              <w:rPr>
                <w:rFonts w:cs="Calibri"/>
                <w:color w:val="000000"/>
                <w:kern w:val="0"/>
                <w:sz w:val="22"/>
                <w:lang w:eastAsia="en-US"/>
              </w:rPr>
            </w:pPr>
            <w:r>
              <w:rPr>
                <w:rFonts w:cs="Calibri"/>
                <w:color w:val="000000"/>
                <w:kern w:val="0"/>
                <w:sz w:val="22"/>
              </w:rPr>
              <w:t>Supports a maximum of 40</w:t>
            </w:r>
            <w:r>
              <w:rPr>
                <w:rFonts w:cs="Calibri"/>
                <w:color w:val="000000"/>
                <w:kern w:val="0"/>
                <w:sz w:val="22"/>
                <w:lang w:eastAsia="en-US"/>
              </w:rPr>
              <w:t xml:space="preserve"> addresses</w:t>
            </w:r>
            <w:r>
              <w:rPr>
                <w:rFonts w:cs="Calibri"/>
                <w:color w:val="000000"/>
                <w:kern w:val="0"/>
                <w:sz w:val="22"/>
              </w:rPr>
              <w:t xml:space="preserve"> for TWJ</w:t>
            </w:r>
            <w:r>
              <w:rPr>
                <w:rFonts w:cs="Calibri"/>
                <w:color w:val="000000"/>
                <w:kern w:val="0"/>
                <w:sz w:val="22"/>
                <w:lang w:eastAsia="en-US"/>
              </w:rPr>
              <w:t xml:space="preserve"> and/or </w:t>
            </w:r>
            <w:r>
              <w:rPr>
                <w:rFonts w:cs="Calibri"/>
                <w:color w:val="000000"/>
                <w:kern w:val="0"/>
                <w:sz w:val="22"/>
              </w:rPr>
              <w:t>TES</w:t>
            </w:r>
          </w:p>
          <w:p w14:paraId="7232B04A">
            <w:pPr>
              <w:pStyle w:val="53"/>
              <w:numPr>
                <w:ilvl w:val="0"/>
                <w:numId w:val="5"/>
              </w:numPr>
              <w:ind w:firstLineChars="0"/>
              <w:rPr>
                <w:rFonts w:cs="Calibri"/>
                <w:color w:val="000000"/>
                <w:kern w:val="0"/>
                <w:sz w:val="22"/>
                <w:lang w:eastAsia="en-US"/>
              </w:rPr>
            </w:pPr>
            <w:r>
              <w:rPr>
                <w:rFonts w:cs="Calibri"/>
                <w:color w:val="000000"/>
                <w:kern w:val="0"/>
                <w:sz w:val="22"/>
                <w:lang w:eastAsia="en-US"/>
              </w:rPr>
              <w:t xml:space="preserve">Output </w:t>
            </w:r>
            <w:r>
              <w:rPr>
                <w:rFonts w:hint="eastAsia" w:cs="Calibri"/>
                <w:color w:val="000000"/>
                <w:kern w:val="0"/>
                <w:sz w:val="22"/>
              </w:rPr>
              <w:t>V</w:t>
            </w:r>
            <w:r>
              <w:rPr>
                <w:rFonts w:cs="Calibri"/>
                <w:color w:val="000000"/>
                <w:kern w:val="0"/>
                <w:sz w:val="22"/>
                <w:lang w:eastAsia="en-US"/>
              </w:rPr>
              <w:t xml:space="preserve">oltage: </w:t>
            </w:r>
            <w:r>
              <w:rPr>
                <w:rFonts w:cs="Calibri"/>
                <w:color w:val="000000"/>
                <w:kern w:val="0"/>
                <w:sz w:val="22"/>
              </w:rPr>
              <w:t>2</w:t>
            </w:r>
            <w:r>
              <w:rPr>
                <w:rFonts w:hint="eastAsia" w:cs="Calibri"/>
                <w:color w:val="000000"/>
                <w:kern w:val="0"/>
                <w:sz w:val="22"/>
              </w:rPr>
              <w:t>7</w:t>
            </w:r>
            <w:r>
              <w:rPr>
                <w:rFonts w:cs="Calibri"/>
                <w:color w:val="000000"/>
                <w:kern w:val="0"/>
                <w:sz w:val="22"/>
              </w:rPr>
              <w:t>V</w:t>
            </w:r>
          </w:p>
          <w:p w14:paraId="06C85495">
            <w:pPr>
              <w:pStyle w:val="53"/>
              <w:numPr>
                <w:ilvl w:val="0"/>
                <w:numId w:val="5"/>
              </w:numPr>
              <w:ind w:firstLineChars="0"/>
              <w:rPr>
                <w:rFonts w:cs="Calibri"/>
                <w:color w:val="000000"/>
                <w:kern w:val="0"/>
                <w:sz w:val="22"/>
                <w:lang w:eastAsia="en-US"/>
              </w:rPr>
            </w:pPr>
            <w:r>
              <w:rPr>
                <w:rFonts w:cs="Calibri"/>
                <w:color w:val="000000"/>
                <w:kern w:val="0"/>
                <w:sz w:val="22"/>
                <w:lang w:eastAsia="en-US"/>
              </w:rPr>
              <w:t xml:space="preserve">Maximum </w:t>
            </w:r>
            <w:r>
              <w:rPr>
                <w:rFonts w:hint="eastAsia" w:cs="Calibri"/>
                <w:color w:val="000000"/>
                <w:kern w:val="0"/>
                <w:sz w:val="22"/>
              </w:rPr>
              <w:t>N</w:t>
            </w:r>
            <w:r>
              <w:rPr>
                <w:rFonts w:cs="Calibri"/>
                <w:color w:val="000000"/>
                <w:kern w:val="0"/>
                <w:sz w:val="22"/>
                <w:lang w:eastAsia="en-US"/>
              </w:rPr>
              <w:t xml:space="preserve">ormal </w:t>
            </w:r>
            <w:r>
              <w:rPr>
                <w:rFonts w:hint="eastAsia" w:cs="Calibri"/>
                <w:color w:val="000000"/>
                <w:kern w:val="0"/>
                <w:sz w:val="22"/>
              </w:rPr>
              <w:t>S</w:t>
            </w:r>
            <w:r>
              <w:rPr>
                <w:rFonts w:cs="Calibri"/>
                <w:color w:val="000000"/>
                <w:kern w:val="0"/>
                <w:sz w:val="22"/>
                <w:lang w:eastAsia="en-US"/>
              </w:rPr>
              <w:t xml:space="preserve">tandby </w:t>
            </w:r>
            <w:r>
              <w:rPr>
                <w:rFonts w:hint="eastAsia" w:cs="Calibri"/>
                <w:color w:val="000000"/>
                <w:kern w:val="0"/>
                <w:sz w:val="22"/>
              </w:rPr>
              <w:t>C</w:t>
            </w:r>
            <w:r>
              <w:rPr>
                <w:rFonts w:cs="Calibri"/>
                <w:color w:val="000000"/>
                <w:kern w:val="0"/>
                <w:sz w:val="22"/>
                <w:lang w:eastAsia="en-US"/>
              </w:rPr>
              <w:t xml:space="preserve">urrent: </w:t>
            </w:r>
            <w:r>
              <w:rPr>
                <w:rFonts w:cs="Calibri"/>
                <w:color w:val="000000"/>
                <w:kern w:val="0"/>
                <w:sz w:val="22"/>
              </w:rPr>
              <w:t>1</w:t>
            </w:r>
            <w:r>
              <w:rPr>
                <w:rFonts w:hint="eastAsia" w:cs="Calibri"/>
                <w:color w:val="000000"/>
                <w:kern w:val="0"/>
                <w:sz w:val="22"/>
              </w:rPr>
              <w:t>69</w:t>
            </w:r>
            <w:r>
              <w:rPr>
                <w:rFonts w:cs="Calibri"/>
                <w:color w:val="000000"/>
                <w:kern w:val="0"/>
                <w:sz w:val="22"/>
                <w:lang w:eastAsia="en-US"/>
              </w:rPr>
              <w:t>mA</w:t>
            </w:r>
          </w:p>
          <w:p w14:paraId="7196743C">
            <w:pPr>
              <w:pStyle w:val="53"/>
              <w:numPr>
                <w:ilvl w:val="0"/>
                <w:numId w:val="5"/>
              </w:numPr>
              <w:ind w:firstLineChars="0"/>
              <w:rPr>
                <w:rFonts w:cs="Calibri"/>
                <w:color w:val="000000"/>
                <w:kern w:val="0"/>
                <w:sz w:val="22"/>
                <w:lang w:eastAsia="en-US"/>
              </w:rPr>
            </w:pPr>
            <w:r>
              <w:rPr>
                <w:rFonts w:cs="Calibri"/>
                <w:color w:val="000000"/>
                <w:kern w:val="0"/>
                <w:sz w:val="22"/>
                <w:lang w:eastAsia="en-US"/>
              </w:rPr>
              <w:t xml:space="preserve">Maximum </w:t>
            </w:r>
            <w:r>
              <w:rPr>
                <w:rFonts w:hint="eastAsia" w:cs="Calibri"/>
                <w:color w:val="000000"/>
                <w:kern w:val="0"/>
                <w:sz w:val="22"/>
              </w:rPr>
              <w:t>T</w:t>
            </w:r>
            <w:r>
              <w:rPr>
                <w:rFonts w:cs="Calibri"/>
                <w:color w:val="000000"/>
                <w:kern w:val="0"/>
                <w:sz w:val="22"/>
              </w:rPr>
              <w:t xml:space="preserve">alking </w:t>
            </w:r>
            <w:r>
              <w:rPr>
                <w:rFonts w:hint="eastAsia" w:cs="Calibri"/>
                <w:color w:val="000000"/>
                <w:kern w:val="0"/>
                <w:sz w:val="22"/>
              </w:rPr>
              <w:t>C</w:t>
            </w:r>
            <w:r>
              <w:rPr>
                <w:rFonts w:cs="Calibri"/>
                <w:color w:val="000000"/>
                <w:kern w:val="0"/>
                <w:sz w:val="22"/>
                <w:lang w:eastAsia="en-US"/>
              </w:rPr>
              <w:t xml:space="preserve">urrent: </w:t>
            </w:r>
            <w:r>
              <w:rPr>
                <w:rFonts w:hint="eastAsia" w:cs="Calibri"/>
                <w:color w:val="000000"/>
                <w:kern w:val="0"/>
                <w:sz w:val="22"/>
              </w:rPr>
              <w:t>275</w:t>
            </w:r>
            <w:r>
              <w:rPr>
                <w:rFonts w:cs="Calibri"/>
                <w:color w:val="000000"/>
                <w:kern w:val="0"/>
                <w:sz w:val="22"/>
                <w:lang w:eastAsia="en-US"/>
              </w:rPr>
              <w:t>mA</w:t>
            </w:r>
          </w:p>
          <w:p w14:paraId="41209D83">
            <w:pPr>
              <w:pStyle w:val="53"/>
              <w:numPr>
                <w:ilvl w:val="0"/>
                <w:numId w:val="5"/>
              </w:numPr>
              <w:ind w:firstLineChars="0"/>
              <w:rPr>
                <w:rFonts w:cs="Calibri"/>
                <w:color w:val="000000"/>
                <w:kern w:val="0"/>
                <w:sz w:val="22"/>
                <w:lang w:eastAsia="en-US"/>
              </w:rPr>
            </w:pPr>
            <w:r>
              <w:rPr>
                <w:rFonts w:cs="Calibri"/>
                <w:color w:val="000000"/>
                <w:kern w:val="0"/>
                <w:sz w:val="22"/>
                <w:lang w:eastAsia="en-US"/>
              </w:rPr>
              <w:t xml:space="preserve">Max </w:t>
            </w:r>
            <w:r>
              <w:rPr>
                <w:rFonts w:hint="eastAsia" w:cs="Calibri"/>
                <w:color w:val="000000"/>
                <w:kern w:val="0"/>
                <w:sz w:val="22"/>
              </w:rPr>
              <w:t>L</w:t>
            </w:r>
            <w:r>
              <w:rPr>
                <w:rFonts w:cs="Calibri"/>
                <w:color w:val="000000"/>
                <w:kern w:val="0"/>
                <w:sz w:val="22"/>
                <w:lang w:eastAsia="en-US"/>
              </w:rPr>
              <w:t xml:space="preserve">ine </w:t>
            </w:r>
            <w:r>
              <w:rPr>
                <w:rFonts w:hint="eastAsia" w:cs="Calibri"/>
                <w:color w:val="000000"/>
                <w:kern w:val="0"/>
                <w:sz w:val="22"/>
              </w:rPr>
              <w:t>C</w:t>
            </w:r>
            <w:r>
              <w:rPr>
                <w:rFonts w:cs="Calibri"/>
                <w:color w:val="000000"/>
                <w:kern w:val="0"/>
                <w:sz w:val="22"/>
                <w:lang w:eastAsia="en-US"/>
              </w:rPr>
              <w:t>apacitance</w:t>
            </w:r>
            <w:r>
              <w:rPr>
                <w:rFonts w:cs="Calibri"/>
                <w:color w:val="000000"/>
                <w:kern w:val="0"/>
                <w:sz w:val="22"/>
              </w:rPr>
              <w:t xml:space="preserve">: </w:t>
            </w:r>
            <w:r>
              <w:rPr>
                <w:rFonts w:cs="Calibri"/>
                <w:color w:val="000000"/>
                <w:kern w:val="0"/>
                <w:sz w:val="22"/>
                <w:lang w:eastAsia="en-US"/>
              </w:rPr>
              <w:t>0.</w:t>
            </w:r>
            <w:r>
              <w:rPr>
                <w:rFonts w:cs="Calibri"/>
                <w:color w:val="000000"/>
                <w:kern w:val="0"/>
                <w:sz w:val="22"/>
              </w:rPr>
              <w:t>3</w:t>
            </w:r>
            <w:r>
              <w:rPr>
                <w:rFonts w:cs="Calibri"/>
                <w:color w:val="000000"/>
                <w:kern w:val="0"/>
                <w:sz w:val="22"/>
                <w:lang w:eastAsia="en-US"/>
              </w:rPr>
              <w:t xml:space="preserve"> uF</w:t>
            </w:r>
          </w:p>
          <w:p w14:paraId="5BCC70DE">
            <w:pPr>
              <w:pStyle w:val="53"/>
              <w:numPr>
                <w:ilvl w:val="0"/>
                <w:numId w:val="5"/>
              </w:numPr>
              <w:ind w:firstLineChars="0"/>
              <w:rPr>
                <w:rFonts w:cs="Calibri"/>
                <w:color w:val="000000"/>
                <w:kern w:val="0"/>
                <w:sz w:val="22"/>
                <w:lang w:eastAsia="en-US"/>
              </w:rPr>
            </w:pPr>
            <w:r>
              <w:rPr>
                <w:rFonts w:cs="Calibri"/>
                <w:color w:val="000000"/>
                <w:kern w:val="0"/>
                <w:sz w:val="22"/>
                <w:lang w:eastAsia="en-US"/>
              </w:rPr>
              <w:t xml:space="preserve">Max </w:t>
            </w:r>
            <w:r>
              <w:rPr>
                <w:rFonts w:hint="eastAsia" w:cs="Calibri"/>
                <w:color w:val="000000"/>
                <w:kern w:val="0"/>
                <w:sz w:val="22"/>
              </w:rPr>
              <w:t>L</w:t>
            </w:r>
            <w:r>
              <w:rPr>
                <w:rFonts w:cs="Calibri"/>
                <w:color w:val="000000"/>
                <w:kern w:val="0"/>
                <w:sz w:val="22"/>
                <w:lang w:eastAsia="en-US"/>
              </w:rPr>
              <w:t xml:space="preserve">ine </w:t>
            </w:r>
            <w:r>
              <w:rPr>
                <w:rFonts w:hint="eastAsia" w:cs="Calibri"/>
                <w:color w:val="000000"/>
                <w:kern w:val="0"/>
                <w:sz w:val="22"/>
              </w:rPr>
              <w:t>R</w:t>
            </w:r>
            <w:r>
              <w:rPr>
                <w:rFonts w:cs="Calibri"/>
                <w:color w:val="000000"/>
                <w:kern w:val="0"/>
                <w:sz w:val="22"/>
                <w:lang w:eastAsia="en-US"/>
              </w:rPr>
              <w:t>esistance</w:t>
            </w:r>
            <w:r>
              <w:rPr>
                <w:rFonts w:cs="Calibri"/>
                <w:color w:val="000000"/>
                <w:kern w:val="0"/>
                <w:sz w:val="22"/>
              </w:rPr>
              <w:t>: 42.8</w:t>
            </w:r>
            <w:r>
              <w:rPr>
                <w:rFonts w:cs="Calibri"/>
                <w:color w:val="000000"/>
                <w:kern w:val="0"/>
                <w:sz w:val="22"/>
                <w:lang w:eastAsia="en-US"/>
              </w:rPr>
              <w:t xml:space="preserve"> Ohm</w:t>
            </w:r>
          </w:p>
          <w:p w14:paraId="081B6C30">
            <w:pPr>
              <w:pStyle w:val="53"/>
              <w:numPr>
                <w:ilvl w:val="0"/>
                <w:numId w:val="5"/>
              </w:numPr>
              <w:ind w:firstLineChars="0"/>
              <w:rPr>
                <w:rFonts w:cs="Calibri"/>
                <w:color w:val="000000"/>
                <w:kern w:val="0"/>
                <w:sz w:val="22"/>
                <w:lang w:eastAsia="en-US"/>
              </w:rPr>
            </w:pPr>
            <w:r>
              <w:rPr>
                <w:rFonts w:cs="Calibri"/>
                <w:color w:val="000000"/>
                <w:kern w:val="0"/>
                <w:sz w:val="22"/>
                <w:lang w:eastAsia="en-US"/>
              </w:rPr>
              <w:t xml:space="preserve">End-of-Line Resistor: 3.9 </w:t>
            </w:r>
            <w:r>
              <w:rPr>
                <w:rFonts w:hint="eastAsia" w:cs="Calibri"/>
                <w:color w:val="000000"/>
                <w:kern w:val="0"/>
                <w:sz w:val="22"/>
              </w:rPr>
              <w:t>K</w:t>
            </w:r>
            <w:r>
              <w:rPr>
                <w:rFonts w:cs="Calibri" w:asciiTheme="minorHAnsi" w:hAnsiTheme="minorHAnsi"/>
                <w:color w:val="000000"/>
                <w:kern w:val="0"/>
                <w:sz w:val="22"/>
              </w:rPr>
              <w:t>Ω</w:t>
            </w:r>
            <w:r>
              <w:rPr>
                <w:rFonts w:cs="Calibri"/>
                <w:color w:val="000000"/>
                <w:kern w:val="0"/>
                <w:sz w:val="22"/>
                <w:lang w:eastAsia="en-US"/>
              </w:rPr>
              <w:t xml:space="preserve"> (for TES or TWJ) or 22 </w:t>
            </w:r>
            <w:r>
              <w:rPr>
                <w:rFonts w:hint="eastAsia" w:cs="Calibri"/>
                <w:color w:val="000000"/>
                <w:kern w:val="0"/>
                <w:sz w:val="22"/>
              </w:rPr>
              <w:t>K</w:t>
            </w:r>
            <w:r>
              <w:rPr>
                <w:rFonts w:cs="Calibri" w:asciiTheme="minorHAnsi" w:hAnsiTheme="minorHAnsi"/>
                <w:color w:val="000000"/>
                <w:kern w:val="0"/>
                <w:sz w:val="22"/>
              </w:rPr>
              <w:t>Ω</w:t>
            </w:r>
            <w:r>
              <w:rPr>
                <w:rFonts w:cs="Calibri"/>
                <w:color w:val="000000"/>
                <w:kern w:val="0"/>
                <w:sz w:val="22"/>
                <w:lang w:eastAsia="en-US"/>
              </w:rPr>
              <w:t xml:space="preserve"> (for TWC)</w:t>
            </w:r>
          </w:p>
        </w:tc>
      </w:tr>
    </w:tbl>
    <w:p w14:paraId="36FEB5B0">
      <w:pPr>
        <w:widowControl/>
        <w:jc w:val="left"/>
        <w:rPr>
          <w:rFonts w:cs="Calibri"/>
          <w:sz w:val="22"/>
        </w:rPr>
      </w:pPr>
    </w:p>
    <w:bookmarkEnd w:id="132"/>
    <w:p w14:paraId="5EC8CEA9">
      <w:pPr>
        <w:pStyle w:val="3"/>
      </w:pPr>
      <w:bookmarkStart w:id="142" w:name="_Toc4144"/>
      <w:bookmarkStart w:id="143" w:name="_Toc617"/>
      <w:bookmarkStart w:id="144" w:name="_Toc5418"/>
      <w:bookmarkStart w:id="145" w:name="_Toc12446"/>
      <w:r>
        <w:t>2.6 System Components</w:t>
      </w:r>
      <w:bookmarkEnd w:id="142"/>
      <w:bookmarkEnd w:id="143"/>
      <w:bookmarkEnd w:id="144"/>
      <w:bookmarkEnd w:id="145"/>
    </w:p>
    <w:p w14:paraId="3D6B9D3A">
      <w:pPr>
        <w:pStyle w:val="4"/>
        <w:rPr>
          <w:rFonts w:ascii="Calibri" w:hAnsi="Calibri" w:cs="Calibri"/>
        </w:rPr>
      </w:pPr>
      <w:bookmarkStart w:id="146" w:name="_Toc3965"/>
      <w:bookmarkStart w:id="147" w:name="_Toc684"/>
      <w:bookmarkStart w:id="148" w:name="_Toc9635"/>
      <w:bookmarkStart w:id="149" w:name="_Toc28842"/>
      <w:r>
        <w:rPr>
          <w:rFonts w:ascii="Calibri" w:hAnsi="Calibri" w:cs="Calibri"/>
        </w:rPr>
        <w:t>2.6.1 Components Overview</w:t>
      </w:r>
      <w:bookmarkEnd w:id="146"/>
      <w:bookmarkEnd w:id="147"/>
      <w:bookmarkEnd w:id="148"/>
      <w:bookmarkEnd w:id="149"/>
    </w:p>
    <w:p w14:paraId="7EBC0B50">
      <w:pPr>
        <w:pStyle w:val="12"/>
        <w:rPr>
          <w:rFonts w:ascii="Calibri" w:hAnsi="Calibri" w:cs="Calibri"/>
          <w:sz w:val="22"/>
          <w:szCs w:val="22"/>
          <w:lang w:eastAsia="zh-CN"/>
        </w:rPr>
      </w:pPr>
      <w:r>
        <w:rPr>
          <w:rFonts w:hint="eastAsia" w:ascii="Calibri" w:hAnsi="Calibri" w:cs="Calibri"/>
          <w:sz w:val="22"/>
          <w:szCs w:val="22"/>
          <w:lang w:eastAsia="zh-CN"/>
        </w:rPr>
        <w:t>FW151-FP</w:t>
      </w:r>
      <w:r>
        <w:rPr>
          <w:rFonts w:ascii="Calibri" w:hAnsi="Calibri" w:cs="Calibri"/>
          <w:sz w:val="22"/>
          <w:szCs w:val="22"/>
          <w:lang w:eastAsia="zh-CN"/>
        </w:rPr>
        <w:t xml:space="preserve"> components</w:t>
      </w:r>
      <w:r>
        <w:rPr>
          <w:rFonts w:ascii="Calibri" w:hAnsi="Calibri" w:cs="Calibri"/>
          <w:sz w:val="22"/>
          <w:szCs w:val="22"/>
        </w:rPr>
        <w:t xml:space="preserve"> </w:t>
      </w:r>
      <w:r>
        <w:rPr>
          <w:rFonts w:ascii="Calibri" w:hAnsi="Calibri" w:cs="Calibri"/>
          <w:sz w:val="22"/>
          <w:szCs w:val="22"/>
          <w:lang w:eastAsia="zh-CN"/>
        </w:rPr>
        <w:t xml:space="preserve">description is shown in </w:t>
      </w:r>
      <w:r>
        <w:rPr>
          <w:rFonts w:hint="eastAsia" w:ascii="Calibri" w:hAnsi="Calibri" w:cs="Calibri"/>
          <w:sz w:val="22"/>
          <w:szCs w:val="22"/>
          <w:lang w:eastAsia="zh-CN"/>
        </w:rPr>
        <w:t>Table 4</w:t>
      </w:r>
      <w:r>
        <w:rPr>
          <w:rFonts w:ascii="Calibri" w:hAnsi="Calibri" w:cs="Calibri"/>
          <w:sz w:val="22"/>
          <w:szCs w:val="22"/>
          <w:lang w:eastAsia="zh-CN"/>
        </w:rPr>
        <w:t>.</w:t>
      </w:r>
    </w:p>
    <w:p w14:paraId="27B06708">
      <w:pPr>
        <w:pStyle w:val="9"/>
        <w:numPr>
          <w:ilvl w:val="0"/>
          <w:numId w:val="0"/>
        </w:numPr>
        <w:jc w:val="center"/>
      </w:pPr>
      <w:bookmarkStart w:id="150" w:name="_Ref505981878"/>
      <w:bookmarkStart w:id="151" w:name="_Toc12949"/>
      <w:bookmarkStart w:id="152" w:name="_Toc119763993"/>
      <w:bookmarkStart w:id="153" w:name="_Toc3713"/>
      <w:bookmarkStart w:id="154" w:name="_Toc15958"/>
      <w:bookmarkStart w:id="155" w:name="_Toc537"/>
      <w:r>
        <w:t>Table</w:t>
      </w:r>
      <w:r>
        <w:rPr>
          <w:lang w:eastAsia="zh-CN"/>
        </w:rPr>
        <w:t xml:space="preserve"> </w:t>
      </w:r>
      <w:bookmarkEnd w:id="150"/>
      <w:bookmarkStart w:id="156" w:name="_Toc31841"/>
      <w:r>
        <w:rPr>
          <w:rFonts w:hint="eastAsia" w:eastAsia="宋体"/>
          <w:lang w:eastAsia="zh-CN"/>
        </w:rPr>
        <w:t>4</w:t>
      </w:r>
      <w:r>
        <w:rPr>
          <w:lang w:eastAsia="zh-CN"/>
        </w:rPr>
        <w:t xml:space="preserve"> </w:t>
      </w:r>
      <w:r>
        <w:t>System Components</w:t>
      </w:r>
      <w:bookmarkEnd w:id="151"/>
      <w:bookmarkEnd w:id="152"/>
      <w:bookmarkEnd w:id="153"/>
      <w:bookmarkEnd w:id="154"/>
      <w:bookmarkEnd w:id="155"/>
      <w:bookmarkEnd w:id="156"/>
    </w:p>
    <w:tbl>
      <w:tblPr>
        <w:tblStyle w:val="35"/>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993"/>
        <w:gridCol w:w="7641"/>
        <w:gridCol w:w="1646"/>
      </w:tblGrid>
      <w:tr w14:paraId="2802C79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07" w:hRule="exact"/>
          <w:jc w:val="center"/>
        </w:trPr>
        <w:tc>
          <w:tcPr>
            <w:tcW w:w="0" w:type="auto"/>
            <w:shd w:val="clear" w:color="auto" w:fill="1F497D" w:themeFill="text2"/>
            <w:vAlign w:val="center"/>
          </w:tcPr>
          <w:p w14:paraId="2E22EAFB">
            <w:pPr>
              <w:pStyle w:val="12"/>
              <w:spacing w:after="0"/>
              <w:jc w:val="center"/>
              <w:rPr>
                <w:rFonts w:ascii="Calibri" w:hAnsi="Calibri" w:cs="Calibri"/>
                <w:b/>
                <w:color w:val="FFFFFF" w:themeColor="background1"/>
                <w:lang w:eastAsia="zh-CN"/>
                <w14:textFill>
                  <w14:solidFill>
                    <w14:schemeClr w14:val="bg1"/>
                  </w14:solidFill>
                </w14:textFill>
              </w:rPr>
            </w:pPr>
            <w:r>
              <w:rPr>
                <w:rFonts w:ascii="Calibri" w:hAnsi="Calibri" w:cs="Calibri"/>
                <w:b/>
                <w:color w:val="FFFFFF" w:themeColor="background1"/>
                <w:lang w:eastAsia="zh-CN"/>
                <w14:textFill>
                  <w14:solidFill>
                    <w14:schemeClr w14:val="bg1"/>
                  </w14:solidFill>
                </w14:textFill>
              </w:rPr>
              <w:t>Module</w:t>
            </w:r>
          </w:p>
        </w:tc>
        <w:tc>
          <w:tcPr>
            <w:tcW w:w="7641" w:type="dxa"/>
            <w:shd w:val="clear" w:color="auto" w:fill="1F497D" w:themeFill="text2"/>
            <w:vAlign w:val="center"/>
          </w:tcPr>
          <w:p w14:paraId="31FF54C8">
            <w:pPr>
              <w:pStyle w:val="12"/>
              <w:spacing w:after="0"/>
              <w:jc w:val="center"/>
              <w:rPr>
                <w:rFonts w:ascii="Calibri" w:hAnsi="Calibri" w:cs="Calibri"/>
                <w:b/>
                <w:color w:val="FFFFFF" w:themeColor="background1"/>
                <w:lang w:eastAsia="zh-CN"/>
                <w14:textFill>
                  <w14:solidFill>
                    <w14:schemeClr w14:val="bg1"/>
                  </w14:solidFill>
                </w14:textFill>
              </w:rPr>
            </w:pPr>
            <w:r>
              <w:rPr>
                <w:rFonts w:ascii="Calibri" w:hAnsi="Calibri" w:cs="Calibri"/>
                <w:b/>
                <w:color w:val="FFFFFF" w:themeColor="background1"/>
                <w:lang w:eastAsia="zh-CN"/>
                <w14:textFill>
                  <w14:solidFill>
                    <w14:schemeClr w14:val="bg1"/>
                  </w14:solidFill>
                </w14:textFill>
              </w:rPr>
              <w:t>Description</w:t>
            </w:r>
          </w:p>
        </w:tc>
        <w:tc>
          <w:tcPr>
            <w:tcW w:w="1646" w:type="dxa"/>
            <w:shd w:val="clear" w:color="auto" w:fill="1F497D" w:themeFill="text2"/>
            <w:vAlign w:val="center"/>
          </w:tcPr>
          <w:p w14:paraId="7ADC077D">
            <w:pPr>
              <w:pStyle w:val="12"/>
              <w:spacing w:after="0"/>
              <w:jc w:val="center"/>
              <w:rPr>
                <w:rFonts w:ascii="Calibri" w:hAnsi="Calibri" w:cs="Calibri"/>
                <w:b/>
                <w:color w:val="FFFFFF" w:themeColor="background1"/>
                <w:lang w:eastAsia="zh-CN"/>
                <w14:textFill>
                  <w14:solidFill>
                    <w14:schemeClr w14:val="bg1"/>
                  </w14:solidFill>
                </w14:textFill>
              </w:rPr>
            </w:pPr>
            <w:r>
              <w:rPr>
                <w:rFonts w:hint="eastAsia" w:ascii="Calibri" w:hAnsi="Calibri" w:cs="Calibri"/>
                <w:b/>
                <w:bCs/>
                <w:color w:val="FFFFFF" w:themeColor="background1"/>
                <w:lang w:eastAsia="zh-CN"/>
                <w14:textFill>
                  <w14:solidFill>
                    <w14:schemeClr w14:val="bg1"/>
                  </w14:solidFill>
                </w14:textFill>
              </w:rPr>
              <w:t>FW151-FP</w:t>
            </w:r>
            <w:r>
              <w:rPr>
                <w:rFonts w:ascii="Calibri" w:hAnsi="Calibri" w:cs="Calibri"/>
                <w:b/>
                <w:bCs/>
                <w:color w:val="FFFFFF" w:themeColor="background1"/>
                <w:lang w:eastAsia="zh-CN"/>
                <w14:textFill>
                  <w14:solidFill>
                    <w14:schemeClr w14:val="bg1"/>
                  </w14:solidFill>
                </w14:textFill>
              </w:rPr>
              <w:t xml:space="preserve">   </w:t>
            </w:r>
            <w:r>
              <w:rPr>
                <w:rFonts w:ascii="Calibri" w:hAnsi="Calibri" w:cs="Calibri"/>
                <w:b/>
                <w:color w:val="FFFFFF" w:themeColor="background1"/>
                <w:lang w:eastAsia="zh-CN"/>
                <w14:textFill>
                  <w14:solidFill>
                    <w14:schemeClr w14:val="bg1"/>
                  </w14:solidFill>
                </w14:textFill>
              </w:rPr>
              <w:t>Components</w:t>
            </w:r>
          </w:p>
        </w:tc>
      </w:tr>
      <w:tr w14:paraId="0CE410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95" w:hRule="exact"/>
          <w:jc w:val="center"/>
        </w:trPr>
        <w:tc>
          <w:tcPr>
            <w:tcW w:w="0" w:type="auto"/>
            <w:vAlign w:val="center"/>
          </w:tcPr>
          <w:p w14:paraId="3ABC13F1">
            <w:pPr>
              <w:pStyle w:val="12"/>
              <w:jc w:val="center"/>
              <w:rPr>
                <w:rFonts w:ascii="Calibri" w:hAnsi="Calibri" w:cs="Calibri"/>
                <w:sz w:val="22"/>
                <w:szCs w:val="22"/>
                <w:lang w:eastAsia="zh-CN"/>
              </w:rPr>
            </w:pPr>
            <w:r>
              <w:rPr>
                <w:rFonts w:ascii="Calibri" w:hAnsi="Calibri" w:cs="Calibri"/>
                <w:sz w:val="22"/>
                <w:szCs w:val="22"/>
                <w:lang w:eastAsia="zh-CN"/>
              </w:rPr>
              <w:t>MAP</w:t>
            </w:r>
          </w:p>
        </w:tc>
        <w:tc>
          <w:tcPr>
            <w:tcW w:w="7641" w:type="dxa"/>
            <w:vAlign w:val="center"/>
          </w:tcPr>
          <w:p w14:paraId="20B7DF28">
            <w:pPr>
              <w:pStyle w:val="12"/>
              <w:jc w:val="center"/>
              <w:rPr>
                <w:rFonts w:ascii="Calibri" w:hAnsi="Calibri" w:cs="Calibri"/>
                <w:sz w:val="22"/>
                <w:szCs w:val="22"/>
                <w:lang w:eastAsia="zh-CN"/>
              </w:rPr>
            </w:pPr>
            <w:r>
              <w:rPr>
                <w:rFonts w:ascii="Calibri" w:hAnsi="Calibri" w:cs="Calibri"/>
                <w:sz w:val="22"/>
                <w:szCs w:val="22"/>
                <w:lang w:eastAsia="zh-CN"/>
              </w:rPr>
              <w:t xml:space="preserve">Master audio panel contains </w:t>
            </w:r>
            <w:r>
              <w:rPr>
                <w:rFonts w:ascii="Calibri" w:hAnsi="Calibri" w:cs="Calibri"/>
                <w:color w:val="auto"/>
                <w:sz w:val="22"/>
                <w:szCs w:val="22"/>
                <w:lang w:eastAsia="zh-CN"/>
              </w:rPr>
              <w:t>mother board,</w:t>
            </w:r>
            <w:r>
              <w:rPr>
                <w:rFonts w:ascii="Calibri" w:hAnsi="Calibri" w:cs="Calibri"/>
                <w:sz w:val="22"/>
                <w:szCs w:val="22"/>
                <w:lang w:eastAsia="zh-CN"/>
              </w:rPr>
              <w:t xml:space="preserve"> daughter board, DK (LCD display, LED indicators, buzzer, keypad, master handset and local speaker)</w:t>
            </w:r>
          </w:p>
          <w:p w14:paraId="30D7AA69">
            <w:pPr>
              <w:pStyle w:val="12"/>
              <w:jc w:val="center"/>
              <w:rPr>
                <w:rFonts w:ascii="Calibri" w:hAnsi="Calibri" w:cs="Calibri"/>
                <w:sz w:val="22"/>
                <w:szCs w:val="22"/>
                <w:lang w:eastAsia="zh-CN"/>
              </w:rPr>
            </w:pPr>
          </w:p>
          <w:p w14:paraId="7196D064">
            <w:pPr>
              <w:pStyle w:val="12"/>
              <w:jc w:val="center"/>
              <w:rPr>
                <w:rFonts w:ascii="Calibri" w:hAnsi="Calibri" w:cs="Calibri"/>
                <w:sz w:val="22"/>
                <w:szCs w:val="22"/>
                <w:lang w:eastAsia="zh-CN"/>
              </w:rPr>
            </w:pPr>
          </w:p>
        </w:tc>
        <w:tc>
          <w:tcPr>
            <w:tcW w:w="1646" w:type="dxa"/>
            <w:vAlign w:val="center"/>
          </w:tcPr>
          <w:p w14:paraId="21EDE7D5">
            <w:pPr>
              <w:pStyle w:val="12"/>
              <w:spacing w:after="0"/>
              <w:jc w:val="center"/>
              <w:rPr>
                <w:rFonts w:ascii="Calibri" w:hAnsi="Calibri" w:cs="Calibri"/>
                <w:sz w:val="22"/>
                <w:szCs w:val="22"/>
                <w:lang w:eastAsia="zh-CN"/>
              </w:rPr>
            </w:pPr>
            <w:r>
              <w:rPr>
                <w:rFonts w:ascii="Calibri" w:hAnsi="Calibri" w:cs="Calibri"/>
                <w:sz w:val="22"/>
                <w:szCs w:val="22"/>
                <w:lang w:eastAsia="zh-CN"/>
              </w:rPr>
              <w:t>√</w:t>
            </w:r>
          </w:p>
        </w:tc>
      </w:tr>
      <w:tr w14:paraId="130AAD1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03" w:hRule="exact"/>
          <w:jc w:val="center"/>
        </w:trPr>
        <w:tc>
          <w:tcPr>
            <w:tcW w:w="0" w:type="auto"/>
            <w:vAlign w:val="center"/>
          </w:tcPr>
          <w:p w14:paraId="27F53213">
            <w:pPr>
              <w:pStyle w:val="12"/>
              <w:jc w:val="center"/>
              <w:rPr>
                <w:rFonts w:ascii="Calibri" w:hAnsi="Calibri" w:cs="Calibri"/>
                <w:sz w:val="22"/>
                <w:szCs w:val="22"/>
                <w:lang w:eastAsia="zh-CN"/>
              </w:rPr>
            </w:pPr>
            <w:r>
              <w:rPr>
                <w:rFonts w:ascii="Calibri" w:hAnsi="Calibri" w:cs="Calibri"/>
                <w:sz w:val="22"/>
                <w:szCs w:val="22"/>
                <w:lang w:eastAsia="zh-CN"/>
              </w:rPr>
              <w:t>ZS</w:t>
            </w:r>
          </w:p>
        </w:tc>
        <w:tc>
          <w:tcPr>
            <w:tcW w:w="7641" w:type="dxa"/>
            <w:vAlign w:val="center"/>
          </w:tcPr>
          <w:p w14:paraId="50956EEC">
            <w:pPr>
              <w:pStyle w:val="12"/>
              <w:jc w:val="center"/>
              <w:rPr>
                <w:rFonts w:ascii="Calibri" w:hAnsi="Calibri" w:cs="Calibri"/>
                <w:sz w:val="22"/>
                <w:szCs w:val="22"/>
                <w:lang w:eastAsia="zh-CN"/>
              </w:rPr>
            </w:pPr>
            <w:r>
              <w:rPr>
                <w:rFonts w:ascii="Calibri" w:hAnsi="Calibri" w:cs="Calibri"/>
                <w:sz w:val="22"/>
                <w:szCs w:val="22"/>
                <w:lang w:eastAsia="zh-CN"/>
              </w:rPr>
              <w:t>Zone selector</w:t>
            </w:r>
          </w:p>
          <w:p w14:paraId="34FF1C98">
            <w:pPr>
              <w:pStyle w:val="12"/>
              <w:jc w:val="center"/>
              <w:rPr>
                <w:rFonts w:ascii="Calibri" w:hAnsi="Calibri" w:cs="Calibri"/>
                <w:sz w:val="22"/>
                <w:szCs w:val="22"/>
                <w:lang w:eastAsia="zh-CN"/>
              </w:rPr>
            </w:pPr>
          </w:p>
        </w:tc>
        <w:tc>
          <w:tcPr>
            <w:tcW w:w="1646" w:type="dxa"/>
            <w:vAlign w:val="center"/>
          </w:tcPr>
          <w:p w14:paraId="5EBF5B33">
            <w:pPr>
              <w:pStyle w:val="12"/>
              <w:jc w:val="center"/>
              <w:rPr>
                <w:rFonts w:ascii="Calibri" w:hAnsi="Calibri" w:cs="Calibri"/>
                <w:sz w:val="22"/>
                <w:szCs w:val="22"/>
                <w:lang w:eastAsia="zh-CN"/>
              </w:rPr>
            </w:pPr>
            <w:r>
              <w:rPr>
                <w:rFonts w:ascii="Calibri" w:hAnsi="Calibri" w:cs="Calibri"/>
                <w:sz w:val="22"/>
                <w:szCs w:val="22"/>
                <w:lang w:eastAsia="zh-CN"/>
              </w:rPr>
              <w:t>√</w:t>
            </w:r>
          </w:p>
        </w:tc>
      </w:tr>
      <w:tr w14:paraId="1219AE0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03" w:hRule="exact"/>
          <w:jc w:val="center"/>
        </w:trPr>
        <w:tc>
          <w:tcPr>
            <w:tcW w:w="0" w:type="auto"/>
            <w:vAlign w:val="center"/>
          </w:tcPr>
          <w:p w14:paraId="3E2E5301">
            <w:pPr>
              <w:pStyle w:val="12"/>
              <w:jc w:val="center"/>
              <w:rPr>
                <w:rFonts w:ascii="Calibri" w:hAnsi="Calibri" w:cs="Calibri"/>
                <w:sz w:val="22"/>
                <w:szCs w:val="22"/>
                <w:lang w:eastAsia="zh-CN"/>
              </w:rPr>
            </w:pPr>
            <w:r>
              <w:rPr>
                <w:rFonts w:hint="eastAsia" w:ascii="Calibri" w:hAnsi="Calibri" w:cs="Calibri"/>
                <w:sz w:val="22"/>
                <w:szCs w:val="22"/>
                <w:lang w:eastAsia="zh-CN"/>
              </w:rPr>
              <w:t>T</w:t>
            </w:r>
            <w:r>
              <w:rPr>
                <w:rFonts w:ascii="Calibri" w:hAnsi="Calibri" w:cs="Calibri"/>
                <w:sz w:val="22"/>
                <w:szCs w:val="22"/>
                <w:lang w:eastAsia="zh-CN"/>
              </w:rPr>
              <w:t>BS</w:t>
            </w:r>
          </w:p>
        </w:tc>
        <w:tc>
          <w:tcPr>
            <w:tcW w:w="7641" w:type="dxa"/>
            <w:vAlign w:val="center"/>
          </w:tcPr>
          <w:p w14:paraId="091FA22C">
            <w:pPr>
              <w:pStyle w:val="12"/>
              <w:jc w:val="center"/>
              <w:rPr>
                <w:rFonts w:ascii="Calibri" w:hAnsi="Calibri" w:cs="Calibri"/>
                <w:sz w:val="22"/>
                <w:szCs w:val="22"/>
                <w:lang w:eastAsia="zh-CN"/>
              </w:rPr>
            </w:pPr>
            <w:r>
              <w:rPr>
                <w:rFonts w:ascii="Calibri" w:hAnsi="Calibri" w:cs="Calibri"/>
                <w:sz w:val="22"/>
                <w:szCs w:val="22"/>
                <w:lang w:eastAsia="zh-CN"/>
              </w:rPr>
              <w:t>Board slots</w:t>
            </w:r>
          </w:p>
        </w:tc>
        <w:tc>
          <w:tcPr>
            <w:tcW w:w="1646" w:type="dxa"/>
            <w:vAlign w:val="center"/>
          </w:tcPr>
          <w:p w14:paraId="3BE1471B">
            <w:pPr>
              <w:pStyle w:val="12"/>
              <w:jc w:val="center"/>
              <w:rPr>
                <w:rFonts w:ascii="Calibri" w:hAnsi="Calibri" w:cs="Calibri"/>
                <w:sz w:val="22"/>
                <w:szCs w:val="22"/>
                <w:lang w:eastAsia="zh-CN"/>
              </w:rPr>
            </w:pPr>
            <w:r>
              <w:rPr>
                <w:rFonts w:ascii="Calibri" w:hAnsi="Calibri" w:cs="Calibri"/>
                <w:sz w:val="22"/>
                <w:szCs w:val="22"/>
                <w:lang w:eastAsia="zh-CN"/>
              </w:rPr>
              <w:t>√</w:t>
            </w:r>
          </w:p>
        </w:tc>
      </w:tr>
      <w:tr w14:paraId="5D2B833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50" w:hRule="exact"/>
          <w:jc w:val="center"/>
        </w:trPr>
        <w:tc>
          <w:tcPr>
            <w:tcW w:w="0" w:type="auto"/>
            <w:vAlign w:val="center"/>
          </w:tcPr>
          <w:p w14:paraId="458356BD">
            <w:pPr>
              <w:pStyle w:val="12"/>
              <w:jc w:val="center"/>
              <w:rPr>
                <w:rFonts w:ascii="Calibri" w:hAnsi="Calibri" w:cs="Calibri"/>
                <w:sz w:val="22"/>
                <w:szCs w:val="22"/>
                <w:lang w:eastAsia="zh-CN"/>
              </w:rPr>
            </w:pPr>
            <w:r>
              <w:rPr>
                <w:rFonts w:ascii="Calibri" w:hAnsi="Calibri" w:cs="Calibri"/>
                <w:sz w:val="22"/>
                <w:szCs w:val="22"/>
                <w:lang w:eastAsia="zh-CN"/>
              </w:rPr>
              <w:t>TB</w:t>
            </w:r>
          </w:p>
        </w:tc>
        <w:tc>
          <w:tcPr>
            <w:tcW w:w="7641" w:type="dxa"/>
            <w:vAlign w:val="center"/>
          </w:tcPr>
          <w:p w14:paraId="352C1EFA">
            <w:pPr>
              <w:pStyle w:val="12"/>
              <w:jc w:val="center"/>
              <w:rPr>
                <w:rFonts w:ascii="Calibri" w:hAnsi="Calibri" w:cs="Calibri"/>
                <w:sz w:val="22"/>
                <w:szCs w:val="22"/>
                <w:lang w:eastAsia="zh-CN"/>
              </w:rPr>
            </w:pPr>
            <w:r>
              <w:rPr>
                <w:rFonts w:ascii="Calibri" w:hAnsi="Calibri" w:cs="Calibri"/>
                <w:sz w:val="22"/>
                <w:szCs w:val="22"/>
                <w:lang w:eastAsia="zh-CN"/>
              </w:rPr>
              <w:t>Telephone board</w:t>
            </w:r>
          </w:p>
        </w:tc>
        <w:tc>
          <w:tcPr>
            <w:tcW w:w="1646" w:type="dxa"/>
            <w:vAlign w:val="center"/>
          </w:tcPr>
          <w:p w14:paraId="594D1A89">
            <w:pPr>
              <w:pStyle w:val="12"/>
              <w:jc w:val="center"/>
              <w:rPr>
                <w:rFonts w:ascii="Calibri" w:hAnsi="Calibri" w:cs="Calibri"/>
                <w:sz w:val="22"/>
                <w:szCs w:val="22"/>
                <w:lang w:eastAsia="zh-CN"/>
              </w:rPr>
            </w:pPr>
            <w:r>
              <w:rPr>
                <w:rFonts w:ascii="Calibri" w:hAnsi="Calibri" w:cs="Calibri"/>
                <w:sz w:val="22"/>
                <w:szCs w:val="22"/>
                <w:lang w:eastAsia="zh-CN"/>
              </w:rPr>
              <w:t>√</w:t>
            </w:r>
          </w:p>
        </w:tc>
      </w:tr>
      <w:tr w14:paraId="24BF6F5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68" w:hRule="exact"/>
          <w:jc w:val="center"/>
        </w:trPr>
        <w:tc>
          <w:tcPr>
            <w:tcW w:w="0" w:type="auto"/>
            <w:vAlign w:val="center"/>
          </w:tcPr>
          <w:p w14:paraId="79690D3F">
            <w:pPr>
              <w:pStyle w:val="12"/>
              <w:jc w:val="center"/>
              <w:rPr>
                <w:rFonts w:ascii="Calibri" w:hAnsi="Calibri" w:cs="Calibri"/>
                <w:sz w:val="22"/>
                <w:szCs w:val="22"/>
                <w:lang w:eastAsia="zh-CN"/>
              </w:rPr>
            </w:pPr>
            <w:r>
              <w:rPr>
                <w:rFonts w:ascii="Calibri" w:hAnsi="Calibri" w:cs="Calibri"/>
                <w:sz w:val="22"/>
                <w:szCs w:val="22"/>
                <w:lang w:eastAsia="zh-CN"/>
              </w:rPr>
              <w:t>PS</w:t>
            </w:r>
          </w:p>
        </w:tc>
        <w:tc>
          <w:tcPr>
            <w:tcW w:w="7641" w:type="dxa"/>
            <w:vAlign w:val="center"/>
          </w:tcPr>
          <w:p w14:paraId="389E382F">
            <w:pPr>
              <w:pStyle w:val="12"/>
              <w:jc w:val="center"/>
              <w:rPr>
                <w:rFonts w:ascii="Calibri" w:hAnsi="Calibri" w:cs="Calibri"/>
                <w:sz w:val="22"/>
                <w:szCs w:val="22"/>
                <w:lang w:eastAsia="zh-CN"/>
              </w:rPr>
            </w:pPr>
            <w:r>
              <w:rPr>
                <w:rFonts w:ascii="Calibri" w:hAnsi="Calibri" w:cs="Calibri"/>
                <w:sz w:val="22"/>
                <w:szCs w:val="22"/>
                <w:lang w:eastAsia="zh-CN"/>
              </w:rPr>
              <w:t>Power-supply and charger unit</w:t>
            </w:r>
          </w:p>
        </w:tc>
        <w:tc>
          <w:tcPr>
            <w:tcW w:w="1646" w:type="dxa"/>
            <w:vAlign w:val="center"/>
          </w:tcPr>
          <w:p w14:paraId="0B98F510">
            <w:pPr>
              <w:pStyle w:val="12"/>
              <w:jc w:val="center"/>
              <w:rPr>
                <w:rFonts w:ascii="Calibri" w:hAnsi="Calibri" w:cs="Calibri"/>
                <w:sz w:val="22"/>
                <w:szCs w:val="22"/>
                <w:lang w:eastAsia="zh-CN"/>
              </w:rPr>
            </w:pPr>
            <w:r>
              <w:rPr>
                <w:rFonts w:ascii="Calibri" w:hAnsi="Calibri" w:cs="Calibri"/>
                <w:sz w:val="22"/>
                <w:szCs w:val="22"/>
                <w:lang w:eastAsia="zh-CN"/>
              </w:rPr>
              <w:t>√</w:t>
            </w:r>
          </w:p>
        </w:tc>
      </w:tr>
      <w:tr w14:paraId="6F61DE1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50" w:hRule="exact"/>
          <w:jc w:val="center"/>
        </w:trPr>
        <w:tc>
          <w:tcPr>
            <w:tcW w:w="0" w:type="auto"/>
            <w:vAlign w:val="center"/>
          </w:tcPr>
          <w:p w14:paraId="39F364B3">
            <w:pPr>
              <w:pStyle w:val="12"/>
              <w:jc w:val="center"/>
              <w:rPr>
                <w:rFonts w:ascii="Calibri" w:hAnsi="Calibri" w:cs="Calibri"/>
                <w:sz w:val="22"/>
                <w:szCs w:val="22"/>
                <w:lang w:eastAsia="zh-CN"/>
              </w:rPr>
            </w:pPr>
            <w:r>
              <w:rPr>
                <w:rFonts w:ascii="Calibri" w:hAnsi="Calibri" w:cs="Calibri"/>
                <w:sz w:val="22"/>
                <w:szCs w:val="22"/>
                <w:lang w:eastAsia="zh-CN"/>
              </w:rPr>
              <w:t>BATT</w:t>
            </w:r>
          </w:p>
        </w:tc>
        <w:tc>
          <w:tcPr>
            <w:tcW w:w="7641" w:type="dxa"/>
            <w:vAlign w:val="center"/>
          </w:tcPr>
          <w:p w14:paraId="231BA589">
            <w:pPr>
              <w:pStyle w:val="12"/>
              <w:jc w:val="center"/>
              <w:rPr>
                <w:rFonts w:ascii="Calibri" w:hAnsi="Calibri" w:cs="Calibri"/>
                <w:sz w:val="22"/>
                <w:szCs w:val="22"/>
                <w:lang w:eastAsia="zh-CN"/>
              </w:rPr>
            </w:pPr>
            <w:r>
              <w:rPr>
                <w:rFonts w:ascii="Calibri" w:hAnsi="Calibri" w:cs="Calibri"/>
                <w:sz w:val="22"/>
                <w:szCs w:val="22"/>
                <w:lang w:eastAsia="zh-CN"/>
              </w:rPr>
              <w:t>Battery sets</w:t>
            </w:r>
          </w:p>
        </w:tc>
        <w:tc>
          <w:tcPr>
            <w:tcW w:w="1646" w:type="dxa"/>
            <w:vAlign w:val="center"/>
          </w:tcPr>
          <w:p w14:paraId="5974253C">
            <w:pPr>
              <w:pStyle w:val="12"/>
              <w:jc w:val="center"/>
              <w:rPr>
                <w:rFonts w:ascii="Calibri" w:hAnsi="Calibri" w:cs="Calibri"/>
                <w:sz w:val="22"/>
                <w:szCs w:val="22"/>
                <w:lang w:eastAsia="zh-CN"/>
              </w:rPr>
            </w:pPr>
            <w:r>
              <w:rPr>
                <w:rFonts w:ascii="Calibri" w:hAnsi="Calibri" w:cs="Calibri"/>
                <w:sz w:val="22"/>
                <w:szCs w:val="22"/>
                <w:lang w:eastAsia="zh-CN"/>
              </w:rPr>
              <w:t>√</w:t>
            </w:r>
          </w:p>
        </w:tc>
      </w:tr>
    </w:tbl>
    <w:p w14:paraId="6D072C0D">
      <w:pPr>
        <w:pStyle w:val="4"/>
        <w:rPr>
          <w:rFonts w:ascii="Calibri" w:hAnsi="Calibri" w:cs="Calibri"/>
        </w:rPr>
      </w:pPr>
      <w:bookmarkStart w:id="157" w:name="_Toc31089"/>
      <w:bookmarkStart w:id="158" w:name="_Toc12311"/>
    </w:p>
    <w:p w14:paraId="48A21919">
      <w:pPr>
        <w:pStyle w:val="4"/>
        <w:rPr>
          <w:rFonts w:ascii="Calibri" w:hAnsi="Calibri" w:cs="Calibri"/>
        </w:rPr>
      </w:pPr>
    </w:p>
    <w:p w14:paraId="6BD18F9B">
      <w:pPr>
        <w:pStyle w:val="4"/>
        <w:rPr>
          <w:rFonts w:ascii="Calibri" w:hAnsi="Calibri" w:cs="Calibri"/>
        </w:rPr>
      </w:pPr>
    </w:p>
    <w:p w14:paraId="238601FE">
      <w:pPr>
        <w:pStyle w:val="4"/>
        <w:rPr>
          <w:rFonts w:ascii="Calibri" w:hAnsi="Calibri" w:cs="Calibri"/>
        </w:rPr>
      </w:pPr>
    </w:p>
    <w:p w14:paraId="0F3CABC7"/>
    <w:p w14:paraId="1DBD632F">
      <w:pPr>
        <w:pStyle w:val="4"/>
        <w:rPr>
          <w:rFonts w:cs="Calibri"/>
          <w:sz w:val="22"/>
        </w:rPr>
      </w:pPr>
      <w:bookmarkStart w:id="159" w:name="_Toc21015"/>
      <w:bookmarkStart w:id="160" w:name="_Toc16715"/>
      <w:r>
        <w:rPr>
          <w:rFonts w:ascii="Calibri" w:hAnsi="Calibri" w:cs="Calibri"/>
        </w:rPr>
        <w:t>2.6.2 Master Audio Panel (MAP)</w:t>
      </w:r>
      <w:bookmarkEnd w:id="157"/>
      <w:bookmarkEnd w:id="158"/>
      <w:bookmarkEnd w:id="159"/>
      <w:bookmarkEnd w:id="160"/>
    </w:p>
    <w:p w14:paraId="0640D211">
      <w:pPr>
        <w:rPr>
          <w:rFonts w:cs="Calibri"/>
          <w:sz w:val="22"/>
        </w:rPr>
      </w:pPr>
      <w:r>
        <w:rPr>
          <w:rFonts w:cs="Calibri"/>
          <w:sz w:val="22"/>
        </w:rPr>
        <w:t xml:space="preserve">The MAP is the main control unit of </w:t>
      </w:r>
      <w:r>
        <w:rPr>
          <w:rFonts w:hint="eastAsia" w:cs="Calibri"/>
          <w:sz w:val="22"/>
          <w:lang w:eastAsia="zh-CN"/>
        </w:rPr>
        <w:t>FW151-FP</w:t>
      </w:r>
      <w:r>
        <w:rPr>
          <w:rFonts w:cs="Calibri"/>
          <w:sz w:val="22"/>
        </w:rPr>
        <w:t xml:space="preserve"> DCP, which integrates the CPU board, a full color 4.3” LCD, 8 LEDs for signal status, 8 LEDs for system status, 8 functional buttons, 24 buttons logical input keypad, 1 buzzer and 1 master microphone.</w:t>
      </w:r>
      <w:r>
        <w:rPr>
          <w:rFonts w:cs="Calibri"/>
        </w:rPr>
        <w:t xml:space="preserve"> </w:t>
      </w:r>
      <w:r>
        <w:rPr>
          <w:rFonts w:cs="Calibri"/>
          <w:sz w:val="22"/>
        </w:rPr>
        <w:t xml:space="preserve">The cords for the master telephone handset </w:t>
      </w:r>
      <w:r>
        <w:rPr>
          <w:rFonts w:hint="eastAsia" w:cs="Calibri"/>
          <w:sz w:val="22"/>
        </w:rPr>
        <w:t>is</w:t>
      </w:r>
      <w:r>
        <w:rPr>
          <w:rFonts w:cs="Calibri"/>
          <w:sz w:val="22"/>
        </w:rPr>
        <w:t xml:space="preserve"> 2 meters in length.</w:t>
      </w:r>
    </w:p>
    <w:p w14:paraId="5EE846FA">
      <w:pPr>
        <w:jc w:val="center"/>
        <w:rPr>
          <w:rFonts w:cs="Calibri"/>
          <w:sz w:val="22"/>
        </w:rPr>
      </w:pPr>
      <w:r>
        <w:rPr>
          <w:rFonts w:cs="Calibri"/>
        </w:rPr>
        <mc:AlternateContent>
          <mc:Choice Requires="wps">
            <w:drawing>
              <wp:anchor distT="0" distB="0" distL="114300" distR="114300" simplePos="0" relativeHeight="251659264" behindDoc="0" locked="0" layoutInCell="1" allowOverlap="1">
                <wp:simplePos x="0" y="0"/>
                <wp:positionH relativeFrom="column">
                  <wp:posOffset>3198495</wp:posOffset>
                </wp:positionH>
                <wp:positionV relativeFrom="paragraph">
                  <wp:posOffset>1933575</wp:posOffset>
                </wp:positionV>
                <wp:extent cx="6350" cy="1771650"/>
                <wp:effectExtent l="55245" t="9525" r="52705" b="19050"/>
                <wp:wrapNone/>
                <wp:docPr id="466586335" name="AutoShape 1116"/>
                <wp:cNvGraphicFramePr/>
                <a:graphic xmlns:a="http://schemas.openxmlformats.org/drawingml/2006/main">
                  <a:graphicData uri="http://schemas.microsoft.com/office/word/2010/wordprocessingShape">
                    <wps:wsp>
                      <wps:cNvCnPr>
                        <a:cxnSpLocks noChangeShapeType="1"/>
                      </wps:cNvCnPr>
                      <wps:spPr bwMode="auto">
                        <a:xfrm>
                          <a:off x="0" y="0"/>
                          <a:ext cx="6350" cy="1771650"/>
                        </a:xfrm>
                        <a:prstGeom prst="straightConnector1">
                          <a:avLst/>
                        </a:prstGeom>
                        <a:noFill/>
                        <a:ln w="9525">
                          <a:solidFill>
                            <a:srgbClr val="FF0000"/>
                          </a:solidFill>
                          <a:round/>
                          <a:tailEnd type="triangle" w="med" len="med"/>
                        </a:ln>
                      </wps:spPr>
                      <wps:bodyPr/>
                    </wps:wsp>
                  </a:graphicData>
                </a:graphic>
              </wp:anchor>
            </w:drawing>
          </mc:Choice>
          <mc:Fallback>
            <w:pict>
              <v:shape id="AutoShape 1116" o:spid="_x0000_s1026" o:spt="32" type="#_x0000_t32" style="position:absolute;left:0pt;margin-left:251.85pt;margin-top:152.25pt;height:139.5pt;width:0.5pt;z-index:251659264;mso-width-relative:page;mso-height-relative:page;" filled="f" stroked="t" coordsize="21600,21600" o:gfxdata="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Sj04b2gAAAAsBAAAPAAAAAAAAAAEAIAAAACIAAABkcnMvZG93&#10;bnJldi54bWxQSwECFAAUAAAACACHTuJA1G/PRP4BAADuAwAADgAAAAAAAAABACAAAAApAQAAZHJz&#10;L2Uyb0RvYy54bWxQSwUGAAAAAAYABgBZAQAAmQUAAAAA&#10;">
                <v:fill on="f" focussize="0,0"/>
                <v:stroke color="#FF0000" joinstyle="round" endarrow="block"/>
                <v:imagedata o:title=""/>
                <o:lock v:ext="edit" aspectratio="f"/>
              </v:shape>
            </w:pict>
          </mc:Fallback>
        </mc:AlternateContent>
      </w:r>
      <w:r>
        <w:rPr>
          <w:rFonts w:hint="eastAsia" w:cs="Calibri"/>
          <w:sz w:val="22"/>
        </w:rPr>
        <w:drawing>
          <wp:inline distT="0" distB="0" distL="114300" distR="114300">
            <wp:extent cx="5854700" cy="3247390"/>
            <wp:effectExtent l="0" t="0" r="0" b="3810"/>
            <wp:docPr id="2" name="图片 2" descr="75f35e9ce1c113310b1db3896ec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5f35e9ce1c113310b1db3896ec4660"/>
                    <pic:cNvPicPr>
                      <a:picLocks noChangeAspect="1"/>
                    </pic:cNvPicPr>
                  </pic:nvPicPr>
                  <pic:blipFill>
                    <a:blip r:embed="rId16"/>
                    <a:stretch>
                      <a:fillRect/>
                    </a:stretch>
                  </pic:blipFill>
                  <pic:spPr>
                    <a:xfrm>
                      <a:off x="0" y="0"/>
                      <a:ext cx="5854700" cy="3247390"/>
                    </a:xfrm>
                    <a:prstGeom prst="rect">
                      <a:avLst/>
                    </a:prstGeom>
                  </pic:spPr>
                </pic:pic>
              </a:graphicData>
            </a:graphic>
          </wp:inline>
        </w:drawing>
      </w:r>
    </w:p>
    <w:p w14:paraId="5B08B5D1">
      <w:pPr>
        <w:jc w:val="center"/>
        <w:rPr>
          <w:rFonts w:cs="Calibri"/>
          <w:sz w:val="22"/>
        </w:rPr>
      </w:pPr>
    </w:p>
    <w:p w14:paraId="16DEB4AB">
      <w:pPr>
        <w:jc w:val="center"/>
        <w:rPr>
          <w:rFonts w:cs="Calibri"/>
          <w:sz w:val="22"/>
        </w:rPr>
      </w:pPr>
      <w:r>
        <w:rPr>
          <w:rFonts w:cs="Calibri"/>
        </w:rPr>
        <w:drawing>
          <wp:inline distT="0" distB="0" distL="0" distR="0">
            <wp:extent cx="2670175" cy="1614170"/>
            <wp:effectExtent l="1905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7"/>
                    <a:srcRect/>
                    <a:stretch>
                      <a:fillRect/>
                    </a:stretch>
                  </pic:blipFill>
                  <pic:spPr>
                    <a:xfrm>
                      <a:off x="0" y="0"/>
                      <a:ext cx="2671008" cy="1615181"/>
                    </a:xfrm>
                    <a:prstGeom prst="rect">
                      <a:avLst/>
                    </a:prstGeom>
                    <a:noFill/>
                    <a:ln w="9525">
                      <a:noFill/>
                      <a:miter lim="800000"/>
                      <a:headEnd/>
                      <a:tailEnd/>
                    </a:ln>
                  </pic:spPr>
                </pic:pic>
              </a:graphicData>
            </a:graphic>
          </wp:inline>
        </w:drawing>
      </w:r>
    </w:p>
    <w:p w14:paraId="024EA7E6">
      <w:pPr>
        <w:pStyle w:val="8"/>
        <w:jc w:val="center"/>
        <w:rPr>
          <w:rFonts w:ascii="Calibri" w:hAnsi="Calibri" w:cs="Calibri"/>
          <w:szCs w:val="22"/>
        </w:rPr>
      </w:pPr>
      <w:bookmarkStart w:id="161" w:name="_Toc157702262"/>
      <w:bookmarkStart w:id="162" w:name="_Toc6926"/>
      <w:bookmarkStart w:id="163" w:name="_Toc157703277"/>
      <w:bookmarkStart w:id="164" w:name="_Toc157604981"/>
      <w:bookmarkStart w:id="165" w:name="_Toc3840"/>
      <w:bookmarkStart w:id="166" w:name="_Toc13434"/>
      <w:bookmarkStart w:id="167" w:name="_Toc157604408"/>
      <w:bookmarkStart w:id="168" w:name="_Toc157603828"/>
      <w:bookmarkStart w:id="169" w:name="_Toc2722"/>
      <w:bookmarkStart w:id="170" w:name="_Toc23737"/>
      <w:bookmarkStart w:id="171" w:name="_Toc119763913"/>
      <w:bookmarkStart w:id="172" w:name="_Toc17373"/>
      <w:r>
        <w:rPr>
          <w:rFonts w:ascii="Calibri" w:hAnsi="Calibri" w:cs="Calibri"/>
          <w:szCs w:val="22"/>
        </w:rPr>
        <w:t>Figure 4 Master Audio Panel</w:t>
      </w:r>
      <w:bookmarkEnd w:id="161"/>
      <w:bookmarkEnd w:id="162"/>
      <w:bookmarkEnd w:id="163"/>
      <w:bookmarkEnd w:id="164"/>
      <w:bookmarkEnd w:id="165"/>
      <w:bookmarkEnd w:id="166"/>
      <w:bookmarkEnd w:id="167"/>
      <w:bookmarkEnd w:id="168"/>
      <w:bookmarkEnd w:id="169"/>
      <w:bookmarkEnd w:id="170"/>
      <w:bookmarkEnd w:id="171"/>
      <w:bookmarkEnd w:id="172"/>
    </w:p>
    <w:p w14:paraId="0AD9C6F4">
      <w:pPr>
        <w:rPr>
          <w:rFonts w:cs="Calibri"/>
        </w:rPr>
      </w:pPr>
    </w:p>
    <w:p w14:paraId="6C41D959">
      <w:pPr>
        <w:pStyle w:val="53"/>
        <w:ind w:firstLine="0" w:firstLineChars="0"/>
        <w:rPr>
          <w:rFonts w:eastAsia="等线" w:cs="Calibri"/>
          <w:b/>
          <w:sz w:val="22"/>
        </w:rPr>
      </w:pPr>
      <w:r>
        <w:rPr>
          <w:rFonts w:eastAsia="等线" w:cs="Calibri"/>
          <w:b/>
          <w:sz w:val="22"/>
        </w:rPr>
        <w:t>Independent LED indicator (Total 8)</w:t>
      </w:r>
    </w:p>
    <w:p w14:paraId="347E5D13">
      <w:pPr>
        <w:numPr>
          <w:ilvl w:val="0"/>
          <w:numId w:val="9"/>
        </w:numPr>
        <w:ind w:firstLine="0"/>
        <w:rPr>
          <w:rFonts w:eastAsia="等线" w:cs="Calibri"/>
          <w:sz w:val="22"/>
        </w:rPr>
      </w:pPr>
      <w:r>
        <w:rPr>
          <w:rFonts w:eastAsia="等线" w:cs="Calibri"/>
          <w:sz w:val="22"/>
        </w:rPr>
        <w:t xml:space="preserve">POWER ON       </w:t>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Power operation indicator</w:t>
      </w:r>
    </w:p>
    <w:p w14:paraId="57ED9593">
      <w:pPr>
        <w:numPr>
          <w:ilvl w:val="0"/>
          <w:numId w:val="9"/>
        </w:numPr>
        <w:ind w:firstLine="0"/>
        <w:rPr>
          <w:rFonts w:eastAsia="等线" w:cs="Calibri"/>
          <w:sz w:val="22"/>
        </w:rPr>
      </w:pPr>
      <w:r>
        <w:rPr>
          <w:rFonts w:eastAsia="等线" w:cs="Calibri"/>
          <w:sz w:val="22"/>
        </w:rPr>
        <w:t>ALARM</w:t>
      </w:r>
      <w:r>
        <w:rPr>
          <w:rFonts w:eastAsia="等线" w:cs="Calibri"/>
          <w:sz w:val="22"/>
        </w:rPr>
        <w:tab/>
      </w:r>
      <w:r>
        <w:rPr>
          <w:rFonts w:eastAsia="等线" w:cs="Calibri"/>
          <w:sz w:val="22"/>
        </w:rPr>
        <w:tab/>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ab/>
      </w:r>
      <w:r>
        <w:rPr>
          <w:rFonts w:eastAsia="等线" w:cs="Calibri"/>
          <w:sz w:val="22"/>
        </w:rPr>
        <w:t>Fire alarm indicator</w:t>
      </w:r>
      <w:r>
        <w:rPr>
          <w:rFonts w:hint="eastAsia" w:eastAsia="等线" w:cs="Calibri"/>
          <w:sz w:val="22"/>
        </w:rPr>
        <w:t xml:space="preserve"> (</w:t>
      </w: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p w14:paraId="0CA8C949">
      <w:pPr>
        <w:numPr>
          <w:ilvl w:val="0"/>
          <w:numId w:val="9"/>
        </w:numPr>
        <w:ind w:firstLine="0"/>
        <w:rPr>
          <w:rFonts w:eastAsia="等线" w:cs="Calibri"/>
          <w:sz w:val="22"/>
        </w:rPr>
      </w:pPr>
      <w:r>
        <w:rPr>
          <w:rFonts w:eastAsia="等线" w:cs="Calibri"/>
          <w:sz w:val="22"/>
        </w:rPr>
        <w:t xml:space="preserve">SIL INHIBIT    </w:t>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ab/>
      </w:r>
      <w:r>
        <w:rPr>
          <w:rFonts w:eastAsia="等线" w:cs="Calibri"/>
          <w:sz w:val="22"/>
        </w:rPr>
        <w:t>Silencing is disabled when DCP</w:t>
      </w:r>
      <w:r>
        <w:rPr>
          <w:rFonts w:hint="eastAsia" w:eastAsia="等线" w:cs="Calibri"/>
          <w:sz w:val="22"/>
        </w:rPr>
        <w:t xml:space="preserve"> </w:t>
      </w:r>
      <w:r>
        <w:rPr>
          <w:rFonts w:eastAsia="等线" w:cs="Calibri"/>
          <w:sz w:val="22"/>
        </w:rPr>
        <w:t>receives the first automatic alarm input</w:t>
      </w:r>
      <w:r>
        <w:rPr>
          <w:rFonts w:hint="eastAsia" w:eastAsia="等线" w:cs="Calibri"/>
          <w:sz w:val="22"/>
        </w:rPr>
        <w:t xml:space="preserve"> (not </w:t>
      </w:r>
    </w:p>
    <w:p w14:paraId="48150021">
      <w:pPr>
        <w:numPr>
          <w:ilvl w:val="255"/>
          <w:numId w:val="0"/>
        </w:numPr>
        <w:ind w:firstLine="3080" w:firstLineChars="1400"/>
        <w:rPr>
          <w:rFonts w:eastAsia="等线" w:cs="Calibri"/>
          <w:sz w:val="22"/>
        </w:rPr>
      </w:pPr>
      <w:r>
        <w:rPr>
          <w:rFonts w:eastAsia="等线" w:cs="Calibri"/>
          <w:bCs/>
          <w:sz w:val="22"/>
        </w:rPr>
        <w:t>available for</w:t>
      </w:r>
      <w:r>
        <w:rPr>
          <w:rFonts w:hint="eastAsia" w:eastAsia="等线" w:cs="Calibri"/>
          <w:bCs/>
          <w:sz w:val="22"/>
        </w:rPr>
        <w:t xml:space="preserve"> </w:t>
      </w:r>
      <w:r>
        <w:rPr>
          <w:rFonts w:hint="eastAsia" w:eastAsia="等线" w:cs="Calibri"/>
          <w:sz w:val="22"/>
        </w:rPr>
        <w:t>fire telephone)</w:t>
      </w:r>
    </w:p>
    <w:p w14:paraId="5361C8B2">
      <w:pPr>
        <w:numPr>
          <w:ilvl w:val="0"/>
          <w:numId w:val="9"/>
        </w:numPr>
        <w:ind w:firstLine="0"/>
        <w:rPr>
          <w:rFonts w:eastAsia="等线" w:cs="Calibri"/>
          <w:sz w:val="22"/>
        </w:rPr>
      </w:pPr>
      <w:r>
        <w:rPr>
          <w:rFonts w:eastAsia="等线" w:cs="Calibri"/>
          <w:sz w:val="22"/>
        </w:rPr>
        <w:t xml:space="preserve">TROUBLE         </w:t>
      </w:r>
      <w:r>
        <w:rPr>
          <w:rFonts w:eastAsia="等线" w:cs="Calibri"/>
          <w:sz w:val="22"/>
        </w:rPr>
        <w:tab/>
      </w:r>
      <w:r>
        <w:rPr>
          <w:rFonts w:eastAsia="等线" w:cs="Calibri"/>
          <w:sz w:val="22"/>
        </w:rPr>
        <w:tab/>
      </w:r>
      <w:r>
        <w:rPr>
          <w:rFonts w:eastAsia="等线" w:cs="Calibri"/>
          <w:sz w:val="22"/>
        </w:rPr>
        <w:t>Trouble indicator (automatically lights up after receiving a trouble signal）</w:t>
      </w:r>
    </w:p>
    <w:p w14:paraId="36EC8B89">
      <w:pPr>
        <w:numPr>
          <w:ilvl w:val="0"/>
          <w:numId w:val="9"/>
        </w:numPr>
        <w:ind w:firstLine="0"/>
        <w:rPr>
          <w:rFonts w:eastAsia="等线" w:cs="Calibri"/>
          <w:sz w:val="22"/>
        </w:rPr>
      </w:pPr>
      <w:r>
        <w:rPr>
          <w:rFonts w:eastAsia="等线" w:cs="Calibri"/>
          <w:sz w:val="22"/>
        </w:rPr>
        <w:t xml:space="preserve">GND FLT  </w:t>
      </w:r>
      <w:r>
        <w:rPr>
          <w:rFonts w:eastAsia="等线" w:cs="Calibri"/>
          <w:sz w:val="22"/>
        </w:rPr>
        <w:tab/>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ab/>
      </w:r>
      <w:r>
        <w:rPr>
          <w:rFonts w:eastAsia="等线" w:cs="Calibri"/>
          <w:sz w:val="22"/>
        </w:rPr>
        <w:t>Ground fault indicator (external wiring short to chassis or ground）</w:t>
      </w:r>
    </w:p>
    <w:p w14:paraId="2C1487A3">
      <w:pPr>
        <w:numPr>
          <w:ilvl w:val="0"/>
          <w:numId w:val="9"/>
        </w:numPr>
        <w:ind w:firstLine="0"/>
        <w:rPr>
          <w:rFonts w:eastAsia="等线" w:cs="Calibri"/>
          <w:sz w:val="22"/>
        </w:rPr>
      </w:pPr>
      <w:r>
        <w:rPr>
          <w:rFonts w:eastAsia="等线" w:cs="Calibri"/>
          <w:sz w:val="22"/>
        </w:rPr>
        <w:t xml:space="preserve">CPU FLT     </w:t>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MCU fault indicator (master MCU or crystal oscillator stops working）</w:t>
      </w:r>
    </w:p>
    <w:p w14:paraId="5CA9E681">
      <w:pPr>
        <w:numPr>
          <w:ilvl w:val="0"/>
          <w:numId w:val="9"/>
        </w:numPr>
        <w:ind w:firstLine="0"/>
        <w:rPr>
          <w:rFonts w:eastAsia="等线" w:cs="Calibri"/>
          <w:sz w:val="22"/>
        </w:rPr>
      </w:pPr>
      <w:r>
        <w:rPr>
          <w:rFonts w:eastAsia="等线" w:cs="Calibri"/>
          <w:sz w:val="22"/>
        </w:rPr>
        <w:t xml:space="preserve">PRE-ANN              </w:t>
      </w:r>
      <w:r>
        <w:rPr>
          <w:rFonts w:hint="eastAsia" w:eastAsia="等线" w:cs="Calibri"/>
          <w:sz w:val="22"/>
        </w:rPr>
        <w:t xml:space="preserve"> </w:t>
      </w:r>
      <w:r>
        <w:rPr>
          <w:rFonts w:eastAsia="等线" w:cs="Calibri"/>
          <w:sz w:val="22"/>
        </w:rPr>
        <w:t>Indicative of the pre-</w:t>
      </w:r>
      <w:bookmarkStart w:id="173" w:name="OLE_LINK32"/>
      <w:r>
        <w:rPr>
          <w:rFonts w:eastAsia="等线" w:cs="Calibri"/>
          <w:sz w:val="22"/>
        </w:rPr>
        <w:t>announce</w:t>
      </w:r>
      <w:bookmarkEnd w:id="173"/>
      <w:r>
        <w:rPr>
          <w:rFonts w:eastAsia="等线" w:cs="Calibri"/>
          <w:sz w:val="22"/>
        </w:rPr>
        <w:t xml:space="preserve"> tone status before microphone live paging</w:t>
      </w:r>
      <w:r>
        <w:rPr>
          <w:rFonts w:hint="eastAsia" w:eastAsia="等线" w:cs="Calibri"/>
          <w:sz w:val="22"/>
        </w:rPr>
        <w:t xml:space="preserve"> (</w:t>
      </w:r>
      <w:r>
        <w:rPr>
          <w:rFonts w:eastAsia="等线" w:cs="Calibri"/>
          <w:bCs/>
          <w:sz w:val="22"/>
        </w:rPr>
        <w:t xml:space="preserve">not </w:t>
      </w:r>
      <w:r>
        <w:rPr>
          <w:rFonts w:hint="eastAsia" w:eastAsia="等线" w:cs="Calibri"/>
          <w:bCs/>
          <w:sz w:val="22"/>
        </w:rPr>
        <w:t xml:space="preserve"> </w:t>
      </w:r>
    </w:p>
    <w:p w14:paraId="6995E1F5">
      <w:pPr>
        <w:numPr>
          <w:ilvl w:val="255"/>
          <w:numId w:val="0"/>
        </w:numPr>
        <w:ind w:firstLine="3080" w:firstLineChars="1400"/>
        <w:rPr>
          <w:rFonts w:eastAsia="等线" w:cs="Calibri"/>
          <w:sz w:val="22"/>
        </w:rPr>
      </w:pPr>
      <w:r>
        <w:rPr>
          <w:rFonts w:eastAsia="等线" w:cs="Calibri"/>
          <w:bCs/>
          <w:sz w:val="22"/>
        </w:rPr>
        <w:t>available for</w:t>
      </w:r>
      <w:r>
        <w:rPr>
          <w:rFonts w:hint="eastAsia" w:eastAsia="等线" w:cs="Calibri"/>
          <w:bCs/>
          <w:sz w:val="22"/>
        </w:rPr>
        <w:t xml:space="preserve"> </w:t>
      </w:r>
      <w:r>
        <w:rPr>
          <w:rFonts w:hint="eastAsia" w:eastAsia="等线" w:cs="Calibri"/>
          <w:sz w:val="22"/>
        </w:rPr>
        <w:t>fire telephone)</w:t>
      </w:r>
    </w:p>
    <w:p w14:paraId="2E7A4053">
      <w:pPr>
        <w:numPr>
          <w:ilvl w:val="0"/>
          <w:numId w:val="9"/>
        </w:numPr>
        <w:ind w:firstLine="0"/>
        <w:rPr>
          <w:rFonts w:eastAsia="等线" w:cs="Calibri"/>
          <w:sz w:val="22"/>
        </w:rPr>
      </w:pPr>
      <w:r>
        <w:rPr>
          <w:rFonts w:eastAsia="等线" w:cs="Calibri"/>
          <w:sz w:val="22"/>
        </w:rPr>
        <w:t xml:space="preserve">READY TO PAGE </w:t>
      </w:r>
      <w:r>
        <w:rPr>
          <w:rFonts w:eastAsia="等线" w:cs="Calibri"/>
          <w:sz w:val="22"/>
        </w:rPr>
        <w:tab/>
      </w:r>
      <w:r>
        <w:rPr>
          <w:rFonts w:eastAsia="等线" w:cs="Calibri"/>
          <w:sz w:val="22"/>
        </w:rPr>
        <w:tab/>
      </w:r>
      <w:r>
        <w:rPr>
          <w:rFonts w:eastAsia="等线" w:cs="Calibri"/>
          <w:sz w:val="22"/>
        </w:rPr>
        <w:tab/>
      </w:r>
      <w:r>
        <w:rPr>
          <w:rFonts w:eastAsia="等线" w:cs="Calibri"/>
          <w:sz w:val="22"/>
        </w:rPr>
        <w:t>Microphone live paging status indicator</w:t>
      </w:r>
      <w:r>
        <w:rPr>
          <w:rFonts w:hint="eastAsia" w:eastAsia="等线" w:cs="Calibri"/>
          <w:sz w:val="22"/>
        </w:rPr>
        <w:t xml:space="preserve"> (</w:t>
      </w: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p w14:paraId="4B1F511A">
      <w:pPr>
        <w:rPr>
          <w:rFonts w:eastAsia="等线" w:cs="Calibri"/>
          <w:sz w:val="18"/>
          <w:szCs w:val="18"/>
        </w:rPr>
      </w:pPr>
    </w:p>
    <w:p w14:paraId="536584EE">
      <w:pPr>
        <w:pStyle w:val="53"/>
        <w:ind w:firstLine="0" w:firstLineChars="0"/>
        <w:rPr>
          <w:rFonts w:eastAsia="等线" w:cs="Calibri"/>
          <w:b/>
          <w:sz w:val="22"/>
        </w:rPr>
      </w:pPr>
      <w:r>
        <w:rPr>
          <w:rFonts w:eastAsia="等线" w:cs="Calibri"/>
          <w:b/>
          <w:sz w:val="22"/>
        </w:rPr>
        <w:t>Button/LED Combination (Total 8)</w:t>
      </w:r>
    </w:p>
    <w:p w14:paraId="5BBB1D4D">
      <w:pPr>
        <w:pStyle w:val="53"/>
        <w:numPr>
          <w:ilvl w:val="0"/>
          <w:numId w:val="10"/>
        </w:numPr>
        <w:ind w:left="198" w:hanging="198" w:hangingChars="90"/>
        <w:rPr>
          <w:rFonts w:eastAsia="等线" w:cs="Calibri"/>
          <w:bCs/>
          <w:sz w:val="22"/>
        </w:rPr>
      </w:pPr>
      <w:r>
        <w:rPr>
          <w:rFonts w:eastAsia="等线" w:cs="Calibri"/>
          <w:bCs/>
          <w:sz w:val="22"/>
        </w:rPr>
        <w:t>ACK</w:t>
      </w:r>
      <w:r>
        <w:rPr>
          <w:rFonts w:eastAsia="等线" w:cs="Calibri"/>
          <w:bCs/>
          <w:sz w:val="22"/>
        </w:rPr>
        <w:tab/>
      </w:r>
      <w:r>
        <w:rPr>
          <w:rFonts w:eastAsia="等线" w:cs="Calibri"/>
          <w:bCs/>
          <w:sz w:val="22"/>
        </w:rPr>
        <w:tab/>
      </w:r>
      <w:r>
        <w:rPr>
          <w:rFonts w:eastAsia="等线" w:cs="Calibri"/>
          <w:bCs/>
          <w:sz w:val="22"/>
        </w:rPr>
        <w:t xml:space="preserve">  </w:t>
      </w:r>
      <w:r>
        <w:rPr>
          <w:rFonts w:eastAsia="等线" w:cs="Calibri"/>
          <w:bCs/>
          <w:sz w:val="22"/>
        </w:rPr>
        <w:tab/>
      </w:r>
      <w:r>
        <w:rPr>
          <w:rFonts w:eastAsia="等线" w:cs="Calibri"/>
          <w:bCs/>
          <w:sz w:val="22"/>
        </w:rPr>
        <w:tab/>
      </w:r>
      <w:r>
        <w:rPr>
          <w:rFonts w:eastAsia="等线" w:cs="Calibri"/>
          <w:bCs/>
          <w:sz w:val="22"/>
        </w:rPr>
        <w:t>（with LED）</w:t>
      </w:r>
      <w:r>
        <w:rPr>
          <w:rFonts w:eastAsia="等线" w:cs="Calibri"/>
          <w:bCs/>
          <w:sz w:val="22"/>
        </w:rPr>
        <w:tab/>
      </w:r>
      <w:r>
        <w:rPr>
          <w:rFonts w:eastAsia="等线" w:cs="Calibri"/>
          <w:bCs/>
          <w:sz w:val="22"/>
        </w:rPr>
        <w:t>Acknowledge button (the LED lights up with unconfirmed information）</w:t>
      </w:r>
    </w:p>
    <w:p w14:paraId="27433B13">
      <w:pPr>
        <w:pStyle w:val="53"/>
        <w:numPr>
          <w:ilvl w:val="0"/>
          <w:numId w:val="10"/>
        </w:numPr>
        <w:ind w:firstLine="0" w:firstLineChars="0"/>
        <w:rPr>
          <w:rFonts w:eastAsia="等线" w:cs="Calibri"/>
          <w:bCs/>
          <w:sz w:val="22"/>
        </w:rPr>
      </w:pPr>
      <w:r>
        <w:rPr>
          <w:rFonts w:eastAsia="等线" w:cs="Calibri"/>
          <w:bCs/>
          <w:sz w:val="22"/>
        </w:rPr>
        <w:t xml:space="preserve">DRILL  </w:t>
      </w:r>
      <w:r>
        <w:rPr>
          <w:rFonts w:eastAsia="等线" w:cs="Calibri"/>
          <w:bCs/>
          <w:sz w:val="22"/>
        </w:rPr>
        <w:tab/>
      </w:r>
      <w:r>
        <w:rPr>
          <w:rFonts w:eastAsia="等线" w:cs="Calibri"/>
          <w:bCs/>
          <w:sz w:val="22"/>
        </w:rPr>
        <w:tab/>
      </w:r>
      <w:r>
        <w:rPr>
          <w:rFonts w:eastAsia="等线" w:cs="Calibri"/>
          <w:bCs/>
          <w:sz w:val="22"/>
        </w:rPr>
        <w:t xml:space="preserve">    （with LED）</w:t>
      </w:r>
      <w:r>
        <w:rPr>
          <w:rFonts w:eastAsia="等线" w:cs="Calibri"/>
          <w:bCs/>
          <w:sz w:val="22"/>
        </w:rPr>
        <w:tab/>
      </w:r>
      <w:r>
        <w:rPr>
          <w:rFonts w:eastAsia="等线" w:cs="Calibri"/>
          <w:bCs/>
          <w:sz w:val="22"/>
        </w:rPr>
        <w:t>Fire drill test button</w:t>
      </w:r>
      <w:r>
        <w:rPr>
          <w:rFonts w:hint="eastAsia" w:eastAsia="等线" w:cs="Calibri"/>
          <w:bCs/>
          <w:sz w:val="22"/>
        </w:rPr>
        <w:t xml:space="preserve"> </w:t>
      </w:r>
      <w:r>
        <w:rPr>
          <w:rFonts w:hint="eastAsia" w:eastAsia="等线" w:cs="Calibri"/>
          <w:sz w:val="22"/>
        </w:rPr>
        <w:t>(</w:t>
      </w: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p w14:paraId="36997F04">
      <w:pPr>
        <w:pStyle w:val="53"/>
        <w:numPr>
          <w:ilvl w:val="0"/>
          <w:numId w:val="10"/>
        </w:numPr>
        <w:ind w:firstLine="0" w:firstLineChars="0"/>
        <w:rPr>
          <w:rFonts w:eastAsia="等线" w:cs="Calibri"/>
          <w:bCs/>
          <w:sz w:val="22"/>
        </w:rPr>
      </w:pPr>
      <w:r>
        <w:rPr>
          <w:rFonts w:eastAsia="等线" w:cs="Calibri"/>
          <w:bCs/>
          <w:sz w:val="22"/>
        </w:rPr>
        <w:t xml:space="preserve">LAMP TEST  </w:t>
      </w:r>
      <w:r>
        <w:rPr>
          <w:rFonts w:eastAsia="等线" w:cs="Calibri"/>
          <w:bCs/>
          <w:sz w:val="22"/>
        </w:rPr>
        <w:tab/>
      </w:r>
      <w:r>
        <w:rPr>
          <w:rFonts w:eastAsia="等线" w:cs="Calibri"/>
          <w:bCs/>
          <w:sz w:val="22"/>
        </w:rPr>
        <w:tab/>
      </w:r>
      <w:r>
        <w:rPr>
          <w:rFonts w:eastAsia="等线" w:cs="Calibri"/>
          <w:bCs/>
          <w:sz w:val="22"/>
        </w:rPr>
        <w:t>（with LED）</w:t>
      </w:r>
      <w:r>
        <w:rPr>
          <w:rFonts w:eastAsia="等线" w:cs="Calibri"/>
          <w:bCs/>
          <w:sz w:val="22"/>
        </w:rPr>
        <w:tab/>
      </w:r>
      <w:r>
        <w:rPr>
          <w:rFonts w:eastAsia="等线" w:cs="Calibri"/>
          <w:bCs/>
          <w:sz w:val="22"/>
        </w:rPr>
        <w:t>Verify the colors of all LEDs</w:t>
      </w:r>
    </w:p>
    <w:p w14:paraId="65658C37">
      <w:pPr>
        <w:pStyle w:val="53"/>
        <w:numPr>
          <w:ilvl w:val="0"/>
          <w:numId w:val="10"/>
        </w:numPr>
        <w:ind w:firstLine="0" w:firstLineChars="0"/>
        <w:rPr>
          <w:rFonts w:eastAsia="等线" w:cs="Calibri"/>
          <w:bCs/>
          <w:sz w:val="22"/>
        </w:rPr>
      </w:pPr>
      <w:r>
        <w:rPr>
          <w:rFonts w:eastAsia="等线" w:cs="Calibri"/>
          <w:bCs/>
          <w:sz w:val="22"/>
        </w:rPr>
        <w:t>SYSTEM RESET</w:t>
      </w:r>
      <w:r>
        <w:rPr>
          <w:rFonts w:eastAsia="等线" w:cs="Calibri"/>
          <w:bCs/>
          <w:sz w:val="22"/>
        </w:rPr>
        <w:tab/>
      </w:r>
      <w:r>
        <w:rPr>
          <w:rFonts w:eastAsia="等线" w:cs="Calibri"/>
          <w:bCs/>
          <w:sz w:val="22"/>
        </w:rPr>
        <w:t>（with LED）</w:t>
      </w:r>
      <w:r>
        <w:rPr>
          <w:rFonts w:eastAsia="等线" w:cs="Calibri"/>
          <w:bCs/>
          <w:sz w:val="22"/>
        </w:rPr>
        <w:tab/>
      </w:r>
      <w:r>
        <w:rPr>
          <w:rFonts w:eastAsia="等线" w:cs="Calibri"/>
          <w:bCs/>
          <w:sz w:val="22"/>
        </w:rPr>
        <w:t>Reset the system</w:t>
      </w:r>
    </w:p>
    <w:p w14:paraId="48DF8DC3">
      <w:pPr>
        <w:pStyle w:val="53"/>
        <w:numPr>
          <w:ilvl w:val="0"/>
          <w:numId w:val="10"/>
        </w:numPr>
        <w:ind w:firstLine="0" w:firstLineChars="0"/>
        <w:rPr>
          <w:rFonts w:eastAsia="等线" w:cs="Calibri"/>
          <w:bCs/>
          <w:sz w:val="22"/>
        </w:rPr>
      </w:pPr>
      <w:r>
        <w:rPr>
          <w:rFonts w:eastAsia="等线" w:cs="Calibri"/>
          <w:bCs/>
          <w:sz w:val="22"/>
        </w:rPr>
        <w:t>AUDIO MONITOR （with LED）Monitor whether the background music is playing from the local speaker</w:t>
      </w:r>
      <w:r>
        <w:rPr>
          <w:rFonts w:hint="eastAsia" w:eastAsia="等线" w:cs="Calibri"/>
          <w:sz w:val="22"/>
        </w:rPr>
        <w:t xml:space="preserve"> </w:t>
      </w:r>
    </w:p>
    <w:p w14:paraId="6B43608C">
      <w:pPr>
        <w:pStyle w:val="53"/>
        <w:numPr>
          <w:ilvl w:val="255"/>
          <w:numId w:val="0"/>
        </w:numPr>
        <w:ind w:firstLine="3300" w:firstLineChars="1500"/>
        <w:rPr>
          <w:rFonts w:eastAsia="等线" w:cs="Calibri"/>
          <w:bCs/>
          <w:sz w:val="22"/>
        </w:rPr>
      </w:pPr>
      <w:r>
        <w:rPr>
          <w:rFonts w:hint="eastAsia" w:eastAsia="等线" w:cs="Calibri"/>
          <w:sz w:val="22"/>
        </w:rPr>
        <w:t xml:space="preserve"> (</w:t>
      </w: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p w14:paraId="29AAAA53">
      <w:pPr>
        <w:pStyle w:val="53"/>
        <w:numPr>
          <w:ilvl w:val="0"/>
          <w:numId w:val="10"/>
        </w:numPr>
        <w:ind w:firstLine="0" w:firstLineChars="0"/>
        <w:rPr>
          <w:rFonts w:eastAsia="等线" w:cs="Calibri"/>
          <w:bCs/>
          <w:sz w:val="22"/>
        </w:rPr>
      </w:pPr>
      <w:r>
        <w:rPr>
          <w:rFonts w:eastAsia="等线" w:cs="Calibri"/>
          <w:bCs/>
          <w:sz w:val="22"/>
        </w:rPr>
        <w:t>AUDIO SILENCE</w:t>
      </w:r>
      <w:r>
        <w:rPr>
          <w:rFonts w:eastAsia="等线" w:cs="Calibri"/>
          <w:bCs/>
          <w:sz w:val="22"/>
        </w:rPr>
        <w:tab/>
      </w:r>
      <w:r>
        <w:rPr>
          <w:rFonts w:eastAsia="等线" w:cs="Calibri"/>
          <w:bCs/>
          <w:sz w:val="22"/>
        </w:rPr>
        <w:t>（with LED）</w:t>
      </w:r>
      <w:r>
        <w:rPr>
          <w:rFonts w:eastAsia="等线" w:cs="Calibri"/>
          <w:bCs/>
          <w:sz w:val="22"/>
        </w:rPr>
        <w:tab/>
      </w:r>
      <w:r>
        <w:rPr>
          <w:rFonts w:eastAsia="等线" w:cs="Calibri"/>
          <w:bCs/>
          <w:sz w:val="22"/>
        </w:rPr>
        <w:t>Silence or resound the local speaker</w:t>
      </w:r>
    </w:p>
    <w:p w14:paraId="59F779A9">
      <w:pPr>
        <w:pStyle w:val="53"/>
        <w:numPr>
          <w:ilvl w:val="0"/>
          <w:numId w:val="10"/>
        </w:numPr>
        <w:ind w:firstLine="0" w:firstLineChars="0"/>
        <w:rPr>
          <w:rFonts w:eastAsia="等线" w:cs="Calibri"/>
          <w:bCs/>
          <w:sz w:val="22"/>
        </w:rPr>
      </w:pPr>
      <w:r>
        <w:rPr>
          <w:rFonts w:eastAsia="等线" w:cs="Calibri"/>
          <w:bCs/>
          <w:sz w:val="22"/>
        </w:rPr>
        <w:t>BUZZER SILENCE</w:t>
      </w:r>
      <w:r>
        <w:rPr>
          <w:rFonts w:eastAsia="等线" w:cs="Calibri"/>
          <w:bCs/>
          <w:sz w:val="22"/>
        </w:rPr>
        <w:tab/>
      </w:r>
      <w:r>
        <w:rPr>
          <w:rFonts w:eastAsia="等线" w:cs="Calibri"/>
          <w:bCs/>
          <w:sz w:val="22"/>
        </w:rPr>
        <w:t>（with LED）</w:t>
      </w:r>
      <w:r>
        <w:rPr>
          <w:rFonts w:eastAsia="等线" w:cs="Calibri"/>
          <w:bCs/>
          <w:sz w:val="22"/>
        </w:rPr>
        <w:tab/>
      </w:r>
      <w:r>
        <w:rPr>
          <w:rFonts w:eastAsia="等线" w:cs="Calibri"/>
          <w:bCs/>
          <w:sz w:val="22"/>
        </w:rPr>
        <w:t>Silence or resound the buzzer</w:t>
      </w:r>
    </w:p>
    <w:p w14:paraId="25156632">
      <w:pPr>
        <w:pStyle w:val="53"/>
        <w:numPr>
          <w:ilvl w:val="0"/>
          <w:numId w:val="10"/>
        </w:numPr>
        <w:ind w:firstLine="0" w:firstLineChars="0"/>
        <w:rPr>
          <w:rFonts w:eastAsia="等线" w:cs="Calibri"/>
          <w:bCs/>
          <w:sz w:val="22"/>
        </w:rPr>
      </w:pPr>
      <w:r>
        <w:rPr>
          <w:rFonts w:eastAsia="等线" w:cs="Calibri"/>
          <w:bCs/>
          <w:sz w:val="22"/>
        </w:rPr>
        <w:t>ACTIVE CENTER</w:t>
      </w:r>
      <w:r>
        <w:rPr>
          <w:rFonts w:eastAsia="等线" w:cs="Calibri"/>
          <w:bCs/>
          <w:sz w:val="22"/>
        </w:rPr>
        <w:tab/>
      </w:r>
      <w:r>
        <w:rPr>
          <w:rFonts w:eastAsia="等线" w:cs="Calibri"/>
          <w:bCs/>
          <w:sz w:val="22"/>
        </w:rPr>
        <w:t>（with LED）</w:t>
      </w:r>
      <w:r>
        <w:rPr>
          <w:rFonts w:eastAsia="等线" w:cs="Calibri"/>
          <w:bCs/>
          <w:sz w:val="22"/>
        </w:rPr>
        <w:tab/>
      </w:r>
      <w:r>
        <w:rPr>
          <w:rFonts w:eastAsia="等线" w:cs="Calibri"/>
          <w:bCs/>
          <w:sz w:val="22"/>
        </w:rPr>
        <w:t>Command center control switching (not available for now)</w:t>
      </w:r>
    </w:p>
    <w:p w14:paraId="65F9C3DC">
      <w:pPr>
        <w:pStyle w:val="53"/>
        <w:ind w:firstLine="0" w:firstLineChars="0"/>
        <w:rPr>
          <w:rFonts w:eastAsia="等线" w:cs="Calibri"/>
          <w:bCs/>
          <w:sz w:val="22"/>
        </w:rPr>
      </w:pPr>
    </w:p>
    <w:p w14:paraId="4C7B93A4">
      <w:pPr>
        <w:pStyle w:val="53"/>
        <w:ind w:firstLine="0" w:firstLineChars="0"/>
        <w:rPr>
          <w:rFonts w:eastAsia="等线" w:cs="Calibri"/>
          <w:b/>
          <w:sz w:val="22"/>
        </w:rPr>
      </w:pPr>
      <w:r>
        <w:rPr>
          <w:rFonts w:eastAsia="等线" w:cs="Calibri"/>
          <w:b/>
          <w:sz w:val="22"/>
        </w:rPr>
        <w:t>Definition of Digital Key and Functional Key</w:t>
      </w:r>
    </w:p>
    <w:p w14:paraId="622FB469">
      <w:pPr>
        <w:numPr>
          <w:ilvl w:val="0"/>
          <w:numId w:val="11"/>
        </w:numPr>
        <w:ind w:firstLine="0"/>
        <w:rPr>
          <w:rFonts w:eastAsia="等线" w:cs="Calibri"/>
          <w:sz w:val="22"/>
        </w:rPr>
      </w:pPr>
      <w:r>
        <w:rPr>
          <w:rFonts w:eastAsia="等线" w:cs="Calibri"/>
          <w:sz w:val="22"/>
        </w:rPr>
        <w:t>0-9, * and #                 Numerical and symbol buttons (Input for logic linkage programming）</w:t>
      </w:r>
    </w:p>
    <w:p w14:paraId="26BB2C06">
      <w:pPr>
        <w:numPr>
          <w:ilvl w:val="0"/>
          <w:numId w:val="11"/>
        </w:numPr>
        <w:ind w:firstLine="0"/>
        <w:rPr>
          <w:rFonts w:eastAsia="等线" w:cs="Calibri"/>
          <w:sz w:val="22"/>
        </w:rPr>
      </w:pPr>
      <w:r>
        <w:rPr>
          <w:rFonts w:eastAsia="等线" w:cs="Calibri"/>
          <w:sz w:val="22"/>
        </w:rPr>
        <w:t xml:space="preserve">MENU </w:t>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Main menu shortcut button</w:t>
      </w:r>
    </w:p>
    <w:p w14:paraId="75A27FB5">
      <w:pPr>
        <w:numPr>
          <w:ilvl w:val="0"/>
          <w:numId w:val="11"/>
        </w:numPr>
        <w:ind w:firstLine="0"/>
        <w:rPr>
          <w:rFonts w:eastAsia="等线" w:cs="Calibri"/>
          <w:sz w:val="22"/>
        </w:rPr>
      </w:pPr>
      <w:r>
        <w:rPr>
          <w:rFonts w:eastAsia="等线" w:cs="Calibri"/>
          <w:sz w:val="22"/>
        </w:rPr>
        <w:t xml:space="preserve">LNG   </w:t>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Language selection button</w:t>
      </w:r>
    </w:p>
    <w:p w14:paraId="1F4DA1BD">
      <w:pPr>
        <w:numPr>
          <w:ilvl w:val="0"/>
          <w:numId w:val="11"/>
        </w:numPr>
        <w:ind w:firstLine="0"/>
        <w:rPr>
          <w:rFonts w:eastAsia="等线" w:cs="Calibri"/>
          <w:sz w:val="22"/>
        </w:rPr>
      </w:pPr>
      <w:r>
        <w:rPr>
          <w:rFonts w:eastAsia="等线" w:cs="Calibri"/>
          <w:sz w:val="22"/>
        </w:rPr>
        <w:t xml:space="preserve">LOGIN </w:t>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Sign up or login shortcut button</w:t>
      </w:r>
    </w:p>
    <w:p w14:paraId="073D5308">
      <w:pPr>
        <w:numPr>
          <w:ilvl w:val="0"/>
          <w:numId w:val="11"/>
        </w:numPr>
        <w:ind w:firstLine="0"/>
        <w:rPr>
          <w:rFonts w:eastAsia="等线" w:cs="Calibri"/>
          <w:sz w:val="22"/>
        </w:rPr>
      </w:pPr>
      <w:r>
        <w:rPr>
          <w:rFonts w:eastAsia="等线" w:cs="Calibri"/>
          <w:bCs/>
          <w:sz w:val="22"/>
        </w:rPr>
        <w:t>TAB</w:t>
      </w:r>
      <w:r>
        <w:rPr>
          <w:rFonts w:eastAsia="等线" w:cs="Calibri"/>
          <w:b/>
          <w:sz w:val="22"/>
        </w:rPr>
        <w:tab/>
      </w:r>
      <w:r>
        <w:rPr>
          <w:rFonts w:eastAsia="等线" w:cs="Calibri"/>
          <w:b/>
          <w:sz w:val="22"/>
        </w:rPr>
        <w:tab/>
      </w:r>
      <w:r>
        <w:rPr>
          <w:rFonts w:eastAsia="等线" w:cs="Calibri"/>
          <w:b/>
          <w:sz w:val="22"/>
        </w:rPr>
        <w:tab/>
      </w:r>
      <w:r>
        <w:rPr>
          <w:rFonts w:eastAsia="等线" w:cs="Calibri"/>
          <w:b/>
          <w:sz w:val="22"/>
        </w:rPr>
        <w:t xml:space="preserve">    </w:t>
      </w:r>
      <w:r>
        <w:rPr>
          <w:rFonts w:eastAsia="等线" w:cs="Calibri"/>
          <w:b/>
          <w:sz w:val="22"/>
        </w:rPr>
        <w:tab/>
      </w:r>
      <w:r>
        <w:rPr>
          <w:rFonts w:eastAsia="等线" w:cs="Calibri"/>
          <w:b/>
          <w:sz w:val="22"/>
        </w:rPr>
        <w:tab/>
      </w:r>
      <w:r>
        <w:rPr>
          <w:rFonts w:eastAsia="等线" w:cs="Calibri"/>
          <w:b/>
          <w:sz w:val="22"/>
        </w:rPr>
        <w:tab/>
      </w:r>
      <w:r>
        <w:rPr>
          <w:rFonts w:eastAsia="等线" w:cs="Calibri"/>
          <w:bCs/>
          <w:sz w:val="22"/>
        </w:rPr>
        <w:t>Input or toggle between options</w:t>
      </w:r>
    </w:p>
    <w:p w14:paraId="0EF0F6C2">
      <w:pPr>
        <w:numPr>
          <w:ilvl w:val="0"/>
          <w:numId w:val="11"/>
        </w:numPr>
        <w:ind w:firstLine="0"/>
        <w:rPr>
          <w:rFonts w:eastAsia="等线" w:cs="Calibri"/>
          <w:sz w:val="22"/>
        </w:rPr>
      </w:pPr>
      <w:r>
        <w:rPr>
          <w:rFonts w:eastAsia="等线" w:cs="Calibri"/>
          <w:sz w:val="22"/>
        </w:rPr>
        <w:t>RETURN</w:t>
      </w:r>
      <w:r>
        <w:rPr>
          <w:rFonts w:eastAsia="等线" w:cs="Calibri"/>
          <w:sz w:val="22"/>
        </w:rPr>
        <w:tab/>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ab/>
      </w:r>
      <w:r>
        <w:rPr>
          <w:rFonts w:eastAsia="等线" w:cs="Calibri"/>
          <w:sz w:val="22"/>
        </w:rPr>
        <w:t>Return to previous menu</w:t>
      </w:r>
    </w:p>
    <w:p w14:paraId="0510D315">
      <w:pPr>
        <w:numPr>
          <w:ilvl w:val="0"/>
          <w:numId w:val="11"/>
        </w:numPr>
        <w:ind w:firstLine="0"/>
        <w:rPr>
          <w:rFonts w:eastAsia="等线" w:cs="Calibri"/>
          <w:sz w:val="22"/>
        </w:rPr>
      </w:pPr>
      <w:r>
        <w:rPr>
          <w:rFonts w:eastAsia="等线" w:cs="Calibri"/>
          <w:sz w:val="22"/>
        </w:rPr>
        <w:t xml:space="preserve">VOL+ </w:t>
      </w:r>
      <w:r>
        <w:rPr>
          <w:rFonts w:eastAsia="等线" w:cs="Calibri"/>
          <w:sz w:val="22"/>
        </w:rPr>
        <w:tab/>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Volume up button</w:t>
      </w:r>
    </w:p>
    <w:p w14:paraId="2F77FE4F">
      <w:pPr>
        <w:numPr>
          <w:ilvl w:val="0"/>
          <w:numId w:val="11"/>
        </w:numPr>
        <w:ind w:firstLine="0"/>
        <w:rPr>
          <w:rFonts w:eastAsia="等线" w:cs="Calibri"/>
          <w:sz w:val="22"/>
        </w:rPr>
      </w:pPr>
      <w:r>
        <w:rPr>
          <w:rFonts w:eastAsia="等线" w:cs="Calibri"/>
          <w:sz w:val="22"/>
        </w:rPr>
        <w:t xml:space="preserve">VOL- </w:t>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ab/>
      </w:r>
      <w:r>
        <w:rPr>
          <w:rFonts w:eastAsia="等线" w:cs="Calibri"/>
          <w:sz w:val="22"/>
        </w:rPr>
        <w:t>Volume down button</w:t>
      </w:r>
    </w:p>
    <w:p w14:paraId="5667AFD1">
      <w:pPr>
        <w:numPr>
          <w:ilvl w:val="0"/>
          <w:numId w:val="11"/>
        </w:numPr>
        <w:ind w:firstLine="0"/>
        <w:rPr>
          <w:rFonts w:eastAsia="等线" w:cs="Calibri"/>
          <w:sz w:val="22"/>
        </w:rPr>
      </w:pPr>
      <w:r>
        <w:rPr>
          <w:rFonts w:eastAsia="等线" w:cs="Calibri"/>
          <w:sz w:val="22"/>
        </w:rPr>
        <w:drawing>
          <wp:inline distT="0" distB="0" distL="114300" distR="114300">
            <wp:extent cx="548005" cy="410210"/>
            <wp:effectExtent l="19050" t="0" r="4445" b="0"/>
            <wp:docPr id="8" name="图片 8" descr="1616739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616739181(1)"/>
                    <pic:cNvPicPr>
                      <a:picLocks noChangeAspect="1"/>
                    </pic:cNvPicPr>
                  </pic:nvPicPr>
                  <pic:blipFill>
                    <a:blip r:embed="rId18" cstate="print"/>
                    <a:stretch>
                      <a:fillRect/>
                    </a:stretch>
                  </pic:blipFill>
                  <pic:spPr>
                    <a:xfrm>
                      <a:off x="0" y="0"/>
                      <a:ext cx="548005" cy="410210"/>
                    </a:xfrm>
                    <a:prstGeom prst="rect">
                      <a:avLst/>
                    </a:prstGeom>
                  </pic:spPr>
                </pic:pic>
              </a:graphicData>
            </a:graphic>
          </wp:inline>
        </w:drawing>
      </w:r>
      <w:r>
        <w:rPr>
          <w:rFonts w:eastAsia="等线" w:cs="Calibri"/>
          <w:sz w:val="22"/>
        </w:rPr>
        <w:tab/>
      </w:r>
      <w:r>
        <w:rPr>
          <w:rFonts w:eastAsia="等线" w:cs="Calibri"/>
          <w:sz w:val="22"/>
        </w:rPr>
        <w:tab/>
      </w:r>
      <w:r>
        <w:rPr>
          <w:rFonts w:eastAsia="等线" w:cs="Calibri"/>
          <w:sz w:val="22"/>
        </w:rPr>
        <w:t xml:space="preserve"> </w:t>
      </w:r>
      <w:r>
        <w:rPr>
          <w:rFonts w:eastAsia="等线" w:cs="Calibri"/>
          <w:sz w:val="22"/>
        </w:rPr>
        <w:tab/>
      </w:r>
      <w:r>
        <w:rPr>
          <w:rFonts w:eastAsia="等线" w:cs="Calibri"/>
          <w:sz w:val="22"/>
        </w:rPr>
        <w:tab/>
      </w:r>
      <w:r>
        <w:rPr>
          <w:rFonts w:eastAsia="等线" w:cs="Calibri"/>
          <w:sz w:val="22"/>
        </w:rPr>
        <w:tab/>
      </w:r>
      <w:r>
        <w:rPr>
          <w:rFonts w:eastAsia="等线" w:cs="Calibri"/>
          <w:sz w:val="22"/>
        </w:rPr>
        <w:t>Up/down/left/right/enter navigation buttons</w:t>
      </w:r>
    </w:p>
    <w:p w14:paraId="5023141B">
      <w:pPr>
        <w:widowControl/>
        <w:jc w:val="left"/>
        <w:rPr>
          <w:rFonts w:cs="Calibri"/>
        </w:rPr>
      </w:pPr>
      <w:r>
        <w:rPr>
          <w:rFonts w:cs="Calibri"/>
        </w:rPr>
        <w:br w:type="page"/>
      </w:r>
    </w:p>
    <w:p w14:paraId="30FAEA25">
      <w:pPr>
        <w:pStyle w:val="4"/>
        <w:rPr>
          <w:rFonts w:ascii="Calibri" w:hAnsi="Calibri" w:cs="Calibri"/>
        </w:rPr>
      </w:pPr>
      <w:bookmarkStart w:id="174" w:name="_Toc20430"/>
      <w:bookmarkStart w:id="175" w:name="_Toc17320"/>
      <w:bookmarkStart w:id="176" w:name="_Toc6183"/>
      <w:bookmarkStart w:id="177" w:name="_Toc12952"/>
      <w:r>
        <w:rPr>
          <w:rFonts w:ascii="Calibri" w:hAnsi="Calibri" w:cs="Calibri"/>
        </w:rPr>
        <w:t>2.6.3 Zone Selector (ZS)</w:t>
      </w:r>
      <w:bookmarkEnd w:id="174"/>
      <w:bookmarkEnd w:id="175"/>
      <w:bookmarkEnd w:id="176"/>
      <w:bookmarkEnd w:id="177"/>
    </w:p>
    <w:p w14:paraId="0CC83655">
      <w:pPr>
        <w:rPr>
          <w:rFonts w:cs="Calibri"/>
          <w:color w:val="000000"/>
          <w:kern w:val="0"/>
          <w:sz w:val="22"/>
        </w:rPr>
      </w:pPr>
      <w:r>
        <w:rPr>
          <w:rFonts w:cs="Calibri"/>
          <w:color w:val="000000"/>
          <w:kern w:val="0"/>
          <w:sz w:val="22"/>
        </w:rPr>
        <w:t>The zone selector panel integrates 64 functional buttons, 64 green-red double-color and 64 yellow single-color LED indicators, 8 label</w:t>
      </w:r>
      <w:r>
        <w:rPr>
          <w:rFonts w:hint="eastAsia" w:cs="Calibri"/>
          <w:color w:val="000000"/>
          <w:kern w:val="0"/>
          <w:sz w:val="22"/>
        </w:rPr>
        <w:t xml:space="preserve"> strip</w:t>
      </w:r>
      <w:r>
        <w:rPr>
          <w:rFonts w:cs="Calibri"/>
          <w:color w:val="000000"/>
          <w:kern w:val="0"/>
          <w:sz w:val="22"/>
        </w:rPr>
        <w:t>s. It’s a core control device, usually used as a state indicator for working of the field circuits, or selective voice messages, activation/inactivation certain functions etc.</w:t>
      </w:r>
    </w:p>
    <w:p w14:paraId="1F3B1409">
      <w:pPr>
        <w:jc w:val="center"/>
        <w:rPr>
          <w:rFonts w:cs="Calibri"/>
          <w:color w:val="000000"/>
          <w:kern w:val="0"/>
          <w:sz w:val="22"/>
        </w:rPr>
      </w:pPr>
      <w:r>
        <w:rPr>
          <w:rFonts w:cs="Calibri"/>
          <w:color w:val="000000"/>
          <w:kern w:val="0"/>
          <w:sz w:val="22"/>
        </w:rPr>
        <w:drawing>
          <wp:inline distT="0" distB="0" distL="0" distR="0">
            <wp:extent cx="5905500" cy="2180590"/>
            <wp:effectExtent l="0" t="0" r="7620" b="13970"/>
            <wp:docPr id="9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4"/>
                    <pic:cNvPicPr>
                      <a:picLocks noChangeAspect="1" noChangeArrowheads="1"/>
                    </pic:cNvPicPr>
                  </pic:nvPicPr>
                  <pic:blipFill>
                    <a:blip r:embed="rId19"/>
                    <a:srcRect/>
                    <a:stretch>
                      <a:fillRect/>
                    </a:stretch>
                  </pic:blipFill>
                  <pic:spPr>
                    <a:xfrm>
                      <a:off x="0" y="0"/>
                      <a:ext cx="5906673" cy="2181102"/>
                    </a:xfrm>
                    <a:prstGeom prst="rect">
                      <a:avLst/>
                    </a:prstGeom>
                    <a:noFill/>
                    <a:ln w="9525">
                      <a:noFill/>
                      <a:miter lim="800000"/>
                      <a:headEnd/>
                      <a:tailEnd/>
                    </a:ln>
                  </pic:spPr>
                </pic:pic>
              </a:graphicData>
            </a:graphic>
          </wp:inline>
        </w:drawing>
      </w:r>
    </w:p>
    <w:p w14:paraId="6FAC9F0D">
      <w:pPr>
        <w:jc w:val="center"/>
        <w:rPr>
          <w:rFonts w:eastAsia="等线" w:cs="Calibri"/>
          <w:b/>
          <w:bCs/>
          <w:sz w:val="28"/>
          <w:szCs w:val="28"/>
        </w:rPr>
      </w:pPr>
      <w:bookmarkStart w:id="178" w:name="_Toc157702263"/>
      <w:bookmarkStart w:id="179" w:name="_Toc15459"/>
      <w:bookmarkStart w:id="180" w:name="_Toc157603829"/>
      <w:bookmarkStart w:id="181" w:name="_Toc119763914"/>
      <w:bookmarkStart w:id="182" w:name="_Toc28785"/>
      <w:bookmarkStart w:id="183" w:name="_Toc157604982"/>
      <w:bookmarkStart w:id="184" w:name="_Toc27764"/>
      <w:bookmarkStart w:id="185" w:name="_Toc157604409"/>
      <w:bookmarkStart w:id="186" w:name="_Toc28621"/>
      <w:bookmarkStart w:id="187" w:name="_Toc6020"/>
      <w:bookmarkStart w:id="188" w:name="_Toc31521"/>
      <w:bookmarkStart w:id="189" w:name="_Toc157703278"/>
      <w:r>
        <w:rPr>
          <w:rStyle w:val="66"/>
          <w:rFonts w:ascii="Calibri" w:hAnsi="Calibri" w:cs="Calibri"/>
          <w:b/>
          <w:bCs/>
          <w:szCs w:val="22"/>
        </w:rPr>
        <w:t>Figure 5 Zone Selector</w:t>
      </w:r>
      <w:bookmarkEnd w:id="178"/>
      <w:bookmarkEnd w:id="179"/>
      <w:bookmarkEnd w:id="180"/>
      <w:bookmarkEnd w:id="181"/>
      <w:bookmarkEnd w:id="182"/>
      <w:bookmarkEnd w:id="183"/>
      <w:bookmarkEnd w:id="184"/>
      <w:bookmarkEnd w:id="185"/>
      <w:bookmarkEnd w:id="186"/>
      <w:bookmarkEnd w:id="187"/>
      <w:bookmarkEnd w:id="188"/>
      <w:bookmarkEnd w:id="189"/>
    </w:p>
    <w:p w14:paraId="08FCD597">
      <w:pPr>
        <w:rPr>
          <w:rFonts w:eastAsia="等线" w:cs="Calibri"/>
          <w:b/>
          <w:bCs/>
          <w:sz w:val="22"/>
        </w:rPr>
      </w:pPr>
      <w:r>
        <w:rPr>
          <w:rFonts w:eastAsia="等线" w:cs="Calibri"/>
          <w:b/>
          <w:bCs/>
          <w:sz w:val="22"/>
        </w:rPr>
        <w:t>2.6.3.1 Combination Function Button（Figure 5, Columns #1 ）</w:t>
      </w:r>
    </w:p>
    <w:tbl>
      <w:tblPr>
        <w:tblStyle w:val="35"/>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802"/>
        <w:gridCol w:w="7478"/>
      </w:tblGrid>
      <w:tr w14:paraId="65B3ADA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02" w:type="dxa"/>
            <w:vAlign w:val="center"/>
          </w:tcPr>
          <w:p w14:paraId="33B7903F">
            <w:pPr>
              <w:rPr>
                <w:rFonts w:eastAsia="等线" w:cs="Calibri"/>
                <w:b/>
                <w:bCs/>
                <w:sz w:val="20"/>
                <w:szCs w:val="20"/>
              </w:rPr>
            </w:pPr>
            <w:r>
              <w:rPr>
                <w:rFonts w:eastAsia="等线" w:cs="Calibri"/>
                <w:sz w:val="20"/>
                <w:szCs w:val="20"/>
              </w:rPr>
              <w:t>TELEPHONE LOCAL SILENCE</w:t>
            </w:r>
          </w:p>
        </w:tc>
        <w:tc>
          <w:tcPr>
            <w:tcW w:w="7478" w:type="dxa"/>
            <w:vAlign w:val="center"/>
          </w:tcPr>
          <w:p w14:paraId="2CAF2309">
            <w:pPr>
              <w:rPr>
                <w:rFonts w:eastAsia="等线" w:cs="Calibri"/>
                <w:b/>
                <w:bCs/>
                <w:sz w:val="20"/>
                <w:szCs w:val="20"/>
              </w:rPr>
            </w:pPr>
            <w:r>
              <w:rPr>
                <w:rFonts w:eastAsia="等线" w:cs="Calibri"/>
                <w:sz w:val="20"/>
                <w:szCs w:val="20"/>
              </w:rPr>
              <w:t>Silence the ringtone of local speaker when it receives calls from FFTs</w:t>
            </w:r>
          </w:p>
        </w:tc>
      </w:tr>
    </w:tbl>
    <w:p w14:paraId="562C75D1">
      <w:pPr>
        <w:rPr>
          <w:rFonts w:eastAsia="等线" w:cs="Calibri"/>
          <w:sz w:val="18"/>
          <w:szCs w:val="18"/>
        </w:rPr>
      </w:pPr>
    </w:p>
    <w:p w14:paraId="51F5C42C">
      <w:pPr>
        <w:rPr>
          <w:rFonts w:eastAsia="等线" w:cs="Calibri"/>
          <w:b/>
          <w:bCs/>
          <w:sz w:val="22"/>
        </w:rPr>
      </w:pPr>
      <w:r>
        <w:rPr>
          <w:rFonts w:eastAsia="等线" w:cs="Calibri"/>
          <w:b/>
          <w:bCs/>
          <w:sz w:val="22"/>
        </w:rPr>
        <w:t>2.6.3.2 External Telephone Access Button（Figure 5, Columns #</w:t>
      </w:r>
      <w:r>
        <w:rPr>
          <w:rFonts w:hint="eastAsia" w:eastAsia="等线" w:cs="Calibri"/>
          <w:b/>
          <w:bCs/>
          <w:sz w:val="22"/>
        </w:rPr>
        <w:t>2</w:t>
      </w:r>
      <w:r>
        <w:rPr>
          <w:rFonts w:eastAsia="等线" w:cs="Calibri"/>
          <w:b/>
          <w:bCs/>
          <w:sz w:val="22"/>
        </w:rPr>
        <w:t xml:space="preserve"> to #</w:t>
      </w:r>
      <w:r>
        <w:rPr>
          <w:rFonts w:hint="eastAsia" w:eastAsia="等线" w:cs="Calibri"/>
          <w:b/>
          <w:bCs/>
          <w:sz w:val="22"/>
        </w:rPr>
        <w:t>5</w:t>
      </w:r>
      <w:r>
        <w:rPr>
          <w:rFonts w:eastAsia="等线" w:cs="Calibri"/>
          <w:b/>
          <w:bCs/>
          <w:sz w:val="22"/>
        </w:rPr>
        <w:t>）</w:t>
      </w:r>
    </w:p>
    <w:tbl>
      <w:tblPr>
        <w:tblStyle w:val="35"/>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799"/>
        <w:gridCol w:w="7481"/>
      </w:tblGrid>
      <w:tr w14:paraId="1F8D1EF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799" w:type="dxa"/>
            <w:vAlign w:val="center"/>
          </w:tcPr>
          <w:p w14:paraId="54AE554A">
            <w:pPr>
              <w:rPr>
                <w:rFonts w:eastAsia="等线" w:cs="Calibri"/>
                <w:b/>
                <w:bCs/>
                <w:sz w:val="20"/>
                <w:szCs w:val="20"/>
              </w:rPr>
            </w:pPr>
            <w:r>
              <w:rPr>
                <w:rFonts w:eastAsia="等线" w:cs="Calibri"/>
                <w:sz w:val="20"/>
                <w:szCs w:val="20"/>
              </w:rPr>
              <w:t xml:space="preserve">#1 </w:t>
            </w:r>
            <w:r>
              <w:rPr>
                <w:rFonts w:eastAsia="等线" w:cs="Calibri"/>
                <w:sz w:val="22"/>
              </w:rPr>
              <w:t>PHONE</w:t>
            </w:r>
            <w:r>
              <w:rPr>
                <w:rFonts w:eastAsia="等线" w:cs="Calibri"/>
                <w:sz w:val="20"/>
                <w:szCs w:val="20"/>
              </w:rPr>
              <w:t xml:space="preserve"> – #</w:t>
            </w:r>
            <w:r>
              <w:rPr>
                <w:rFonts w:hint="eastAsia" w:eastAsia="等线" w:cs="Calibri"/>
                <w:sz w:val="20"/>
                <w:szCs w:val="20"/>
              </w:rPr>
              <w:t>40</w:t>
            </w:r>
            <w:r>
              <w:rPr>
                <w:rFonts w:eastAsia="等线" w:cs="Calibri"/>
                <w:sz w:val="20"/>
                <w:szCs w:val="20"/>
              </w:rPr>
              <w:t xml:space="preserve"> </w:t>
            </w:r>
            <w:r>
              <w:rPr>
                <w:rFonts w:eastAsia="等线" w:cs="Calibri"/>
                <w:sz w:val="22"/>
              </w:rPr>
              <w:t>PHONE</w:t>
            </w:r>
            <w:r>
              <w:rPr>
                <w:rFonts w:eastAsia="等线" w:cs="Calibri"/>
                <w:sz w:val="20"/>
                <w:szCs w:val="20"/>
              </w:rPr>
              <w:tab/>
            </w:r>
          </w:p>
        </w:tc>
        <w:tc>
          <w:tcPr>
            <w:tcW w:w="7481" w:type="dxa"/>
            <w:vAlign w:val="center"/>
          </w:tcPr>
          <w:p w14:paraId="1FCD76F0">
            <w:pPr>
              <w:rPr>
                <w:rFonts w:eastAsia="等线" w:cs="Calibri"/>
                <w:b/>
                <w:bCs/>
                <w:sz w:val="20"/>
                <w:szCs w:val="20"/>
              </w:rPr>
            </w:pPr>
            <w:r>
              <w:rPr>
                <w:rFonts w:eastAsia="等线" w:cs="Calibri"/>
                <w:sz w:val="22"/>
              </w:rPr>
              <w:t>Press it to answer the call when it comes from FFT</w:t>
            </w:r>
          </w:p>
        </w:tc>
      </w:tr>
    </w:tbl>
    <w:p w14:paraId="664355AD">
      <w:pPr>
        <w:rPr>
          <w:rFonts w:eastAsia="等线" w:cs="Calibri"/>
          <w:b/>
          <w:bCs/>
          <w:sz w:val="22"/>
        </w:rPr>
      </w:pPr>
    </w:p>
    <w:p w14:paraId="1A965116">
      <w:pPr>
        <w:tabs>
          <w:tab w:val="left" w:pos="8685"/>
        </w:tabs>
        <w:rPr>
          <w:rStyle w:val="66"/>
          <w:rFonts w:ascii="Calibri" w:hAnsi="Calibri" w:cs="Calibri"/>
          <w:b/>
          <w:bCs/>
          <w:szCs w:val="22"/>
        </w:rPr>
      </w:pPr>
    </w:p>
    <w:p w14:paraId="0C651A43">
      <w:pPr>
        <w:numPr>
          <w:ilvl w:val="0"/>
          <w:numId w:val="12"/>
        </w:numPr>
        <w:rPr>
          <w:rFonts w:eastAsia="等线" w:cs="Calibri"/>
          <w:sz w:val="22"/>
        </w:rPr>
      </w:pPr>
      <w:r>
        <w:rPr>
          <w:rFonts w:eastAsia="等线" w:cs="Calibri"/>
          <w:sz w:val="22"/>
        </w:rPr>
        <w:t>labels are available for handwriting, editing and printing by user</w:t>
      </w:r>
    </w:p>
    <w:p w14:paraId="14A72C0A">
      <w:pPr>
        <w:numPr>
          <w:ilvl w:val="0"/>
          <w:numId w:val="12"/>
        </w:numPr>
        <w:rPr>
          <w:rFonts w:eastAsia="等线" w:cs="Calibri"/>
          <w:sz w:val="22"/>
        </w:rPr>
      </w:pPr>
      <w:r>
        <w:rPr>
          <w:rFonts w:eastAsia="等线" w:cs="Calibri"/>
          <w:sz w:val="22"/>
        </w:rPr>
        <w:t>Keys and LED indicators are left with the default factory settings, which can be configured according to the needs of the different applications by the EDCS Programming Tool</w:t>
      </w:r>
    </w:p>
    <w:p w14:paraId="7DF4E37C">
      <w:pPr>
        <w:widowControl/>
        <w:jc w:val="left"/>
        <w:rPr>
          <w:rFonts w:eastAsia="等线" w:cs="Calibri"/>
          <w:sz w:val="18"/>
          <w:szCs w:val="18"/>
        </w:rPr>
      </w:pPr>
      <w:r>
        <w:rPr>
          <w:rFonts w:eastAsia="等线" w:cs="Calibri"/>
          <w:sz w:val="18"/>
          <w:szCs w:val="18"/>
        </w:rPr>
        <w:br w:type="page"/>
      </w:r>
    </w:p>
    <w:p w14:paraId="1081E073">
      <w:pPr>
        <w:pStyle w:val="4"/>
        <w:rPr>
          <w:rFonts w:ascii="Calibri" w:hAnsi="Calibri" w:cs="Calibri"/>
        </w:rPr>
      </w:pPr>
      <w:bookmarkStart w:id="190" w:name="_Toc14181"/>
      <w:bookmarkStart w:id="191" w:name="_Toc13800"/>
      <w:bookmarkStart w:id="192" w:name="_Toc27227"/>
      <w:bookmarkStart w:id="193" w:name="_Toc16514"/>
      <w:r>
        <w:rPr>
          <w:rFonts w:ascii="Calibri" w:hAnsi="Calibri" w:cs="Calibri"/>
        </w:rPr>
        <w:t>2.6.4 Main Motherboard (MB)</w:t>
      </w:r>
      <w:bookmarkEnd w:id="190"/>
      <w:bookmarkEnd w:id="191"/>
      <w:bookmarkEnd w:id="192"/>
      <w:bookmarkEnd w:id="193"/>
    </w:p>
    <w:p w14:paraId="648302CD">
      <w:pPr>
        <w:rPr>
          <w:rFonts w:cs="Calibri"/>
          <w:sz w:val="22"/>
        </w:rPr>
      </w:pPr>
      <w:bookmarkStart w:id="194" w:name="_Hlk95750021"/>
      <w:r>
        <w:rPr>
          <w:rFonts w:cs="Calibri"/>
          <w:sz w:val="22"/>
        </w:rPr>
        <w:t>MB, the most core device in the DCP, is integrated with the whole voice system’s most control functions, including built-in 4-channel audio generator, 1 microphone port, 1 master telephone handset port, 1 DK, 2 ZSs, 1 RS232, 1 LCD, 1 Buzzer, 1 local speaker.</w:t>
      </w:r>
      <w:bookmarkEnd w:id="194"/>
    </w:p>
    <w:p w14:paraId="44FB30F8">
      <w:pPr>
        <w:jc w:val="center"/>
        <w:rPr>
          <w:rFonts w:cs="Calibri"/>
          <w:sz w:val="22"/>
        </w:rPr>
      </w:pPr>
      <w:r>
        <w:rPr>
          <w:rFonts w:cs="Calibri"/>
          <w:sz w:val="22"/>
        </w:rPr>
        <w:drawing>
          <wp:inline distT="0" distB="0" distL="114300" distR="114300">
            <wp:extent cx="3383280" cy="2952115"/>
            <wp:effectExtent l="0" t="0" r="0" b="0"/>
            <wp:docPr id="81" name="图片 81" descr="M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MB5"/>
                    <pic:cNvPicPr>
                      <a:picLocks noChangeAspect="1"/>
                    </pic:cNvPicPr>
                  </pic:nvPicPr>
                  <pic:blipFill>
                    <a:blip r:embed="rId20" cstate="print"/>
                    <a:stretch>
                      <a:fillRect/>
                    </a:stretch>
                  </pic:blipFill>
                  <pic:spPr>
                    <a:xfrm>
                      <a:off x="0" y="0"/>
                      <a:ext cx="3383280" cy="2952115"/>
                    </a:xfrm>
                    <a:prstGeom prst="rect">
                      <a:avLst/>
                    </a:prstGeom>
                  </pic:spPr>
                </pic:pic>
              </a:graphicData>
            </a:graphic>
          </wp:inline>
        </w:drawing>
      </w:r>
    </w:p>
    <w:p w14:paraId="3779DB0F">
      <w:pPr>
        <w:pStyle w:val="8"/>
        <w:jc w:val="center"/>
        <w:rPr>
          <w:rFonts w:ascii="Calibri" w:hAnsi="Calibri" w:cs="Calibri"/>
          <w:szCs w:val="22"/>
        </w:rPr>
      </w:pPr>
      <w:bookmarkStart w:id="195" w:name="_Toc157703280"/>
      <w:bookmarkStart w:id="196" w:name="_Toc7536"/>
      <w:bookmarkStart w:id="197" w:name="_Toc157702265"/>
      <w:bookmarkStart w:id="198" w:name="_Toc157604984"/>
      <w:bookmarkStart w:id="199" w:name="_Toc157604411"/>
      <w:bookmarkStart w:id="200" w:name="_Toc30049"/>
      <w:bookmarkStart w:id="201" w:name="_Toc13258"/>
      <w:bookmarkStart w:id="202" w:name="_Toc12238"/>
      <w:bookmarkStart w:id="203" w:name="_Toc18656"/>
      <w:bookmarkStart w:id="204" w:name="_Toc119763916"/>
      <w:bookmarkStart w:id="205" w:name="_Toc157603831"/>
      <w:bookmarkStart w:id="206" w:name="_Toc25744"/>
      <w:r>
        <w:rPr>
          <w:rFonts w:ascii="Calibri" w:hAnsi="Calibri" w:cs="Calibri"/>
          <w:szCs w:val="22"/>
        </w:rPr>
        <w:t xml:space="preserve">Figure </w:t>
      </w:r>
      <w:r>
        <w:rPr>
          <w:rFonts w:hint="eastAsia" w:ascii="Calibri" w:hAnsi="Calibri" w:cs="Calibri"/>
          <w:szCs w:val="22"/>
        </w:rPr>
        <w:t>6</w:t>
      </w:r>
      <w:r>
        <w:rPr>
          <w:rFonts w:ascii="Calibri" w:hAnsi="Calibri" w:cs="Calibri"/>
          <w:szCs w:val="22"/>
        </w:rPr>
        <w:t xml:space="preserve"> Mother Board &amp; Daughter Board</w:t>
      </w:r>
      <w:bookmarkEnd w:id="195"/>
      <w:bookmarkEnd w:id="196"/>
      <w:bookmarkEnd w:id="197"/>
      <w:bookmarkEnd w:id="198"/>
      <w:bookmarkEnd w:id="199"/>
      <w:bookmarkEnd w:id="200"/>
      <w:bookmarkEnd w:id="201"/>
      <w:bookmarkEnd w:id="202"/>
      <w:bookmarkEnd w:id="203"/>
      <w:bookmarkEnd w:id="204"/>
      <w:bookmarkEnd w:id="205"/>
      <w:bookmarkEnd w:id="206"/>
    </w:p>
    <w:p w14:paraId="1DA6542E">
      <w:pPr>
        <w:rPr>
          <w:rFonts w:cs="Calibri"/>
        </w:rPr>
      </w:pPr>
    </w:p>
    <w:p w14:paraId="0536FBE0">
      <w:pPr>
        <w:numPr>
          <w:ilvl w:val="0"/>
          <w:numId w:val="12"/>
        </w:numPr>
        <w:rPr>
          <w:rFonts w:cs="Calibri"/>
          <w:sz w:val="22"/>
        </w:rPr>
      </w:pPr>
      <w:r>
        <w:rPr>
          <w:rFonts w:cs="Calibri"/>
          <w:sz w:val="22"/>
        </w:rPr>
        <w:t>50-pin IDE connector provides almost all control signals for the whole system. It contains evac, alert, paging, background music and bi-telephone audio signals which are related to the communication etc.</w:t>
      </w:r>
    </w:p>
    <w:p w14:paraId="4516B044">
      <w:pPr>
        <w:numPr>
          <w:ilvl w:val="0"/>
          <w:numId w:val="12"/>
        </w:numPr>
        <w:rPr>
          <w:rFonts w:cs="Calibri"/>
          <w:sz w:val="22"/>
        </w:rPr>
      </w:pPr>
      <w:r>
        <w:rPr>
          <w:rFonts w:cs="Calibri"/>
          <w:sz w:val="22"/>
        </w:rPr>
        <w:t>In the normal standby, MB and DK can monitor each other's operating state, turn on a trouble sound and illuminate the CPU-FLT indicator.</w:t>
      </w:r>
    </w:p>
    <w:p w14:paraId="3041E394">
      <w:pPr>
        <w:ind w:left="2100" w:firstLine="420"/>
        <w:rPr>
          <w:rFonts w:cs="Calibri"/>
          <w:b/>
          <w:bCs/>
          <w:sz w:val="22"/>
        </w:rPr>
      </w:pPr>
    </w:p>
    <w:p w14:paraId="552FC0C7">
      <w:pPr>
        <w:pStyle w:val="9"/>
        <w:numPr>
          <w:ilvl w:val="0"/>
          <w:numId w:val="0"/>
        </w:numPr>
        <w:jc w:val="center"/>
        <w:rPr>
          <w:lang w:eastAsia="zh-CN"/>
        </w:rPr>
      </w:pPr>
      <w:bookmarkStart w:id="207" w:name="_Toc2031"/>
      <w:bookmarkStart w:id="208" w:name="_Toc14690"/>
      <w:bookmarkStart w:id="209" w:name="_Toc24327"/>
      <w:bookmarkStart w:id="210" w:name="_Toc119763994"/>
      <w:bookmarkStart w:id="211" w:name="_Toc10182"/>
      <w:r>
        <w:rPr>
          <w:lang w:eastAsia="zh-CN"/>
        </w:rPr>
        <w:t xml:space="preserve">Table </w:t>
      </w:r>
      <w:r>
        <w:rPr>
          <w:rFonts w:hint="eastAsia"/>
          <w:lang w:eastAsia="zh-CN"/>
        </w:rPr>
        <w:t>5</w:t>
      </w:r>
      <w:r>
        <w:rPr>
          <w:lang w:eastAsia="zh-CN"/>
        </w:rPr>
        <w:t xml:space="preserve"> MB Terminal Connection Parameter Description</w:t>
      </w:r>
      <w:bookmarkEnd w:id="207"/>
      <w:bookmarkEnd w:id="208"/>
      <w:bookmarkEnd w:id="209"/>
      <w:bookmarkEnd w:id="210"/>
      <w:bookmarkEnd w:id="211"/>
    </w:p>
    <w:tbl>
      <w:tblPr>
        <w:tblStyle w:val="34"/>
        <w:tblpPr w:leftFromText="180" w:rightFromText="180" w:vertAnchor="text" w:horzAnchor="page" w:tblpX="1142" w:tblpY="306"/>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809"/>
        <w:gridCol w:w="2702"/>
        <w:gridCol w:w="5346"/>
      </w:tblGrid>
      <w:tr w14:paraId="0137057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59" w:hRule="atLeast"/>
        </w:trPr>
        <w:tc>
          <w:tcPr>
            <w:tcW w:w="1809" w:type="dxa"/>
            <w:tcBorders>
              <w:top w:val="single" w:color="auto" w:sz="12" w:space="0"/>
              <w:bottom w:val="single" w:color="auto" w:sz="12" w:space="0"/>
            </w:tcBorders>
            <w:shd w:val="clear" w:color="auto" w:fill="D9D9D9"/>
            <w:vAlign w:val="center"/>
          </w:tcPr>
          <w:p w14:paraId="29682B8D">
            <w:pPr>
              <w:jc w:val="center"/>
              <w:rPr>
                <w:rFonts w:eastAsia="等线" w:cs="Calibri"/>
                <w:sz w:val="20"/>
                <w:szCs w:val="20"/>
              </w:rPr>
            </w:pPr>
            <w:r>
              <w:rPr>
                <w:rFonts w:eastAsia="等线" w:cs="Calibri"/>
                <w:sz w:val="20"/>
                <w:szCs w:val="20"/>
              </w:rPr>
              <w:t>PCB Silk Screen</w:t>
            </w:r>
          </w:p>
        </w:tc>
        <w:tc>
          <w:tcPr>
            <w:tcW w:w="2702" w:type="dxa"/>
            <w:tcBorders>
              <w:top w:val="single" w:color="auto" w:sz="12" w:space="0"/>
              <w:bottom w:val="single" w:color="auto" w:sz="12" w:space="0"/>
            </w:tcBorders>
            <w:shd w:val="clear" w:color="auto" w:fill="D9D9D9"/>
            <w:vAlign w:val="center"/>
          </w:tcPr>
          <w:p w14:paraId="596761F4">
            <w:pPr>
              <w:jc w:val="center"/>
              <w:rPr>
                <w:rFonts w:eastAsia="等线" w:cs="Calibri"/>
                <w:sz w:val="20"/>
                <w:szCs w:val="20"/>
              </w:rPr>
            </w:pPr>
            <w:r>
              <w:rPr>
                <w:rFonts w:eastAsia="等线" w:cs="Calibri"/>
                <w:sz w:val="20"/>
                <w:szCs w:val="20"/>
              </w:rPr>
              <w:t>Terminal Function</w:t>
            </w:r>
          </w:p>
        </w:tc>
        <w:tc>
          <w:tcPr>
            <w:tcW w:w="5346" w:type="dxa"/>
            <w:tcBorders>
              <w:top w:val="single" w:color="auto" w:sz="12" w:space="0"/>
              <w:bottom w:val="single" w:color="auto" w:sz="12" w:space="0"/>
            </w:tcBorders>
            <w:shd w:val="clear" w:color="auto" w:fill="D9D9D9"/>
            <w:vAlign w:val="center"/>
          </w:tcPr>
          <w:p w14:paraId="6FF9BC8B">
            <w:pPr>
              <w:jc w:val="center"/>
              <w:rPr>
                <w:rFonts w:eastAsia="等线" w:cs="Calibri"/>
                <w:sz w:val="20"/>
                <w:szCs w:val="20"/>
              </w:rPr>
            </w:pPr>
            <w:r>
              <w:rPr>
                <w:rFonts w:eastAsia="等线" w:cs="Calibri"/>
                <w:sz w:val="20"/>
                <w:szCs w:val="20"/>
              </w:rPr>
              <w:t>Parameters</w:t>
            </w:r>
          </w:p>
        </w:tc>
      </w:tr>
      <w:tr w14:paraId="7E187E1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12" w:hRule="atLeast"/>
        </w:trPr>
        <w:tc>
          <w:tcPr>
            <w:tcW w:w="1809" w:type="dxa"/>
            <w:tcBorders>
              <w:top w:val="single" w:color="auto" w:sz="12" w:space="0"/>
            </w:tcBorders>
            <w:vAlign w:val="center"/>
          </w:tcPr>
          <w:p w14:paraId="63B74CDF">
            <w:pPr>
              <w:spacing w:line="360" w:lineRule="auto"/>
              <w:jc w:val="center"/>
              <w:rPr>
                <w:rFonts w:eastAsia="等线" w:cs="Calibri"/>
                <w:sz w:val="20"/>
                <w:szCs w:val="20"/>
              </w:rPr>
            </w:pPr>
            <w:r>
              <w:rPr>
                <w:rFonts w:eastAsia="等线" w:cs="Calibri"/>
                <w:sz w:val="20"/>
                <w:szCs w:val="20"/>
              </w:rPr>
              <w:t>P1</w:t>
            </w:r>
          </w:p>
        </w:tc>
        <w:tc>
          <w:tcPr>
            <w:tcW w:w="2702" w:type="dxa"/>
            <w:tcBorders>
              <w:top w:val="single" w:color="auto" w:sz="12" w:space="0"/>
            </w:tcBorders>
            <w:vAlign w:val="center"/>
          </w:tcPr>
          <w:p w14:paraId="542AA78C">
            <w:pPr>
              <w:spacing w:line="360" w:lineRule="auto"/>
              <w:jc w:val="center"/>
              <w:rPr>
                <w:rFonts w:eastAsia="等线" w:cs="Calibri"/>
                <w:sz w:val="20"/>
                <w:szCs w:val="20"/>
              </w:rPr>
            </w:pPr>
            <w:r>
              <w:rPr>
                <w:rFonts w:eastAsia="等线" w:cs="Calibri"/>
                <w:sz w:val="20"/>
                <w:szCs w:val="20"/>
              </w:rPr>
              <w:t>Signal input/output</w:t>
            </w:r>
          </w:p>
        </w:tc>
        <w:tc>
          <w:tcPr>
            <w:tcW w:w="5346" w:type="dxa"/>
            <w:tcBorders>
              <w:top w:val="single" w:color="auto" w:sz="12" w:space="0"/>
            </w:tcBorders>
            <w:vAlign w:val="center"/>
          </w:tcPr>
          <w:p w14:paraId="6FA6BB67">
            <w:pPr>
              <w:spacing w:line="360" w:lineRule="auto"/>
              <w:jc w:val="center"/>
              <w:rPr>
                <w:rFonts w:eastAsia="等线" w:cs="Calibri"/>
                <w:sz w:val="20"/>
                <w:szCs w:val="20"/>
              </w:rPr>
            </w:pPr>
            <w:r>
              <w:rPr>
                <w:rFonts w:eastAsia="等线" w:cs="Calibri"/>
                <w:sz w:val="20"/>
                <w:szCs w:val="20"/>
              </w:rPr>
              <w:t>50 Pins, 2.54 mm, IDE flat cable</w:t>
            </w:r>
          </w:p>
        </w:tc>
      </w:tr>
      <w:tr w14:paraId="0F48086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17" w:hRule="atLeast"/>
        </w:trPr>
        <w:tc>
          <w:tcPr>
            <w:tcW w:w="1809" w:type="dxa"/>
            <w:vAlign w:val="center"/>
          </w:tcPr>
          <w:p w14:paraId="50E37E23">
            <w:pPr>
              <w:spacing w:line="360" w:lineRule="auto"/>
              <w:jc w:val="center"/>
              <w:rPr>
                <w:rFonts w:eastAsia="等线" w:cs="Calibri"/>
                <w:sz w:val="20"/>
                <w:szCs w:val="20"/>
              </w:rPr>
            </w:pPr>
            <w:r>
              <w:rPr>
                <w:rFonts w:eastAsia="等线" w:cs="Calibri"/>
                <w:sz w:val="20"/>
                <w:szCs w:val="20"/>
              </w:rPr>
              <w:t>J5</w:t>
            </w:r>
          </w:p>
        </w:tc>
        <w:tc>
          <w:tcPr>
            <w:tcW w:w="2702" w:type="dxa"/>
            <w:vAlign w:val="center"/>
          </w:tcPr>
          <w:p w14:paraId="00F4B75C">
            <w:pPr>
              <w:spacing w:line="360" w:lineRule="auto"/>
              <w:jc w:val="center"/>
              <w:rPr>
                <w:rFonts w:eastAsia="等线" w:cs="Calibri"/>
                <w:sz w:val="20"/>
                <w:szCs w:val="20"/>
              </w:rPr>
            </w:pPr>
            <w:r>
              <w:rPr>
                <w:rFonts w:eastAsia="等线" w:cs="Calibri"/>
                <w:sz w:val="20"/>
                <w:szCs w:val="20"/>
              </w:rPr>
              <w:t>Master microphone input</w:t>
            </w:r>
          </w:p>
        </w:tc>
        <w:tc>
          <w:tcPr>
            <w:tcW w:w="5346" w:type="dxa"/>
            <w:vAlign w:val="center"/>
          </w:tcPr>
          <w:p w14:paraId="3C8A3C43">
            <w:pPr>
              <w:spacing w:line="360" w:lineRule="auto"/>
              <w:jc w:val="center"/>
              <w:rPr>
                <w:rFonts w:eastAsia="等线" w:cs="Calibri"/>
                <w:sz w:val="20"/>
                <w:szCs w:val="20"/>
              </w:rPr>
            </w:pPr>
            <w:r>
              <w:rPr>
                <w:rFonts w:eastAsia="等线" w:cs="Calibri"/>
                <w:sz w:val="20"/>
                <w:szCs w:val="20"/>
              </w:rPr>
              <w:t>RJ45, customized cable</w:t>
            </w:r>
          </w:p>
        </w:tc>
      </w:tr>
      <w:tr w14:paraId="28C6878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11" w:hRule="atLeast"/>
        </w:trPr>
        <w:tc>
          <w:tcPr>
            <w:tcW w:w="1809" w:type="dxa"/>
            <w:vAlign w:val="center"/>
          </w:tcPr>
          <w:p w14:paraId="2C417156">
            <w:pPr>
              <w:spacing w:line="360" w:lineRule="auto"/>
              <w:jc w:val="center"/>
              <w:rPr>
                <w:rFonts w:eastAsia="等线" w:cs="Calibri"/>
                <w:sz w:val="20"/>
                <w:szCs w:val="20"/>
              </w:rPr>
            </w:pPr>
            <w:r>
              <w:rPr>
                <w:rFonts w:eastAsia="等线" w:cs="Calibri"/>
                <w:sz w:val="20"/>
                <w:szCs w:val="20"/>
              </w:rPr>
              <w:t>J1</w:t>
            </w:r>
          </w:p>
        </w:tc>
        <w:tc>
          <w:tcPr>
            <w:tcW w:w="2702" w:type="dxa"/>
            <w:vAlign w:val="center"/>
          </w:tcPr>
          <w:p w14:paraId="32E0D1A4">
            <w:pPr>
              <w:spacing w:line="360" w:lineRule="auto"/>
              <w:jc w:val="center"/>
              <w:rPr>
                <w:rFonts w:eastAsia="等线" w:cs="Calibri"/>
                <w:sz w:val="20"/>
                <w:szCs w:val="20"/>
              </w:rPr>
            </w:pPr>
            <w:r>
              <w:rPr>
                <w:rFonts w:eastAsia="等线" w:cs="Calibri"/>
                <w:sz w:val="20"/>
                <w:szCs w:val="20"/>
              </w:rPr>
              <w:t>RS232</w:t>
            </w:r>
          </w:p>
        </w:tc>
        <w:tc>
          <w:tcPr>
            <w:tcW w:w="5346" w:type="dxa"/>
            <w:vAlign w:val="center"/>
          </w:tcPr>
          <w:p w14:paraId="4B4F71A0">
            <w:pPr>
              <w:spacing w:line="360" w:lineRule="auto"/>
              <w:jc w:val="center"/>
              <w:rPr>
                <w:rFonts w:eastAsia="等线" w:cs="Calibri"/>
                <w:sz w:val="20"/>
                <w:szCs w:val="20"/>
              </w:rPr>
            </w:pPr>
            <w:r>
              <w:rPr>
                <w:rFonts w:eastAsia="等线" w:cs="Calibri"/>
                <w:sz w:val="20"/>
                <w:szCs w:val="20"/>
              </w:rPr>
              <w:t>DB9 special cable</w:t>
            </w:r>
          </w:p>
        </w:tc>
      </w:tr>
      <w:tr w14:paraId="0A9067E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8" w:hRule="atLeast"/>
        </w:trPr>
        <w:tc>
          <w:tcPr>
            <w:tcW w:w="1809" w:type="dxa"/>
            <w:vAlign w:val="center"/>
          </w:tcPr>
          <w:p w14:paraId="389069E5">
            <w:pPr>
              <w:spacing w:line="360" w:lineRule="auto"/>
              <w:jc w:val="center"/>
              <w:rPr>
                <w:rFonts w:eastAsia="等线" w:cs="Calibri"/>
                <w:sz w:val="20"/>
                <w:szCs w:val="20"/>
              </w:rPr>
            </w:pPr>
            <w:r>
              <w:rPr>
                <w:rFonts w:eastAsia="等线" w:cs="Calibri"/>
                <w:sz w:val="20"/>
                <w:szCs w:val="20"/>
              </w:rPr>
              <w:t>JIN1</w:t>
            </w:r>
          </w:p>
        </w:tc>
        <w:tc>
          <w:tcPr>
            <w:tcW w:w="2702" w:type="dxa"/>
            <w:vAlign w:val="center"/>
          </w:tcPr>
          <w:p w14:paraId="0BB8BECD">
            <w:pPr>
              <w:spacing w:line="360" w:lineRule="auto"/>
              <w:jc w:val="center"/>
              <w:rPr>
                <w:rFonts w:eastAsia="等线" w:cs="Calibri"/>
                <w:sz w:val="20"/>
                <w:szCs w:val="20"/>
              </w:rPr>
            </w:pPr>
            <w:r>
              <w:rPr>
                <w:rFonts w:eastAsia="等线" w:cs="Calibri"/>
                <w:sz w:val="20"/>
                <w:szCs w:val="20"/>
              </w:rPr>
              <w:t>DK interface</w:t>
            </w:r>
          </w:p>
        </w:tc>
        <w:tc>
          <w:tcPr>
            <w:tcW w:w="5346" w:type="dxa"/>
            <w:vAlign w:val="center"/>
          </w:tcPr>
          <w:p w14:paraId="4EBC456B">
            <w:pPr>
              <w:spacing w:line="360" w:lineRule="auto"/>
              <w:jc w:val="center"/>
              <w:rPr>
                <w:rFonts w:eastAsia="等线" w:cs="Calibri"/>
                <w:sz w:val="20"/>
                <w:szCs w:val="20"/>
              </w:rPr>
            </w:pPr>
            <w:r>
              <w:rPr>
                <w:rFonts w:eastAsia="等线" w:cs="Calibri"/>
                <w:sz w:val="20"/>
                <w:szCs w:val="20"/>
              </w:rPr>
              <w:t>10 Pins, 2.54 mm, IDE flat cable</w:t>
            </w:r>
          </w:p>
        </w:tc>
      </w:tr>
      <w:tr w14:paraId="488BC8F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96" w:hRule="atLeast"/>
        </w:trPr>
        <w:tc>
          <w:tcPr>
            <w:tcW w:w="1809" w:type="dxa"/>
            <w:vAlign w:val="center"/>
          </w:tcPr>
          <w:p w14:paraId="092096BF">
            <w:pPr>
              <w:spacing w:line="360" w:lineRule="auto"/>
              <w:jc w:val="center"/>
              <w:rPr>
                <w:rFonts w:eastAsia="等线" w:cs="Calibri"/>
                <w:sz w:val="20"/>
                <w:szCs w:val="20"/>
              </w:rPr>
            </w:pPr>
            <w:r>
              <w:rPr>
                <w:rFonts w:eastAsia="等线" w:cs="Calibri"/>
                <w:sz w:val="20"/>
                <w:szCs w:val="20"/>
              </w:rPr>
              <w:t>J9</w:t>
            </w:r>
          </w:p>
        </w:tc>
        <w:tc>
          <w:tcPr>
            <w:tcW w:w="2702" w:type="dxa"/>
            <w:vAlign w:val="center"/>
          </w:tcPr>
          <w:p w14:paraId="0DB8ACD5">
            <w:pPr>
              <w:spacing w:line="360" w:lineRule="auto"/>
              <w:jc w:val="center"/>
              <w:rPr>
                <w:rFonts w:eastAsia="等线" w:cs="Calibri"/>
                <w:sz w:val="20"/>
                <w:szCs w:val="20"/>
              </w:rPr>
            </w:pPr>
            <w:r>
              <w:rPr>
                <w:rFonts w:eastAsia="等线" w:cs="Calibri"/>
                <w:sz w:val="20"/>
                <w:szCs w:val="20"/>
              </w:rPr>
              <w:t>Telephone handset input</w:t>
            </w:r>
          </w:p>
        </w:tc>
        <w:tc>
          <w:tcPr>
            <w:tcW w:w="5346" w:type="dxa"/>
            <w:vAlign w:val="center"/>
          </w:tcPr>
          <w:p w14:paraId="0E40E691">
            <w:pPr>
              <w:spacing w:line="360" w:lineRule="auto"/>
              <w:jc w:val="center"/>
              <w:rPr>
                <w:rFonts w:eastAsia="等线" w:cs="Calibri"/>
                <w:sz w:val="20"/>
                <w:szCs w:val="20"/>
              </w:rPr>
            </w:pPr>
            <w:r>
              <w:rPr>
                <w:rFonts w:eastAsia="等线" w:cs="Calibri"/>
                <w:sz w:val="20"/>
                <w:szCs w:val="20"/>
              </w:rPr>
              <w:t>RJ11 telephone customized cable</w:t>
            </w:r>
          </w:p>
        </w:tc>
      </w:tr>
      <w:tr w14:paraId="1492633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96" w:hRule="atLeast"/>
        </w:trPr>
        <w:tc>
          <w:tcPr>
            <w:tcW w:w="1809" w:type="dxa"/>
            <w:shd w:val="clear" w:color="auto" w:fill="auto"/>
            <w:vAlign w:val="center"/>
          </w:tcPr>
          <w:p w14:paraId="078C0A65">
            <w:pPr>
              <w:spacing w:line="360" w:lineRule="auto"/>
              <w:jc w:val="center"/>
              <w:rPr>
                <w:rFonts w:eastAsia="等线" w:cs="Calibri"/>
                <w:sz w:val="20"/>
                <w:szCs w:val="20"/>
              </w:rPr>
            </w:pPr>
            <w:r>
              <w:rPr>
                <w:rFonts w:eastAsia="等线" w:cs="Calibri"/>
                <w:sz w:val="20"/>
                <w:szCs w:val="20"/>
              </w:rPr>
              <w:t>J2</w:t>
            </w:r>
          </w:p>
        </w:tc>
        <w:tc>
          <w:tcPr>
            <w:tcW w:w="2702" w:type="dxa"/>
            <w:shd w:val="clear" w:color="auto" w:fill="auto"/>
            <w:vAlign w:val="center"/>
          </w:tcPr>
          <w:p w14:paraId="160A4DBC">
            <w:pPr>
              <w:spacing w:line="360" w:lineRule="auto"/>
              <w:jc w:val="center"/>
              <w:rPr>
                <w:rFonts w:eastAsia="等线" w:cs="Calibri"/>
                <w:sz w:val="20"/>
                <w:szCs w:val="20"/>
              </w:rPr>
            </w:pPr>
            <w:r>
              <w:rPr>
                <w:rFonts w:eastAsia="等线" w:cs="Calibri"/>
                <w:sz w:val="20"/>
                <w:szCs w:val="20"/>
              </w:rPr>
              <w:t>Ethernet Port</w:t>
            </w:r>
          </w:p>
        </w:tc>
        <w:tc>
          <w:tcPr>
            <w:tcW w:w="5346" w:type="dxa"/>
            <w:shd w:val="clear" w:color="auto" w:fill="auto"/>
            <w:vAlign w:val="center"/>
          </w:tcPr>
          <w:p w14:paraId="3C8B5092">
            <w:pPr>
              <w:spacing w:line="360" w:lineRule="auto"/>
              <w:jc w:val="center"/>
              <w:rPr>
                <w:rFonts w:eastAsia="等线" w:cs="Calibri"/>
                <w:sz w:val="20"/>
                <w:szCs w:val="20"/>
              </w:rPr>
            </w:pPr>
            <w:r>
              <w:rPr>
                <w:rFonts w:eastAsia="等线" w:cs="Calibri"/>
                <w:sz w:val="20"/>
                <w:szCs w:val="20"/>
              </w:rPr>
              <w:t>Cat5 cable, Connect to PC</w:t>
            </w:r>
          </w:p>
        </w:tc>
      </w:tr>
      <w:tr w14:paraId="1B9B447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85" w:hRule="atLeast"/>
        </w:trPr>
        <w:tc>
          <w:tcPr>
            <w:tcW w:w="1809" w:type="dxa"/>
            <w:shd w:val="clear" w:color="auto" w:fill="auto"/>
            <w:vAlign w:val="center"/>
          </w:tcPr>
          <w:p w14:paraId="532F18DB">
            <w:pPr>
              <w:spacing w:line="360" w:lineRule="auto"/>
              <w:jc w:val="center"/>
              <w:rPr>
                <w:rFonts w:eastAsia="等线" w:cs="Calibri"/>
                <w:sz w:val="20"/>
                <w:szCs w:val="20"/>
              </w:rPr>
            </w:pPr>
            <w:r>
              <w:rPr>
                <w:rFonts w:eastAsia="等线" w:cs="Calibri"/>
                <w:sz w:val="20"/>
                <w:szCs w:val="20"/>
              </w:rPr>
              <w:t>JOUT1</w:t>
            </w:r>
          </w:p>
        </w:tc>
        <w:tc>
          <w:tcPr>
            <w:tcW w:w="2702" w:type="dxa"/>
            <w:shd w:val="clear" w:color="auto" w:fill="auto"/>
            <w:vAlign w:val="center"/>
          </w:tcPr>
          <w:p w14:paraId="4F415E36">
            <w:pPr>
              <w:spacing w:line="360" w:lineRule="auto"/>
              <w:ind w:firstLine="200" w:firstLineChars="100"/>
              <w:jc w:val="center"/>
              <w:rPr>
                <w:rFonts w:eastAsia="等线" w:cs="Calibri"/>
                <w:sz w:val="20"/>
                <w:szCs w:val="20"/>
              </w:rPr>
            </w:pPr>
            <w:r>
              <w:rPr>
                <w:rFonts w:eastAsia="等线" w:cs="Calibri"/>
                <w:sz w:val="20"/>
                <w:szCs w:val="20"/>
              </w:rPr>
              <w:t>ZS interface</w:t>
            </w:r>
          </w:p>
        </w:tc>
        <w:tc>
          <w:tcPr>
            <w:tcW w:w="5346" w:type="dxa"/>
            <w:shd w:val="clear" w:color="auto" w:fill="auto"/>
            <w:vAlign w:val="center"/>
          </w:tcPr>
          <w:p w14:paraId="75C33675">
            <w:pPr>
              <w:spacing w:line="360" w:lineRule="auto"/>
              <w:jc w:val="center"/>
              <w:rPr>
                <w:rFonts w:eastAsia="等线" w:cs="Calibri"/>
                <w:sz w:val="20"/>
                <w:szCs w:val="20"/>
              </w:rPr>
            </w:pPr>
            <w:r>
              <w:rPr>
                <w:rFonts w:eastAsia="等线" w:cs="Calibri"/>
                <w:sz w:val="20"/>
                <w:szCs w:val="20"/>
              </w:rPr>
              <w:t>10 Pins, 2.54 mm, IDE flat cable</w:t>
            </w:r>
          </w:p>
        </w:tc>
      </w:tr>
      <w:tr w14:paraId="5EBD699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85" w:hRule="atLeast"/>
        </w:trPr>
        <w:tc>
          <w:tcPr>
            <w:tcW w:w="1809" w:type="dxa"/>
            <w:shd w:val="clear" w:color="auto" w:fill="auto"/>
            <w:vAlign w:val="center"/>
          </w:tcPr>
          <w:p w14:paraId="1F71DE4E">
            <w:pPr>
              <w:spacing w:line="360" w:lineRule="auto"/>
              <w:jc w:val="center"/>
              <w:rPr>
                <w:rFonts w:eastAsia="等线" w:cs="Calibri"/>
                <w:sz w:val="20"/>
                <w:szCs w:val="20"/>
              </w:rPr>
            </w:pPr>
            <w:r>
              <w:rPr>
                <w:rFonts w:eastAsia="等线" w:cs="Calibri"/>
                <w:sz w:val="20"/>
                <w:szCs w:val="20"/>
              </w:rPr>
              <w:t>JP1</w:t>
            </w:r>
          </w:p>
        </w:tc>
        <w:tc>
          <w:tcPr>
            <w:tcW w:w="2702" w:type="dxa"/>
            <w:shd w:val="clear" w:color="auto" w:fill="auto"/>
            <w:vAlign w:val="center"/>
          </w:tcPr>
          <w:p w14:paraId="716AC7E2">
            <w:pPr>
              <w:spacing w:line="360" w:lineRule="auto"/>
              <w:ind w:firstLine="200" w:firstLineChars="100"/>
              <w:jc w:val="center"/>
              <w:rPr>
                <w:rFonts w:eastAsia="等线" w:cs="Calibri"/>
                <w:sz w:val="20"/>
                <w:szCs w:val="20"/>
              </w:rPr>
            </w:pPr>
            <w:r>
              <w:rPr>
                <w:rFonts w:eastAsia="等线" w:cs="Calibri"/>
                <w:sz w:val="20"/>
                <w:szCs w:val="20"/>
              </w:rPr>
              <w:t>Local Speaker</w:t>
            </w:r>
          </w:p>
        </w:tc>
        <w:tc>
          <w:tcPr>
            <w:tcW w:w="5346" w:type="dxa"/>
            <w:shd w:val="clear" w:color="auto" w:fill="auto"/>
            <w:vAlign w:val="center"/>
          </w:tcPr>
          <w:p w14:paraId="625DE4B3">
            <w:pPr>
              <w:spacing w:line="360" w:lineRule="auto"/>
              <w:jc w:val="center"/>
              <w:rPr>
                <w:rFonts w:eastAsia="等线" w:cs="Calibri"/>
                <w:sz w:val="20"/>
                <w:szCs w:val="20"/>
              </w:rPr>
            </w:pPr>
            <w:r>
              <w:rPr>
                <w:rFonts w:eastAsia="等线" w:cs="Calibri"/>
                <w:sz w:val="20"/>
                <w:szCs w:val="20"/>
              </w:rPr>
              <w:t>2Pins, 2.54mm, Connect to the local speaker</w:t>
            </w:r>
          </w:p>
        </w:tc>
      </w:tr>
    </w:tbl>
    <w:p w14:paraId="787456F5">
      <w:pPr>
        <w:pStyle w:val="4"/>
        <w:rPr>
          <w:rFonts w:ascii="Calibri" w:hAnsi="Calibri" w:cs="Calibri"/>
        </w:rPr>
      </w:pPr>
      <w:bookmarkStart w:id="212" w:name="_Toc9768"/>
      <w:bookmarkStart w:id="213" w:name="_Toc23576"/>
      <w:bookmarkStart w:id="214" w:name="_Toc169"/>
      <w:bookmarkStart w:id="215" w:name="_Toc24734"/>
      <w:r>
        <w:rPr>
          <w:rFonts w:ascii="Calibri" w:hAnsi="Calibri" w:cs="Calibri"/>
        </w:rPr>
        <w:t>2.6.5 Display and Keypad Board (DK)</w:t>
      </w:r>
      <w:bookmarkEnd w:id="212"/>
      <w:bookmarkEnd w:id="213"/>
      <w:bookmarkEnd w:id="214"/>
      <w:bookmarkEnd w:id="215"/>
    </w:p>
    <w:p w14:paraId="722B00AE">
      <w:pPr>
        <w:jc w:val="center"/>
        <w:rPr>
          <w:rFonts w:cs="Calibri"/>
          <w:b/>
          <w:bCs/>
          <w:sz w:val="22"/>
        </w:rPr>
      </w:pPr>
      <w:r>
        <w:rPr>
          <w:rFonts w:cs="Calibri"/>
          <w:b/>
          <w:bCs/>
          <w:sz w:val="22"/>
        </w:rPr>
        <w:drawing>
          <wp:inline distT="0" distB="0" distL="114300" distR="114300">
            <wp:extent cx="3305810" cy="3745230"/>
            <wp:effectExtent l="0" t="0" r="12065" b="1270"/>
            <wp:docPr id="80" name="图片 80" descr="D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DK4"/>
                    <pic:cNvPicPr>
                      <a:picLocks noChangeAspect="1"/>
                    </pic:cNvPicPr>
                  </pic:nvPicPr>
                  <pic:blipFill>
                    <a:blip r:embed="rId21"/>
                    <a:stretch>
                      <a:fillRect/>
                    </a:stretch>
                  </pic:blipFill>
                  <pic:spPr>
                    <a:xfrm>
                      <a:off x="0" y="0"/>
                      <a:ext cx="3305810" cy="3745230"/>
                    </a:xfrm>
                    <a:prstGeom prst="rect">
                      <a:avLst/>
                    </a:prstGeom>
                  </pic:spPr>
                </pic:pic>
              </a:graphicData>
            </a:graphic>
          </wp:inline>
        </w:drawing>
      </w:r>
    </w:p>
    <w:p w14:paraId="3C406099">
      <w:pPr>
        <w:pStyle w:val="8"/>
        <w:jc w:val="center"/>
        <w:rPr>
          <w:rFonts w:ascii="Calibri" w:hAnsi="Calibri" w:eastAsia="等线" w:cs="Calibri"/>
          <w:szCs w:val="22"/>
        </w:rPr>
      </w:pPr>
      <w:bookmarkStart w:id="216" w:name="_Toc119763917"/>
      <w:bookmarkStart w:id="217" w:name="_Toc13056"/>
      <w:bookmarkStart w:id="218" w:name="_Toc157703281"/>
      <w:bookmarkStart w:id="219" w:name="_Toc157702266"/>
      <w:bookmarkStart w:id="220" w:name="_Toc17675"/>
      <w:bookmarkStart w:id="221" w:name="_Toc157604985"/>
      <w:bookmarkStart w:id="222" w:name="_Toc28501"/>
      <w:bookmarkStart w:id="223" w:name="_Toc17618"/>
      <w:bookmarkStart w:id="224" w:name="_Toc12409"/>
      <w:bookmarkStart w:id="225" w:name="_Toc3032"/>
      <w:bookmarkStart w:id="226" w:name="_Toc157604412"/>
      <w:bookmarkStart w:id="227" w:name="_Toc157603832"/>
      <w:r>
        <w:rPr>
          <w:rFonts w:ascii="Calibri" w:hAnsi="Calibri" w:cs="Calibri"/>
          <w:szCs w:val="22"/>
        </w:rPr>
        <w:t xml:space="preserve">Figure </w:t>
      </w:r>
      <w:r>
        <w:rPr>
          <w:rFonts w:hint="eastAsia" w:ascii="Calibri" w:hAnsi="Calibri" w:cs="Calibri"/>
          <w:szCs w:val="22"/>
        </w:rPr>
        <w:t>7</w:t>
      </w:r>
      <w:r>
        <w:rPr>
          <w:rFonts w:ascii="Calibri" w:hAnsi="Calibri" w:cs="Calibri"/>
          <w:szCs w:val="22"/>
        </w:rPr>
        <w:t xml:space="preserve"> Display and Keypad</w:t>
      </w:r>
      <w:bookmarkEnd w:id="216"/>
      <w:r>
        <w:rPr>
          <w:rFonts w:ascii="Calibri" w:hAnsi="Calibri" w:cs="Calibri"/>
          <w:szCs w:val="22"/>
        </w:rPr>
        <w:t xml:space="preserve"> Board</w:t>
      </w:r>
      <w:bookmarkEnd w:id="217"/>
      <w:bookmarkEnd w:id="218"/>
      <w:bookmarkEnd w:id="219"/>
      <w:bookmarkEnd w:id="220"/>
      <w:bookmarkEnd w:id="221"/>
      <w:bookmarkEnd w:id="222"/>
      <w:bookmarkEnd w:id="223"/>
      <w:bookmarkEnd w:id="224"/>
      <w:bookmarkEnd w:id="225"/>
      <w:bookmarkEnd w:id="226"/>
      <w:bookmarkEnd w:id="227"/>
    </w:p>
    <w:p w14:paraId="42C6D796">
      <w:pPr>
        <w:rPr>
          <w:rFonts w:cs="Calibri"/>
          <w:sz w:val="22"/>
        </w:rPr>
      </w:pPr>
    </w:p>
    <w:p w14:paraId="0152B560">
      <w:pPr>
        <w:numPr>
          <w:ilvl w:val="0"/>
          <w:numId w:val="12"/>
        </w:numPr>
        <w:rPr>
          <w:rFonts w:cs="Calibri"/>
          <w:sz w:val="22"/>
        </w:rPr>
      </w:pPr>
      <w:r>
        <w:rPr>
          <w:rFonts w:cs="Calibri"/>
          <w:sz w:val="22"/>
        </w:rPr>
        <w:t>DK is a main human-machine interface for the DCP.</w:t>
      </w:r>
    </w:p>
    <w:p w14:paraId="524318A8">
      <w:pPr>
        <w:numPr>
          <w:ilvl w:val="0"/>
          <w:numId w:val="12"/>
        </w:numPr>
        <w:rPr>
          <w:rFonts w:cs="Calibri"/>
          <w:sz w:val="22"/>
        </w:rPr>
      </w:pPr>
      <w:r>
        <w:rPr>
          <w:rFonts w:cs="Calibri"/>
          <w:sz w:val="22"/>
        </w:rPr>
        <w:t>DK board is integrated with a keypad of 24 keys, 8 key combinations with LEDs and 8 independent status LED indicators.</w:t>
      </w:r>
    </w:p>
    <w:p w14:paraId="7F953327">
      <w:pPr>
        <w:numPr>
          <w:ilvl w:val="0"/>
          <w:numId w:val="12"/>
        </w:numPr>
        <w:rPr>
          <w:rFonts w:cs="Calibri"/>
          <w:b/>
          <w:bCs/>
          <w:sz w:val="22"/>
        </w:rPr>
      </w:pPr>
      <w:r>
        <w:rPr>
          <w:rFonts w:cs="Calibri"/>
          <w:sz w:val="22"/>
        </w:rPr>
        <w:t>The state of the MB's core CPU is automatically monitored by DK and the core CPU fault is reported.</w:t>
      </w:r>
    </w:p>
    <w:p w14:paraId="6E1831B3">
      <w:pPr>
        <w:rPr>
          <w:rFonts w:cs="Calibri"/>
          <w:b/>
          <w:bCs/>
          <w:sz w:val="22"/>
        </w:rPr>
      </w:pPr>
    </w:p>
    <w:p w14:paraId="114813C7">
      <w:pPr>
        <w:pStyle w:val="9"/>
        <w:numPr>
          <w:ilvl w:val="0"/>
          <w:numId w:val="0"/>
        </w:numPr>
        <w:jc w:val="center"/>
        <w:rPr>
          <w:lang w:eastAsia="zh-CN"/>
        </w:rPr>
      </w:pPr>
      <w:bookmarkStart w:id="228" w:name="_Toc4921"/>
      <w:bookmarkStart w:id="229" w:name="_Toc119763995"/>
      <w:bookmarkStart w:id="230" w:name="_Toc26155"/>
      <w:bookmarkStart w:id="231" w:name="_Toc20513"/>
      <w:bookmarkStart w:id="232" w:name="_Toc32642"/>
      <w:r>
        <w:rPr>
          <w:lang w:eastAsia="zh-CN"/>
        </w:rPr>
        <w:t xml:space="preserve">Table </w:t>
      </w:r>
      <w:r>
        <w:rPr>
          <w:rFonts w:hint="eastAsia"/>
          <w:lang w:eastAsia="zh-CN"/>
        </w:rPr>
        <w:t>6</w:t>
      </w:r>
      <w:r>
        <w:rPr>
          <w:lang w:eastAsia="zh-CN"/>
        </w:rPr>
        <w:t xml:space="preserve"> DK Terminal Connection Parameter Description</w:t>
      </w:r>
      <w:bookmarkEnd w:id="228"/>
      <w:bookmarkEnd w:id="229"/>
      <w:bookmarkEnd w:id="230"/>
      <w:bookmarkEnd w:id="231"/>
      <w:bookmarkEnd w:id="232"/>
    </w:p>
    <w:tbl>
      <w:tblPr>
        <w:tblStyle w:val="34"/>
        <w:tblpPr w:leftFromText="180" w:rightFromText="180" w:vertAnchor="text" w:horzAnchor="page" w:tblpX="1142" w:tblpY="306"/>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809"/>
        <w:gridCol w:w="2221"/>
        <w:gridCol w:w="5827"/>
      </w:tblGrid>
      <w:tr w14:paraId="3514133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39" w:hRule="atLeast"/>
        </w:trPr>
        <w:tc>
          <w:tcPr>
            <w:tcW w:w="1809" w:type="dxa"/>
            <w:tcBorders>
              <w:top w:val="single" w:color="auto" w:sz="12" w:space="0"/>
              <w:bottom w:val="single" w:color="auto" w:sz="12" w:space="0"/>
            </w:tcBorders>
            <w:shd w:val="clear" w:color="auto" w:fill="D9D9D9"/>
            <w:vAlign w:val="center"/>
          </w:tcPr>
          <w:p w14:paraId="5CE6C421">
            <w:pPr>
              <w:jc w:val="center"/>
              <w:rPr>
                <w:rFonts w:eastAsia="等线" w:cs="Calibri"/>
                <w:sz w:val="22"/>
              </w:rPr>
            </w:pPr>
            <w:r>
              <w:rPr>
                <w:rFonts w:eastAsia="等线" w:cs="Calibri"/>
                <w:sz w:val="22"/>
              </w:rPr>
              <w:t>PCB Silk Screen</w:t>
            </w:r>
          </w:p>
        </w:tc>
        <w:tc>
          <w:tcPr>
            <w:tcW w:w="2221" w:type="dxa"/>
            <w:tcBorders>
              <w:top w:val="single" w:color="auto" w:sz="12" w:space="0"/>
              <w:bottom w:val="single" w:color="auto" w:sz="12" w:space="0"/>
            </w:tcBorders>
            <w:shd w:val="clear" w:color="auto" w:fill="D9D9D9"/>
            <w:vAlign w:val="center"/>
          </w:tcPr>
          <w:p w14:paraId="7CE62CB3">
            <w:pPr>
              <w:jc w:val="center"/>
              <w:rPr>
                <w:rFonts w:eastAsia="等线" w:cs="Calibri"/>
                <w:sz w:val="22"/>
              </w:rPr>
            </w:pPr>
            <w:r>
              <w:rPr>
                <w:rFonts w:eastAsia="等线" w:cs="Calibri"/>
                <w:sz w:val="22"/>
              </w:rPr>
              <w:t>Terminal Function</w:t>
            </w:r>
          </w:p>
        </w:tc>
        <w:tc>
          <w:tcPr>
            <w:tcW w:w="5827" w:type="dxa"/>
            <w:tcBorders>
              <w:top w:val="single" w:color="auto" w:sz="12" w:space="0"/>
              <w:bottom w:val="single" w:color="auto" w:sz="12" w:space="0"/>
            </w:tcBorders>
            <w:shd w:val="clear" w:color="auto" w:fill="D9D9D9"/>
            <w:vAlign w:val="center"/>
          </w:tcPr>
          <w:p w14:paraId="361496F3">
            <w:pPr>
              <w:jc w:val="center"/>
              <w:rPr>
                <w:rFonts w:eastAsia="等线" w:cs="Calibri"/>
                <w:sz w:val="22"/>
              </w:rPr>
            </w:pPr>
            <w:r>
              <w:rPr>
                <w:rFonts w:eastAsia="等线" w:cs="Calibri"/>
                <w:sz w:val="22"/>
              </w:rPr>
              <w:t>Parameters</w:t>
            </w:r>
          </w:p>
        </w:tc>
      </w:tr>
      <w:tr w14:paraId="54FB2C9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22" w:hRule="atLeast"/>
        </w:trPr>
        <w:tc>
          <w:tcPr>
            <w:tcW w:w="1809" w:type="dxa"/>
            <w:tcBorders>
              <w:top w:val="single" w:color="auto" w:sz="12" w:space="0"/>
            </w:tcBorders>
            <w:vAlign w:val="center"/>
          </w:tcPr>
          <w:p w14:paraId="7AB45155">
            <w:pPr>
              <w:spacing w:line="360" w:lineRule="auto"/>
              <w:jc w:val="center"/>
              <w:rPr>
                <w:rFonts w:eastAsia="等线" w:cs="Calibri"/>
                <w:sz w:val="22"/>
              </w:rPr>
            </w:pPr>
            <w:r>
              <w:rPr>
                <w:rFonts w:eastAsia="等线" w:cs="Calibri"/>
                <w:sz w:val="22"/>
              </w:rPr>
              <w:t>JIN1</w:t>
            </w:r>
          </w:p>
        </w:tc>
        <w:tc>
          <w:tcPr>
            <w:tcW w:w="2221" w:type="dxa"/>
            <w:tcBorders>
              <w:top w:val="single" w:color="auto" w:sz="12" w:space="0"/>
            </w:tcBorders>
            <w:vAlign w:val="center"/>
          </w:tcPr>
          <w:p w14:paraId="43666072">
            <w:pPr>
              <w:spacing w:line="360" w:lineRule="auto"/>
              <w:jc w:val="center"/>
              <w:rPr>
                <w:rFonts w:eastAsia="等线" w:cs="Calibri"/>
                <w:sz w:val="22"/>
              </w:rPr>
            </w:pPr>
            <w:r>
              <w:rPr>
                <w:rFonts w:eastAsia="等线" w:cs="Calibri"/>
                <w:sz w:val="22"/>
              </w:rPr>
              <w:t>Input/output</w:t>
            </w:r>
          </w:p>
        </w:tc>
        <w:tc>
          <w:tcPr>
            <w:tcW w:w="5827" w:type="dxa"/>
            <w:tcBorders>
              <w:top w:val="single" w:color="auto" w:sz="12" w:space="0"/>
            </w:tcBorders>
            <w:vAlign w:val="center"/>
          </w:tcPr>
          <w:p w14:paraId="14EE4FBE">
            <w:pPr>
              <w:spacing w:line="360" w:lineRule="auto"/>
              <w:rPr>
                <w:rFonts w:eastAsia="等线" w:cs="Calibri"/>
                <w:sz w:val="22"/>
              </w:rPr>
            </w:pPr>
            <w:r>
              <w:rPr>
                <w:rFonts w:eastAsia="等线" w:cs="Calibri"/>
                <w:sz w:val="22"/>
              </w:rPr>
              <w:t>10 Pins, 2.54 mm, IDE flat cables</w:t>
            </w:r>
          </w:p>
        </w:tc>
      </w:tr>
    </w:tbl>
    <w:p w14:paraId="05819909">
      <w:pPr>
        <w:rPr>
          <w:rFonts w:cs="Calibri"/>
          <w:b/>
          <w:bCs/>
          <w:sz w:val="22"/>
        </w:rPr>
      </w:pPr>
      <w:r>
        <w:rPr>
          <w:rFonts w:cs="Calibri"/>
          <w:b/>
          <w:bCs/>
          <w:sz w:val="22"/>
        </w:rPr>
        <w:t xml:space="preserve">                                                           </w:t>
      </w:r>
    </w:p>
    <w:p w14:paraId="10D19F5E">
      <w:pPr>
        <w:pStyle w:val="4"/>
        <w:rPr>
          <w:rStyle w:val="44"/>
          <w:rFonts w:ascii="Calibri" w:hAnsi="Calibri" w:cs="Calibri"/>
          <w:b/>
          <w:bCs/>
        </w:rPr>
      </w:pPr>
      <w:bookmarkStart w:id="233" w:name="_Toc32355"/>
      <w:bookmarkStart w:id="234" w:name="_Toc21161"/>
      <w:bookmarkStart w:id="235" w:name="_Toc14617"/>
      <w:bookmarkStart w:id="236" w:name="_Toc4942"/>
      <w:r>
        <w:rPr>
          <w:rStyle w:val="44"/>
          <w:rFonts w:ascii="Calibri" w:hAnsi="Calibri" w:cs="Calibri"/>
          <w:b/>
          <w:bCs/>
        </w:rPr>
        <w:t>2.6.6 Zone Selector (ZS) Board</w:t>
      </w:r>
      <w:bookmarkEnd w:id="233"/>
      <w:bookmarkEnd w:id="234"/>
      <w:bookmarkEnd w:id="235"/>
      <w:bookmarkEnd w:id="236"/>
    </w:p>
    <w:p w14:paraId="54E11D2A">
      <w:pPr>
        <w:jc w:val="center"/>
        <w:rPr>
          <w:rFonts w:cs="Calibri"/>
          <w:b/>
          <w:bCs/>
          <w:sz w:val="22"/>
        </w:rPr>
      </w:pPr>
      <w:r>
        <w:rPr>
          <w:rFonts w:cs="Calibri"/>
          <w:b/>
          <w:bCs/>
          <w:sz w:val="22"/>
        </w:rPr>
        <w:drawing>
          <wp:inline distT="0" distB="0" distL="114300" distR="114300">
            <wp:extent cx="6199505" cy="2910840"/>
            <wp:effectExtent l="0" t="0" r="7620" b="0"/>
            <wp:docPr id="74" name="图片 74" descr="Z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ZS4"/>
                    <pic:cNvPicPr>
                      <a:picLocks noChangeAspect="1"/>
                    </pic:cNvPicPr>
                  </pic:nvPicPr>
                  <pic:blipFill>
                    <a:blip r:embed="rId22" cstate="print"/>
                    <a:stretch>
                      <a:fillRect/>
                    </a:stretch>
                  </pic:blipFill>
                  <pic:spPr>
                    <a:xfrm>
                      <a:off x="0" y="0"/>
                      <a:ext cx="6199505" cy="2910840"/>
                    </a:xfrm>
                    <a:prstGeom prst="rect">
                      <a:avLst/>
                    </a:prstGeom>
                  </pic:spPr>
                </pic:pic>
              </a:graphicData>
            </a:graphic>
          </wp:inline>
        </w:drawing>
      </w:r>
    </w:p>
    <w:p w14:paraId="27F157AA">
      <w:pPr>
        <w:pStyle w:val="8"/>
        <w:jc w:val="center"/>
        <w:rPr>
          <w:rFonts w:ascii="Calibri" w:hAnsi="Calibri" w:cs="Calibri"/>
          <w:szCs w:val="22"/>
        </w:rPr>
      </w:pPr>
      <w:bookmarkStart w:id="237" w:name="OLE_LINK34"/>
      <w:bookmarkStart w:id="238" w:name="_Toc119763918"/>
      <w:bookmarkStart w:id="239" w:name="_Toc157604413"/>
      <w:bookmarkStart w:id="240" w:name="_Toc25681"/>
      <w:bookmarkStart w:id="241" w:name="_Toc25479"/>
      <w:bookmarkStart w:id="242" w:name="_Toc4501"/>
      <w:bookmarkStart w:id="243" w:name="_Toc20420"/>
      <w:bookmarkStart w:id="244" w:name="_Toc157703282"/>
      <w:bookmarkStart w:id="245" w:name="_Toc157604986"/>
      <w:bookmarkStart w:id="246" w:name="_Toc5196"/>
      <w:bookmarkStart w:id="247" w:name="_Toc21977"/>
      <w:bookmarkStart w:id="248" w:name="_Toc157702267"/>
      <w:bookmarkStart w:id="249" w:name="_Toc157603833"/>
      <w:r>
        <w:rPr>
          <w:rFonts w:ascii="Calibri" w:hAnsi="Calibri" w:cs="Calibri"/>
          <w:szCs w:val="22"/>
        </w:rPr>
        <w:t>Figure</w:t>
      </w:r>
      <w:bookmarkEnd w:id="237"/>
      <w:r>
        <w:rPr>
          <w:rFonts w:ascii="Calibri" w:hAnsi="Calibri" w:cs="Calibri"/>
          <w:szCs w:val="22"/>
        </w:rPr>
        <w:t xml:space="preserve"> </w:t>
      </w:r>
      <w:r>
        <w:rPr>
          <w:rFonts w:hint="eastAsia" w:ascii="Calibri" w:hAnsi="Calibri" w:cs="Calibri"/>
          <w:szCs w:val="22"/>
        </w:rPr>
        <w:t>8</w:t>
      </w:r>
      <w:r>
        <w:rPr>
          <w:rFonts w:ascii="Calibri" w:hAnsi="Calibri" w:cs="Calibri"/>
          <w:szCs w:val="22"/>
        </w:rPr>
        <w:t xml:space="preserve"> Zone Selector</w:t>
      </w:r>
      <w:bookmarkEnd w:id="238"/>
      <w:r>
        <w:rPr>
          <w:rFonts w:ascii="Calibri" w:hAnsi="Calibri" w:cs="Calibri"/>
          <w:szCs w:val="22"/>
        </w:rPr>
        <w:t xml:space="preserve"> Board</w:t>
      </w:r>
      <w:bookmarkEnd w:id="239"/>
      <w:bookmarkEnd w:id="240"/>
      <w:bookmarkEnd w:id="241"/>
      <w:bookmarkEnd w:id="242"/>
      <w:bookmarkEnd w:id="243"/>
      <w:bookmarkEnd w:id="244"/>
      <w:bookmarkEnd w:id="245"/>
      <w:bookmarkEnd w:id="246"/>
      <w:bookmarkEnd w:id="247"/>
      <w:bookmarkEnd w:id="248"/>
      <w:bookmarkEnd w:id="249"/>
    </w:p>
    <w:p w14:paraId="31126E5D">
      <w:pPr>
        <w:rPr>
          <w:rFonts w:cs="Calibri"/>
        </w:rPr>
      </w:pPr>
    </w:p>
    <w:p w14:paraId="2DD74316">
      <w:pPr>
        <w:numPr>
          <w:ilvl w:val="0"/>
          <w:numId w:val="12"/>
        </w:numPr>
        <w:rPr>
          <w:rFonts w:cs="Calibri"/>
          <w:sz w:val="22"/>
        </w:rPr>
      </w:pPr>
      <w:r>
        <w:rPr>
          <w:rFonts w:cs="Calibri"/>
          <w:sz w:val="22"/>
        </w:rPr>
        <w:t>Each zone selector board is integrated with 64 buttons, and 64 yellow single-color &amp; 64 red-green double-color LED indicators. They can be programmed to satisfy user-defined features by the EDCS Programming Tool.</w:t>
      </w:r>
    </w:p>
    <w:p w14:paraId="358457E1">
      <w:pPr>
        <w:numPr>
          <w:ilvl w:val="0"/>
          <w:numId w:val="12"/>
        </w:numPr>
        <w:rPr>
          <w:rFonts w:cs="Calibri"/>
          <w:sz w:val="22"/>
        </w:rPr>
      </w:pPr>
      <w:r>
        <w:rPr>
          <w:rFonts w:cs="Calibri"/>
          <w:sz w:val="22"/>
        </w:rPr>
        <w:t>The zone selector board contains 2 terminal interfaces for 24 VDC &amp; data signal input/output.</w:t>
      </w:r>
    </w:p>
    <w:p w14:paraId="60D8AE1C">
      <w:pPr>
        <w:numPr>
          <w:ilvl w:val="0"/>
          <w:numId w:val="12"/>
        </w:numPr>
        <w:rPr>
          <w:rFonts w:cs="Calibri"/>
          <w:sz w:val="22"/>
        </w:rPr>
      </w:pPr>
      <w:r>
        <w:rPr>
          <w:rFonts w:cs="Calibri"/>
          <w:sz w:val="22"/>
        </w:rPr>
        <w:t>Address must be set independently with the number selected only from 1 to 9.</w:t>
      </w:r>
    </w:p>
    <w:p w14:paraId="7405A2CB">
      <w:pPr>
        <w:numPr>
          <w:ilvl w:val="0"/>
          <w:numId w:val="12"/>
        </w:numPr>
        <w:rPr>
          <w:rFonts w:cs="Calibri"/>
          <w:sz w:val="22"/>
        </w:rPr>
      </w:pPr>
      <w:r>
        <w:rPr>
          <w:rFonts w:cs="Calibri"/>
          <w:sz w:val="22"/>
        </w:rPr>
        <w:t>Any failed zone selector will result in a trouble signal on the MB.</w:t>
      </w:r>
    </w:p>
    <w:p w14:paraId="2DE403A5">
      <w:pPr>
        <w:rPr>
          <w:rFonts w:cs="Calibri"/>
          <w:b/>
          <w:bCs/>
          <w:sz w:val="22"/>
        </w:rPr>
      </w:pPr>
    </w:p>
    <w:p w14:paraId="1C7077D9">
      <w:pPr>
        <w:pStyle w:val="9"/>
        <w:numPr>
          <w:ilvl w:val="0"/>
          <w:numId w:val="0"/>
        </w:numPr>
        <w:jc w:val="center"/>
        <w:rPr>
          <w:lang w:eastAsia="zh-CN"/>
        </w:rPr>
      </w:pPr>
      <w:bookmarkStart w:id="250" w:name="_Toc7510"/>
      <w:bookmarkStart w:id="251" w:name="_Toc119763996"/>
      <w:bookmarkStart w:id="252" w:name="_Toc10555"/>
      <w:bookmarkStart w:id="253" w:name="_Toc18646"/>
      <w:bookmarkStart w:id="254" w:name="_Toc27999"/>
      <w:r>
        <w:rPr>
          <w:lang w:eastAsia="zh-CN"/>
        </w:rPr>
        <w:t xml:space="preserve">Table </w:t>
      </w:r>
      <w:r>
        <w:rPr>
          <w:rFonts w:hint="eastAsia"/>
          <w:lang w:eastAsia="zh-CN"/>
        </w:rPr>
        <w:t>7</w:t>
      </w:r>
      <w:r>
        <w:rPr>
          <w:lang w:eastAsia="zh-CN"/>
        </w:rPr>
        <w:t xml:space="preserve"> ZS Terminal Connection Parameter Description</w:t>
      </w:r>
      <w:bookmarkEnd w:id="250"/>
      <w:bookmarkEnd w:id="251"/>
      <w:bookmarkEnd w:id="252"/>
      <w:bookmarkEnd w:id="253"/>
      <w:bookmarkEnd w:id="254"/>
    </w:p>
    <w:tbl>
      <w:tblPr>
        <w:tblStyle w:val="34"/>
        <w:tblpPr w:leftFromText="180" w:rightFromText="180" w:vertAnchor="text" w:horzAnchor="page" w:tblpX="1142" w:tblpY="306"/>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809"/>
        <w:gridCol w:w="2221"/>
        <w:gridCol w:w="5827"/>
      </w:tblGrid>
      <w:tr w14:paraId="1A365A0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39" w:hRule="atLeast"/>
        </w:trPr>
        <w:tc>
          <w:tcPr>
            <w:tcW w:w="1809" w:type="dxa"/>
            <w:tcBorders>
              <w:top w:val="single" w:color="auto" w:sz="12" w:space="0"/>
              <w:bottom w:val="single" w:color="auto" w:sz="12" w:space="0"/>
            </w:tcBorders>
            <w:shd w:val="clear" w:color="auto" w:fill="D9D9D9"/>
            <w:vAlign w:val="center"/>
          </w:tcPr>
          <w:p w14:paraId="65B4A5EE">
            <w:pPr>
              <w:jc w:val="center"/>
              <w:rPr>
                <w:rFonts w:eastAsia="等线" w:cs="Calibri"/>
                <w:sz w:val="20"/>
                <w:szCs w:val="20"/>
              </w:rPr>
            </w:pPr>
            <w:r>
              <w:rPr>
                <w:rFonts w:eastAsia="等线" w:cs="Calibri"/>
                <w:sz w:val="20"/>
                <w:szCs w:val="20"/>
              </w:rPr>
              <w:t>PCB Silk Screen</w:t>
            </w:r>
          </w:p>
        </w:tc>
        <w:tc>
          <w:tcPr>
            <w:tcW w:w="2221" w:type="dxa"/>
            <w:tcBorders>
              <w:top w:val="single" w:color="auto" w:sz="12" w:space="0"/>
              <w:bottom w:val="single" w:color="auto" w:sz="12" w:space="0"/>
            </w:tcBorders>
            <w:shd w:val="clear" w:color="auto" w:fill="D9D9D9"/>
            <w:vAlign w:val="center"/>
          </w:tcPr>
          <w:p w14:paraId="79B2FA34">
            <w:pPr>
              <w:jc w:val="center"/>
              <w:rPr>
                <w:rFonts w:eastAsia="等线" w:cs="Calibri"/>
                <w:sz w:val="20"/>
                <w:szCs w:val="20"/>
              </w:rPr>
            </w:pPr>
            <w:r>
              <w:rPr>
                <w:rFonts w:eastAsia="等线" w:cs="Calibri"/>
                <w:sz w:val="20"/>
                <w:szCs w:val="20"/>
              </w:rPr>
              <w:t>Terminal Function</w:t>
            </w:r>
          </w:p>
        </w:tc>
        <w:tc>
          <w:tcPr>
            <w:tcW w:w="5827" w:type="dxa"/>
            <w:tcBorders>
              <w:top w:val="single" w:color="auto" w:sz="12" w:space="0"/>
              <w:bottom w:val="single" w:color="auto" w:sz="12" w:space="0"/>
            </w:tcBorders>
            <w:shd w:val="clear" w:color="auto" w:fill="D9D9D9"/>
            <w:vAlign w:val="center"/>
          </w:tcPr>
          <w:p w14:paraId="09025471">
            <w:pPr>
              <w:jc w:val="center"/>
              <w:rPr>
                <w:rFonts w:eastAsia="等线" w:cs="Calibri"/>
                <w:sz w:val="20"/>
                <w:szCs w:val="20"/>
              </w:rPr>
            </w:pPr>
            <w:r>
              <w:rPr>
                <w:rFonts w:eastAsia="等线" w:cs="Calibri"/>
                <w:sz w:val="20"/>
                <w:szCs w:val="20"/>
              </w:rPr>
              <w:t>Parameters</w:t>
            </w:r>
          </w:p>
        </w:tc>
      </w:tr>
      <w:tr w14:paraId="5CA452F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22" w:hRule="atLeast"/>
        </w:trPr>
        <w:tc>
          <w:tcPr>
            <w:tcW w:w="1809" w:type="dxa"/>
            <w:tcBorders>
              <w:top w:val="single" w:color="auto" w:sz="12" w:space="0"/>
            </w:tcBorders>
            <w:vAlign w:val="center"/>
          </w:tcPr>
          <w:p w14:paraId="19537753">
            <w:pPr>
              <w:spacing w:line="360" w:lineRule="auto"/>
              <w:jc w:val="center"/>
              <w:rPr>
                <w:rFonts w:eastAsia="等线" w:cs="Calibri"/>
                <w:sz w:val="20"/>
                <w:szCs w:val="20"/>
              </w:rPr>
            </w:pPr>
            <w:r>
              <w:rPr>
                <w:rFonts w:eastAsia="等线" w:cs="Calibri"/>
                <w:sz w:val="20"/>
                <w:szCs w:val="20"/>
              </w:rPr>
              <w:t>JIN1</w:t>
            </w:r>
          </w:p>
        </w:tc>
        <w:tc>
          <w:tcPr>
            <w:tcW w:w="2221" w:type="dxa"/>
            <w:tcBorders>
              <w:top w:val="single" w:color="auto" w:sz="12" w:space="0"/>
            </w:tcBorders>
            <w:vAlign w:val="center"/>
          </w:tcPr>
          <w:p w14:paraId="09BF04D9">
            <w:pPr>
              <w:spacing w:line="360" w:lineRule="auto"/>
              <w:jc w:val="center"/>
              <w:rPr>
                <w:rFonts w:eastAsia="等线" w:cs="Calibri"/>
                <w:sz w:val="20"/>
                <w:szCs w:val="20"/>
              </w:rPr>
            </w:pPr>
            <w:r>
              <w:rPr>
                <w:rFonts w:eastAsia="等线" w:cs="Calibri"/>
                <w:sz w:val="20"/>
                <w:szCs w:val="20"/>
              </w:rPr>
              <w:t>Input</w:t>
            </w:r>
          </w:p>
        </w:tc>
        <w:tc>
          <w:tcPr>
            <w:tcW w:w="5827" w:type="dxa"/>
            <w:tcBorders>
              <w:top w:val="single" w:color="auto" w:sz="12" w:space="0"/>
            </w:tcBorders>
            <w:vAlign w:val="center"/>
          </w:tcPr>
          <w:p w14:paraId="63A0C8D2">
            <w:pPr>
              <w:spacing w:line="360" w:lineRule="auto"/>
              <w:rPr>
                <w:rFonts w:eastAsia="等线" w:cs="Calibri"/>
                <w:sz w:val="20"/>
                <w:szCs w:val="20"/>
              </w:rPr>
            </w:pPr>
            <w:r>
              <w:rPr>
                <w:rFonts w:eastAsia="等线" w:cs="Calibri"/>
                <w:sz w:val="20"/>
                <w:szCs w:val="20"/>
              </w:rPr>
              <w:t>10 Pins, 2.54 mm, IDE flat cables</w:t>
            </w:r>
          </w:p>
        </w:tc>
      </w:tr>
      <w:tr w14:paraId="33CACC7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0" w:hRule="atLeast"/>
        </w:trPr>
        <w:tc>
          <w:tcPr>
            <w:tcW w:w="1809" w:type="dxa"/>
            <w:vAlign w:val="center"/>
          </w:tcPr>
          <w:p w14:paraId="44D45092">
            <w:pPr>
              <w:spacing w:line="360" w:lineRule="auto"/>
              <w:jc w:val="center"/>
              <w:rPr>
                <w:rFonts w:eastAsia="等线" w:cs="Calibri"/>
                <w:sz w:val="20"/>
                <w:szCs w:val="20"/>
              </w:rPr>
            </w:pPr>
            <w:r>
              <w:rPr>
                <w:rFonts w:eastAsia="等线" w:cs="Calibri"/>
                <w:sz w:val="20"/>
                <w:szCs w:val="20"/>
              </w:rPr>
              <w:t>JOUT1</w:t>
            </w:r>
          </w:p>
        </w:tc>
        <w:tc>
          <w:tcPr>
            <w:tcW w:w="2221" w:type="dxa"/>
            <w:vAlign w:val="center"/>
          </w:tcPr>
          <w:p w14:paraId="572E2AB2">
            <w:pPr>
              <w:spacing w:line="360" w:lineRule="auto"/>
              <w:jc w:val="center"/>
              <w:rPr>
                <w:rFonts w:eastAsia="等线" w:cs="Calibri"/>
                <w:sz w:val="20"/>
                <w:szCs w:val="20"/>
              </w:rPr>
            </w:pPr>
            <w:r>
              <w:rPr>
                <w:rFonts w:eastAsia="等线" w:cs="Calibri"/>
                <w:sz w:val="20"/>
                <w:szCs w:val="20"/>
              </w:rPr>
              <w:t>Output</w:t>
            </w:r>
          </w:p>
        </w:tc>
        <w:tc>
          <w:tcPr>
            <w:tcW w:w="5827" w:type="dxa"/>
            <w:vAlign w:val="center"/>
          </w:tcPr>
          <w:p w14:paraId="15A12739">
            <w:pPr>
              <w:spacing w:line="360" w:lineRule="auto"/>
              <w:rPr>
                <w:rFonts w:eastAsia="等线" w:cs="Calibri"/>
                <w:sz w:val="20"/>
                <w:szCs w:val="20"/>
              </w:rPr>
            </w:pPr>
            <w:r>
              <w:rPr>
                <w:rFonts w:eastAsia="等线" w:cs="Calibri"/>
                <w:sz w:val="20"/>
                <w:szCs w:val="20"/>
              </w:rPr>
              <w:t>10 Pins, 2.54 mm, IDE flat cables</w:t>
            </w:r>
          </w:p>
        </w:tc>
      </w:tr>
      <w:tr w14:paraId="0E8EF5C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1809" w:type="dxa"/>
            <w:vAlign w:val="center"/>
          </w:tcPr>
          <w:p w14:paraId="7CEB179B">
            <w:pPr>
              <w:spacing w:line="360" w:lineRule="auto"/>
              <w:jc w:val="center"/>
              <w:rPr>
                <w:rFonts w:eastAsia="等线" w:cs="Calibri"/>
                <w:sz w:val="20"/>
                <w:szCs w:val="20"/>
              </w:rPr>
            </w:pPr>
            <w:r>
              <w:rPr>
                <w:rFonts w:eastAsia="等线" w:cs="Calibri"/>
                <w:sz w:val="20"/>
                <w:szCs w:val="20"/>
              </w:rPr>
              <w:t>SW1</w:t>
            </w:r>
          </w:p>
        </w:tc>
        <w:tc>
          <w:tcPr>
            <w:tcW w:w="2221" w:type="dxa"/>
            <w:vAlign w:val="center"/>
          </w:tcPr>
          <w:p w14:paraId="5E6A800F">
            <w:pPr>
              <w:spacing w:line="360" w:lineRule="auto"/>
              <w:ind w:firstLine="200" w:firstLineChars="100"/>
              <w:rPr>
                <w:rFonts w:eastAsia="等线" w:cs="Calibri"/>
                <w:sz w:val="20"/>
                <w:szCs w:val="20"/>
              </w:rPr>
            </w:pPr>
            <w:r>
              <w:rPr>
                <w:rFonts w:eastAsia="等线" w:cs="Calibri"/>
                <w:sz w:val="20"/>
                <w:szCs w:val="20"/>
              </w:rPr>
              <w:t>Address selection</w:t>
            </w:r>
          </w:p>
        </w:tc>
        <w:tc>
          <w:tcPr>
            <w:tcW w:w="5827" w:type="dxa"/>
            <w:vAlign w:val="center"/>
          </w:tcPr>
          <w:p w14:paraId="4C2E4CF0">
            <w:pPr>
              <w:spacing w:line="360" w:lineRule="auto"/>
              <w:rPr>
                <w:rFonts w:eastAsia="等线" w:cs="Calibri"/>
                <w:sz w:val="20"/>
                <w:szCs w:val="20"/>
              </w:rPr>
            </w:pPr>
            <w:r>
              <w:rPr>
                <w:rFonts w:eastAsia="等线" w:cs="Calibri"/>
                <w:sz w:val="20"/>
                <w:szCs w:val="20"/>
              </w:rPr>
              <w:t>Address setting for ZS by selecting the number from 1–9</w:t>
            </w:r>
          </w:p>
        </w:tc>
      </w:tr>
    </w:tbl>
    <w:p w14:paraId="62431CDC">
      <w:pPr>
        <w:pStyle w:val="4"/>
        <w:rPr>
          <w:rFonts w:ascii="Calibri" w:hAnsi="Calibri" w:cs="Calibri"/>
        </w:rPr>
      </w:pPr>
      <w:bookmarkStart w:id="255" w:name="_Toc734"/>
    </w:p>
    <w:p w14:paraId="49E398E2">
      <w:pPr>
        <w:rPr>
          <w:rFonts w:cs="Calibri"/>
        </w:rPr>
      </w:pPr>
    </w:p>
    <w:p w14:paraId="16287F21">
      <w:pPr>
        <w:rPr>
          <w:rFonts w:cs="Calibri"/>
        </w:rPr>
      </w:pPr>
    </w:p>
    <w:p w14:paraId="5BE93A62">
      <w:pPr>
        <w:rPr>
          <w:rFonts w:cs="Calibri"/>
        </w:rPr>
      </w:pPr>
    </w:p>
    <w:p w14:paraId="384BA73E">
      <w:pPr>
        <w:rPr>
          <w:rFonts w:cs="Calibri"/>
        </w:rPr>
      </w:pPr>
    </w:p>
    <w:p w14:paraId="34B3F2EB">
      <w:pPr>
        <w:rPr>
          <w:rFonts w:cs="Calibri"/>
        </w:rPr>
      </w:pPr>
    </w:p>
    <w:p w14:paraId="7D34F5C7">
      <w:pPr>
        <w:rPr>
          <w:rFonts w:cs="Calibri"/>
        </w:rPr>
      </w:pPr>
    </w:p>
    <w:p w14:paraId="0B4020A7">
      <w:pPr>
        <w:rPr>
          <w:rFonts w:cs="Calibri"/>
        </w:rPr>
      </w:pPr>
    </w:p>
    <w:p w14:paraId="1D7B270A">
      <w:pPr>
        <w:rPr>
          <w:rFonts w:cs="Calibri"/>
        </w:rPr>
      </w:pPr>
    </w:p>
    <w:p w14:paraId="3F45843A">
      <w:pPr>
        <w:pStyle w:val="4"/>
        <w:rPr>
          <w:rFonts w:ascii="Calibri" w:hAnsi="Calibri" w:cs="Calibri"/>
        </w:rPr>
      </w:pPr>
      <w:bookmarkStart w:id="256" w:name="_Toc29919"/>
      <w:bookmarkStart w:id="257" w:name="_Toc8248"/>
      <w:bookmarkStart w:id="258" w:name="_Toc27761"/>
      <w:r>
        <w:rPr>
          <w:rFonts w:ascii="Calibri" w:hAnsi="Calibri" w:cs="Calibri"/>
        </w:rPr>
        <w:t xml:space="preserve">2.6.7 </w:t>
      </w:r>
      <w:r>
        <w:rPr>
          <w:rFonts w:hint="eastAsia" w:ascii="Calibri" w:hAnsi="Calibri" w:eastAsia="宋体" w:cs="Calibri"/>
        </w:rPr>
        <w:t xml:space="preserve">Telephone </w:t>
      </w:r>
      <w:r>
        <w:rPr>
          <w:rFonts w:ascii="Calibri" w:hAnsi="Calibri" w:cs="Calibri"/>
        </w:rPr>
        <w:t>Board Slot (</w:t>
      </w:r>
      <w:r>
        <w:rPr>
          <w:rFonts w:hint="eastAsia" w:ascii="Calibri" w:hAnsi="Calibri" w:eastAsia="宋体" w:cs="Calibri"/>
        </w:rPr>
        <w:t>T</w:t>
      </w:r>
      <w:r>
        <w:rPr>
          <w:rFonts w:ascii="Calibri" w:hAnsi="Calibri" w:cs="Calibri"/>
        </w:rPr>
        <w:t>BS)</w:t>
      </w:r>
      <w:bookmarkEnd w:id="255"/>
      <w:bookmarkEnd w:id="256"/>
      <w:bookmarkEnd w:id="257"/>
      <w:bookmarkEnd w:id="258"/>
    </w:p>
    <w:p w14:paraId="2565B029">
      <w:pPr>
        <w:rPr>
          <w:rFonts w:cs="Calibri"/>
          <w:sz w:val="22"/>
        </w:rPr>
      </w:pPr>
      <w:r>
        <w:rPr>
          <w:rFonts w:cs="Calibri"/>
          <w:sz w:val="22"/>
        </w:rPr>
        <w:t>The board slot is designed to connect with various PCBAs and aimed at the reduction of the electric wire connections inside the panel and the elimination of errors caused by the internal wiring.</w:t>
      </w:r>
    </w:p>
    <w:p w14:paraId="4F904CB7">
      <w:pPr>
        <w:rPr>
          <w:rFonts w:cs="Calibri"/>
          <w:sz w:val="22"/>
        </w:rPr>
      </w:pPr>
    </w:p>
    <w:p w14:paraId="06971CD3">
      <w:pPr>
        <w:jc w:val="center"/>
        <w:rPr>
          <w:rFonts w:cs="Calibri"/>
          <w:sz w:val="22"/>
        </w:rPr>
      </w:pPr>
      <w:r>
        <w:rPr>
          <w:rFonts w:cs="Calibri"/>
          <w:sz w:val="22"/>
        </w:rPr>
        <w:drawing>
          <wp:inline distT="0" distB="0" distL="0" distR="0">
            <wp:extent cx="5800090" cy="1447800"/>
            <wp:effectExtent l="0" t="0" r="635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3"/>
                    <a:stretch>
                      <a:fillRect/>
                    </a:stretch>
                  </pic:blipFill>
                  <pic:spPr>
                    <a:xfrm>
                      <a:off x="0" y="0"/>
                      <a:ext cx="5849499" cy="1460050"/>
                    </a:xfrm>
                    <a:prstGeom prst="rect">
                      <a:avLst/>
                    </a:prstGeom>
                  </pic:spPr>
                </pic:pic>
              </a:graphicData>
            </a:graphic>
          </wp:inline>
        </w:drawing>
      </w:r>
    </w:p>
    <w:p w14:paraId="28E9B055">
      <w:pPr>
        <w:pStyle w:val="8"/>
        <w:jc w:val="center"/>
        <w:rPr>
          <w:rFonts w:ascii="Calibri" w:hAnsi="Calibri" w:cs="Calibri"/>
          <w:szCs w:val="22"/>
        </w:rPr>
      </w:pPr>
      <w:bookmarkStart w:id="259" w:name="_Toc157703283"/>
      <w:bookmarkStart w:id="260" w:name="_Toc17605"/>
      <w:bookmarkStart w:id="261" w:name="_Toc157604987"/>
      <w:bookmarkStart w:id="262" w:name="_Toc14108"/>
      <w:bookmarkStart w:id="263" w:name="_Toc5033"/>
      <w:bookmarkStart w:id="264" w:name="_Toc28376"/>
      <w:bookmarkStart w:id="265" w:name="_Toc1981"/>
      <w:bookmarkStart w:id="266" w:name="_Toc119763919"/>
      <w:bookmarkStart w:id="267" w:name="_Toc157702268"/>
      <w:bookmarkStart w:id="268" w:name="_Toc157603834"/>
      <w:bookmarkStart w:id="269" w:name="_Toc9136"/>
      <w:bookmarkStart w:id="270" w:name="_Toc157604414"/>
      <w:r>
        <w:rPr>
          <w:rFonts w:ascii="Calibri" w:hAnsi="Calibri" w:cs="Calibri"/>
          <w:szCs w:val="22"/>
        </w:rPr>
        <w:t xml:space="preserve">Figure </w:t>
      </w:r>
      <w:r>
        <w:rPr>
          <w:rFonts w:hint="eastAsia" w:ascii="Calibri" w:hAnsi="Calibri" w:cs="Calibri"/>
          <w:szCs w:val="22"/>
        </w:rPr>
        <w:t>9</w:t>
      </w:r>
      <w:r>
        <w:rPr>
          <w:rFonts w:ascii="Calibri" w:hAnsi="Calibri" w:cs="Calibri"/>
          <w:szCs w:val="22"/>
        </w:rPr>
        <w:t xml:space="preserve"> </w:t>
      </w:r>
      <w:r>
        <w:rPr>
          <w:rFonts w:hint="eastAsia" w:ascii="Calibri" w:hAnsi="Calibri" w:cs="Calibri"/>
          <w:szCs w:val="22"/>
        </w:rPr>
        <w:t xml:space="preserve">Telephone </w:t>
      </w:r>
      <w:r>
        <w:rPr>
          <w:rFonts w:ascii="Calibri" w:hAnsi="Calibri" w:cs="Calibri"/>
          <w:szCs w:val="22"/>
        </w:rPr>
        <w:t>Board Slot</w:t>
      </w:r>
      <w:bookmarkEnd w:id="259"/>
      <w:bookmarkEnd w:id="260"/>
      <w:bookmarkEnd w:id="261"/>
      <w:bookmarkEnd w:id="262"/>
      <w:bookmarkEnd w:id="263"/>
      <w:bookmarkEnd w:id="264"/>
      <w:bookmarkEnd w:id="265"/>
      <w:bookmarkEnd w:id="266"/>
      <w:bookmarkEnd w:id="267"/>
      <w:bookmarkEnd w:id="268"/>
      <w:bookmarkEnd w:id="269"/>
      <w:bookmarkEnd w:id="270"/>
    </w:p>
    <w:p w14:paraId="2A1F701D">
      <w:pPr>
        <w:rPr>
          <w:rFonts w:cs="Calibri"/>
        </w:rPr>
      </w:pPr>
    </w:p>
    <w:p w14:paraId="51CF4394">
      <w:pPr>
        <w:numPr>
          <w:ilvl w:val="0"/>
          <w:numId w:val="13"/>
        </w:numPr>
        <w:rPr>
          <w:rFonts w:eastAsia="等线" w:cs="Calibri"/>
          <w:sz w:val="22"/>
        </w:rPr>
      </w:pPr>
      <w:r>
        <w:rPr>
          <w:rFonts w:eastAsia="等线" w:cs="Calibri"/>
          <w:sz w:val="22"/>
        </w:rPr>
        <w:t>An IDE 50 interface, 2 CAN buses, 1 serial UART data bus,, two-way telephone audio signals, and several reset signals, is used for the connection to the MB via 50-pin flat cables.</w:t>
      </w:r>
    </w:p>
    <w:p w14:paraId="3C4F02F7">
      <w:pPr>
        <w:numPr>
          <w:ilvl w:val="0"/>
          <w:numId w:val="13"/>
        </w:numPr>
        <w:rPr>
          <w:rFonts w:cs="Calibri"/>
          <w:sz w:val="22"/>
        </w:rPr>
      </w:pPr>
      <w:r>
        <w:rPr>
          <w:rFonts w:hint="eastAsia" w:eastAsia="等线" w:cs="Calibri"/>
          <w:sz w:val="22"/>
        </w:rPr>
        <w:t>One set</w:t>
      </w:r>
      <w:r>
        <w:rPr>
          <w:rFonts w:eastAsia="等线" w:cs="Calibri"/>
          <w:sz w:val="22"/>
        </w:rPr>
        <w:t xml:space="preserve"> of pin headers respectively used to connect to EC and TB circuits.</w:t>
      </w:r>
    </w:p>
    <w:p w14:paraId="06A4670A">
      <w:pPr>
        <w:numPr>
          <w:ilvl w:val="0"/>
          <w:numId w:val="13"/>
        </w:numPr>
        <w:rPr>
          <w:rFonts w:cs="Calibri"/>
          <w:sz w:val="22"/>
        </w:rPr>
      </w:pPr>
      <w:r>
        <w:rPr>
          <w:rFonts w:eastAsia="等线" w:cs="Calibri"/>
          <w:sz w:val="22"/>
        </w:rPr>
        <w:t>24 VDC power supply of a green terminal block with 6 pins.</w:t>
      </w:r>
    </w:p>
    <w:p w14:paraId="03EFCA41">
      <w:pPr>
        <w:rPr>
          <w:rFonts w:cs="Calibri"/>
          <w:sz w:val="22"/>
        </w:rPr>
      </w:pPr>
    </w:p>
    <w:p w14:paraId="3D04620D">
      <w:pPr>
        <w:pStyle w:val="9"/>
        <w:numPr>
          <w:ilvl w:val="0"/>
          <w:numId w:val="0"/>
        </w:numPr>
        <w:jc w:val="center"/>
        <w:rPr>
          <w:lang w:eastAsia="zh-CN"/>
        </w:rPr>
      </w:pPr>
      <w:bookmarkStart w:id="271" w:name="_Toc119763997"/>
      <w:bookmarkStart w:id="272" w:name="_Toc26046"/>
      <w:bookmarkStart w:id="273" w:name="_Toc754"/>
      <w:bookmarkStart w:id="274" w:name="_Toc10635"/>
      <w:bookmarkStart w:id="275" w:name="_Toc6202"/>
      <w:r>
        <w:rPr>
          <w:lang w:eastAsia="zh-CN"/>
        </w:rPr>
        <w:t xml:space="preserve">Table </w:t>
      </w:r>
      <w:r>
        <w:rPr>
          <w:rFonts w:hint="eastAsia"/>
          <w:lang w:eastAsia="zh-CN"/>
        </w:rPr>
        <w:t>8</w:t>
      </w:r>
      <w:r>
        <w:rPr>
          <w:lang w:eastAsia="zh-CN"/>
        </w:rPr>
        <w:t xml:space="preserve"> </w:t>
      </w:r>
      <w:r>
        <w:rPr>
          <w:rFonts w:hint="eastAsia"/>
          <w:lang w:eastAsia="zh-CN"/>
        </w:rPr>
        <w:t>T</w:t>
      </w:r>
      <w:r>
        <w:rPr>
          <w:lang w:eastAsia="zh-CN"/>
        </w:rPr>
        <w:t>BS Terminal Connection Parameter Description</w:t>
      </w:r>
      <w:bookmarkEnd w:id="271"/>
      <w:bookmarkEnd w:id="272"/>
      <w:bookmarkEnd w:id="273"/>
      <w:bookmarkEnd w:id="274"/>
      <w:bookmarkEnd w:id="275"/>
    </w:p>
    <w:tbl>
      <w:tblPr>
        <w:tblStyle w:val="34"/>
        <w:tblpPr w:leftFromText="180" w:rightFromText="180" w:vertAnchor="text" w:horzAnchor="page" w:tblpX="1142" w:tblpY="306"/>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526"/>
        <w:gridCol w:w="2003"/>
        <w:gridCol w:w="6328"/>
      </w:tblGrid>
      <w:tr w14:paraId="6A63666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39" w:hRule="atLeast"/>
        </w:trPr>
        <w:tc>
          <w:tcPr>
            <w:tcW w:w="1526" w:type="dxa"/>
            <w:tcBorders>
              <w:top w:val="single" w:color="auto" w:sz="12" w:space="0"/>
              <w:bottom w:val="single" w:color="auto" w:sz="12" w:space="0"/>
            </w:tcBorders>
            <w:shd w:val="clear" w:color="auto" w:fill="D9D9D9"/>
            <w:vAlign w:val="center"/>
          </w:tcPr>
          <w:p w14:paraId="539AB40C">
            <w:pPr>
              <w:jc w:val="center"/>
              <w:rPr>
                <w:rFonts w:eastAsia="等线" w:cs="Calibri"/>
                <w:sz w:val="20"/>
                <w:szCs w:val="20"/>
              </w:rPr>
            </w:pPr>
            <w:r>
              <w:rPr>
                <w:rFonts w:eastAsia="等线" w:cs="Calibri"/>
                <w:sz w:val="20"/>
                <w:szCs w:val="20"/>
              </w:rPr>
              <w:t>PCB Silk Screen</w:t>
            </w:r>
          </w:p>
        </w:tc>
        <w:tc>
          <w:tcPr>
            <w:tcW w:w="2003" w:type="dxa"/>
            <w:tcBorders>
              <w:top w:val="single" w:color="auto" w:sz="12" w:space="0"/>
              <w:bottom w:val="single" w:color="auto" w:sz="12" w:space="0"/>
            </w:tcBorders>
            <w:shd w:val="clear" w:color="auto" w:fill="D9D9D9"/>
            <w:vAlign w:val="center"/>
          </w:tcPr>
          <w:p w14:paraId="7A1E3A39">
            <w:pPr>
              <w:jc w:val="center"/>
              <w:rPr>
                <w:rFonts w:eastAsia="等线" w:cs="Calibri"/>
                <w:sz w:val="20"/>
                <w:szCs w:val="20"/>
              </w:rPr>
            </w:pPr>
            <w:r>
              <w:rPr>
                <w:rFonts w:eastAsia="等线" w:cs="Calibri"/>
                <w:sz w:val="20"/>
                <w:szCs w:val="20"/>
              </w:rPr>
              <w:t>Terminal Function</w:t>
            </w:r>
          </w:p>
        </w:tc>
        <w:tc>
          <w:tcPr>
            <w:tcW w:w="6328" w:type="dxa"/>
            <w:tcBorders>
              <w:top w:val="single" w:color="auto" w:sz="12" w:space="0"/>
              <w:bottom w:val="single" w:color="auto" w:sz="12" w:space="0"/>
            </w:tcBorders>
            <w:shd w:val="clear" w:color="auto" w:fill="D9D9D9"/>
            <w:vAlign w:val="center"/>
          </w:tcPr>
          <w:p w14:paraId="39FF7846">
            <w:pPr>
              <w:jc w:val="center"/>
              <w:rPr>
                <w:rFonts w:eastAsia="等线" w:cs="Calibri"/>
                <w:sz w:val="20"/>
                <w:szCs w:val="20"/>
              </w:rPr>
            </w:pPr>
            <w:r>
              <w:rPr>
                <w:rFonts w:eastAsia="等线" w:cs="Calibri"/>
                <w:sz w:val="20"/>
                <w:szCs w:val="20"/>
              </w:rPr>
              <w:t>Parameters</w:t>
            </w:r>
          </w:p>
        </w:tc>
      </w:tr>
      <w:tr w14:paraId="156170F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22" w:hRule="atLeast"/>
        </w:trPr>
        <w:tc>
          <w:tcPr>
            <w:tcW w:w="1526" w:type="dxa"/>
            <w:tcBorders>
              <w:top w:val="single" w:color="auto" w:sz="12" w:space="0"/>
            </w:tcBorders>
            <w:vAlign w:val="center"/>
          </w:tcPr>
          <w:p w14:paraId="15715F22">
            <w:pPr>
              <w:spacing w:line="360" w:lineRule="auto"/>
              <w:jc w:val="center"/>
              <w:rPr>
                <w:rFonts w:eastAsia="等线" w:cs="Calibri"/>
                <w:sz w:val="20"/>
                <w:szCs w:val="20"/>
              </w:rPr>
            </w:pPr>
            <w:r>
              <w:rPr>
                <w:rFonts w:eastAsia="等线" w:cs="Calibri"/>
                <w:sz w:val="20"/>
                <w:szCs w:val="20"/>
              </w:rPr>
              <w:t>JP1</w:t>
            </w:r>
          </w:p>
        </w:tc>
        <w:tc>
          <w:tcPr>
            <w:tcW w:w="2003" w:type="dxa"/>
            <w:tcBorders>
              <w:top w:val="single" w:color="auto" w:sz="12" w:space="0"/>
            </w:tcBorders>
            <w:vAlign w:val="center"/>
          </w:tcPr>
          <w:p w14:paraId="5291FD9B">
            <w:pPr>
              <w:spacing w:line="360" w:lineRule="auto"/>
              <w:jc w:val="center"/>
              <w:rPr>
                <w:rFonts w:eastAsia="等线" w:cs="Calibri"/>
                <w:sz w:val="20"/>
                <w:szCs w:val="20"/>
              </w:rPr>
            </w:pPr>
            <w:r>
              <w:rPr>
                <w:rFonts w:eastAsia="等线" w:cs="Calibri"/>
                <w:sz w:val="20"/>
                <w:szCs w:val="20"/>
              </w:rPr>
              <w:t>MB</w:t>
            </w:r>
          </w:p>
        </w:tc>
        <w:tc>
          <w:tcPr>
            <w:tcW w:w="6328" w:type="dxa"/>
            <w:tcBorders>
              <w:top w:val="single" w:color="auto" w:sz="12" w:space="0"/>
            </w:tcBorders>
            <w:vAlign w:val="center"/>
          </w:tcPr>
          <w:p w14:paraId="5CC30D09">
            <w:pPr>
              <w:spacing w:line="360" w:lineRule="auto"/>
              <w:rPr>
                <w:rFonts w:eastAsia="等线" w:cs="Calibri"/>
                <w:sz w:val="20"/>
                <w:szCs w:val="20"/>
              </w:rPr>
            </w:pPr>
            <w:r>
              <w:rPr>
                <w:rFonts w:eastAsia="等线" w:cs="Calibri"/>
                <w:sz w:val="20"/>
                <w:szCs w:val="20"/>
              </w:rPr>
              <w:t>50 Pins 2.54 mm, IDE flat cables</w:t>
            </w:r>
          </w:p>
        </w:tc>
      </w:tr>
      <w:tr w14:paraId="5895526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0" w:hRule="atLeast"/>
        </w:trPr>
        <w:tc>
          <w:tcPr>
            <w:tcW w:w="1526" w:type="dxa"/>
            <w:vAlign w:val="center"/>
          </w:tcPr>
          <w:p w14:paraId="2728F8EF">
            <w:pPr>
              <w:spacing w:line="360" w:lineRule="auto"/>
              <w:jc w:val="center"/>
              <w:rPr>
                <w:rFonts w:eastAsia="等线" w:cs="Calibri"/>
                <w:sz w:val="20"/>
                <w:szCs w:val="20"/>
              </w:rPr>
            </w:pPr>
            <w:r>
              <w:rPr>
                <w:rFonts w:eastAsia="等线" w:cs="Calibri"/>
                <w:sz w:val="20"/>
                <w:szCs w:val="20"/>
              </w:rPr>
              <w:t>JIN1</w:t>
            </w:r>
          </w:p>
        </w:tc>
        <w:tc>
          <w:tcPr>
            <w:tcW w:w="2003" w:type="dxa"/>
            <w:vAlign w:val="center"/>
          </w:tcPr>
          <w:p w14:paraId="15C43832">
            <w:pPr>
              <w:spacing w:line="360" w:lineRule="auto"/>
              <w:jc w:val="center"/>
              <w:rPr>
                <w:rFonts w:eastAsia="等线" w:cs="Calibri"/>
                <w:sz w:val="20"/>
                <w:szCs w:val="20"/>
              </w:rPr>
            </w:pPr>
            <w:r>
              <w:rPr>
                <w:rFonts w:eastAsia="等线" w:cs="Calibri"/>
                <w:sz w:val="20"/>
                <w:szCs w:val="20"/>
              </w:rPr>
              <w:t>TB</w:t>
            </w:r>
          </w:p>
        </w:tc>
        <w:tc>
          <w:tcPr>
            <w:tcW w:w="6328" w:type="dxa"/>
            <w:vAlign w:val="center"/>
          </w:tcPr>
          <w:p w14:paraId="211185B4">
            <w:pPr>
              <w:spacing w:line="360" w:lineRule="auto"/>
              <w:rPr>
                <w:rFonts w:eastAsia="等线" w:cs="Calibri"/>
                <w:sz w:val="20"/>
                <w:szCs w:val="20"/>
              </w:rPr>
            </w:pPr>
            <w:r>
              <w:rPr>
                <w:rFonts w:eastAsia="等线" w:cs="Calibri"/>
                <w:sz w:val="20"/>
                <w:szCs w:val="20"/>
              </w:rPr>
              <w:t>20 Pins 2.54 mm (terminal-to-plug installation without wiring)</w:t>
            </w:r>
          </w:p>
        </w:tc>
      </w:tr>
      <w:tr w14:paraId="1ACF50D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0" w:hRule="atLeast"/>
        </w:trPr>
        <w:tc>
          <w:tcPr>
            <w:tcW w:w="1526" w:type="dxa"/>
            <w:vAlign w:val="center"/>
          </w:tcPr>
          <w:p w14:paraId="164C288C">
            <w:pPr>
              <w:spacing w:line="360" w:lineRule="auto"/>
              <w:jc w:val="center"/>
              <w:rPr>
                <w:rFonts w:eastAsia="等线" w:cs="Calibri"/>
                <w:sz w:val="20"/>
                <w:szCs w:val="20"/>
              </w:rPr>
            </w:pPr>
            <w:r>
              <w:rPr>
                <w:rFonts w:eastAsia="等线" w:cs="Calibri"/>
                <w:sz w:val="20"/>
                <w:szCs w:val="20"/>
              </w:rPr>
              <w:t>JP</w:t>
            </w:r>
            <w:r>
              <w:rPr>
                <w:rFonts w:hint="eastAsia" w:eastAsia="等线" w:cs="Calibri"/>
                <w:sz w:val="20"/>
                <w:szCs w:val="20"/>
              </w:rPr>
              <w:t>2</w:t>
            </w:r>
          </w:p>
        </w:tc>
        <w:tc>
          <w:tcPr>
            <w:tcW w:w="2003" w:type="dxa"/>
            <w:vAlign w:val="center"/>
          </w:tcPr>
          <w:p w14:paraId="49956834">
            <w:pPr>
              <w:spacing w:line="360" w:lineRule="auto"/>
              <w:jc w:val="center"/>
              <w:rPr>
                <w:rFonts w:eastAsia="等线" w:cs="Calibri"/>
                <w:sz w:val="20"/>
                <w:szCs w:val="20"/>
              </w:rPr>
            </w:pPr>
            <w:r>
              <w:rPr>
                <w:rFonts w:eastAsia="等线" w:cs="Calibri"/>
                <w:sz w:val="20"/>
                <w:szCs w:val="20"/>
              </w:rPr>
              <w:t>POWER</w:t>
            </w:r>
          </w:p>
          <w:p w14:paraId="25CBFBDC">
            <w:pPr>
              <w:spacing w:line="360" w:lineRule="auto"/>
              <w:jc w:val="center"/>
              <w:rPr>
                <w:rFonts w:eastAsia="等线" w:cs="Calibri"/>
                <w:sz w:val="20"/>
                <w:szCs w:val="20"/>
              </w:rPr>
            </w:pPr>
            <w:r>
              <w:rPr>
                <w:rFonts w:eastAsia="等线" w:cs="Calibri"/>
                <w:sz w:val="20"/>
                <w:szCs w:val="20"/>
              </w:rPr>
              <w:t>INPUT</w:t>
            </w:r>
          </w:p>
        </w:tc>
        <w:tc>
          <w:tcPr>
            <w:tcW w:w="6328" w:type="dxa"/>
            <w:vAlign w:val="center"/>
          </w:tcPr>
          <w:p w14:paraId="4B2AE379">
            <w:pPr>
              <w:spacing w:line="360" w:lineRule="auto"/>
              <w:rPr>
                <w:rFonts w:eastAsia="等线" w:cs="Calibri"/>
                <w:sz w:val="20"/>
                <w:szCs w:val="20"/>
              </w:rPr>
            </w:pPr>
            <w:r>
              <w:rPr>
                <w:rFonts w:eastAsia="等线" w:cs="Calibri"/>
                <w:sz w:val="20"/>
                <w:szCs w:val="20"/>
              </w:rPr>
              <w:t>6 Pins 5.08 mm, 6*12AWG (13A) flame retardant wire</w:t>
            </w:r>
          </w:p>
        </w:tc>
      </w:tr>
    </w:tbl>
    <w:p w14:paraId="5F96A722">
      <w:pPr>
        <w:rPr>
          <w:rFonts w:cs="Calibri"/>
          <w:sz w:val="22"/>
        </w:rPr>
      </w:pPr>
    </w:p>
    <w:p w14:paraId="5B95CD12">
      <w:pPr>
        <w:rPr>
          <w:rFonts w:cs="Calibri"/>
          <w:sz w:val="22"/>
        </w:rPr>
      </w:pPr>
    </w:p>
    <w:p w14:paraId="5220BBB2">
      <w:pPr>
        <w:rPr>
          <w:rFonts w:cs="Calibri"/>
          <w:sz w:val="22"/>
        </w:rPr>
      </w:pPr>
    </w:p>
    <w:p w14:paraId="13CB595B">
      <w:pPr>
        <w:rPr>
          <w:rFonts w:cs="Calibri"/>
          <w:sz w:val="22"/>
        </w:rPr>
      </w:pPr>
    </w:p>
    <w:p w14:paraId="6D9C8D39">
      <w:pPr>
        <w:rPr>
          <w:rFonts w:cs="Calibri"/>
          <w:sz w:val="22"/>
        </w:rPr>
      </w:pPr>
    </w:p>
    <w:p w14:paraId="675E05EE">
      <w:pPr>
        <w:rPr>
          <w:rFonts w:cs="Calibri"/>
          <w:sz w:val="22"/>
        </w:rPr>
      </w:pPr>
    </w:p>
    <w:p w14:paraId="2FC17F8B">
      <w:pPr>
        <w:rPr>
          <w:rFonts w:cs="Calibri"/>
          <w:sz w:val="22"/>
        </w:rPr>
      </w:pPr>
    </w:p>
    <w:p w14:paraId="0A4F7224">
      <w:pPr>
        <w:rPr>
          <w:rFonts w:cs="Calibri"/>
          <w:sz w:val="22"/>
        </w:rPr>
      </w:pPr>
    </w:p>
    <w:p w14:paraId="5AE48A43">
      <w:pPr>
        <w:rPr>
          <w:rFonts w:cs="Calibri"/>
          <w:sz w:val="22"/>
        </w:rPr>
      </w:pPr>
    </w:p>
    <w:p w14:paraId="50F40DEB">
      <w:pPr>
        <w:rPr>
          <w:rFonts w:cs="Calibri"/>
          <w:sz w:val="22"/>
        </w:rPr>
      </w:pPr>
    </w:p>
    <w:p w14:paraId="77A52294">
      <w:pPr>
        <w:rPr>
          <w:rFonts w:cs="Calibri"/>
          <w:sz w:val="22"/>
        </w:rPr>
      </w:pPr>
    </w:p>
    <w:p w14:paraId="007DCDA8">
      <w:pPr>
        <w:rPr>
          <w:rFonts w:cs="Calibri"/>
          <w:sz w:val="22"/>
        </w:rPr>
      </w:pPr>
    </w:p>
    <w:p w14:paraId="450EA2D7">
      <w:pPr>
        <w:rPr>
          <w:rFonts w:cs="Calibri"/>
          <w:sz w:val="22"/>
        </w:rPr>
      </w:pPr>
    </w:p>
    <w:p w14:paraId="3DD355C9">
      <w:pPr>
        <w:rPr>
          <w:rFonts w:cs="Calibri"/>
          <w:sz w:val="22"/>
        </w:rPr>
      </w:pPr>
    </w:p>
    <w:p w14:paraId="621E8E2A">
      <w:pPr>
        <w:pStyle w:val="4"/>
        <w:rPr>
          <w:rFonts w:ascii="Calibri" w:hAnsi="Calibri" w:cs="Calibri"/>
        </w:rPr>
      </w:pPr>
      <w:bookmarkStart w:id="276" w:name="_Toc20770"/>
      <w:bookmarkStart w:id="277" w:name="_Toc10731"/>
      <w:bookmarkStart w:id="278" w:name="_Toc2084"/>
      <w:bookmarkStart w:id="279" w:name="_Toc205"/>
      <w:r>
        <w:rPr>
          <w:rFonts w:ascii="Calibri" w:hAnsi="Calibri" w:cs="Calibri"/>
        </w:rPr>
        <w:t>2.6.</w:t>
      </w:r>
      <w:r>
        <w:rPr>
          <w:rFonts w:hint="eastAsia" w:ascii="Calibri" w:hAnsi="Calibri" w:eastAsia="宋体" w:cs="Calibri"/>
        </w:rPr>
        <w:t>8</w:t>
      </w:r>
      <w:r>
        <w:rPr>
          <w:rFonts w:ascii="Calibri" w:hAnsi="Calibri" w:cs="Calibri"/>
        </w:rPr>
        <w:t xml:space="preserve"> Telephone Board (TB)</w:t>
      </w:r>
      <w:bookmarkEnd w:id="276"/>
      <w:bookmarkEnd w:id="277"/>
      <w:bookmarkEnd w:id="278"/>
      <w:bookmarkEnd w:id="279"/>
    </w:p>
    <w:p w14:paraId="39275F62">
      <w:pPr>
        <w:pStyle w:val="53"/>
        <w:ind w:firstLine="0" w:firstLineChars="0"/>
        <w:rPr>
          <w:rFonts w:cs="Calibri"/>
          <w:kern w:val="0"/>
          <w:sz w:val="22"/>
        </w:rPr>
      </w:pPr>
      <w:r>
        <w:rPr>
          <w:rFonts w:cs="Calibri"/>
          <w:kern w:val="0"/>
          <w:sz w:val="22"/>
        </w:rPr>
        <w:t>The telephone board (TB) module is used to connect the field telephone circuits (which may include: addressable TES telephone extension stations, addressable TWJ telephone wall jacks and TWC conventional wall jacks), and acts as a signal conversion between the master telephone and the remote telephones.</w:t>
      </w:r>
    </w:p>
    <w:p w14:paraId="1A81F0B1">
      <w:pPr>
        <w:jc w:val="center"/>
        <w:rPr>
          <w:rFonts w:eastAsia="等线" w:cs="Calibri"/>
          <w:b/>
          <w:bCs/>
          <w:sz w:val="22"/>
        </w:rPr>
      </w:pPr>
      <w:r>
        <w:rPr>
          <w:rFonts w:eastAsia="等线" w:cs="Calibri"/>
          <w:b/>
          <w:bCs/>
          <w:sz w:val="22"/>
        </w:rPr>
        <w:drawing>
          <wp:inline distT="0" distB="0" distL="114300" distR="114300">
            <wp:extent cx="2858770" cy="2205990"/>
            <wp:effectExtent l="0" t="0" r="14605" b="635"/>
            <wp:docPr id="9" name="图片 9" descr="C:\Users\shida\Desktop\TB.png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shida\Desktop\TB.pngTB"/>
                    <pic:cNvPicPr>
                      <a:picLocks noChangeAspect="1"/>
                    </pic:cNvPicPr>
                  </pic:nvPicPr>
                  <pic:blipFill>
                    <a:blip r:embed="rId24" cstate="print"/>
                    <a:srcRect/>
                    <a:stretch>
                      <a:fillRect/>
                    </a:stretch>
                  </pic:blipFill>
                  <pic:spPr>
                    <a:xfrm>
                      <a:off x="0" y="0"/>
                      <a:ext cx="2858770" cy="2205990"/>
                    </a:xfrm>
                    <a:prstGeom prst="rect">
                      <a:avLst/>
                    </a:prstGeom>
                  </pic:spPr>
                </pic:pic>
              </a:graphicData>
            </a:graphic>
          </wp:inline>
        </w:drawing>
      </w:r>
    </w:p>
    <w:p w14:paraId="00643F11">
      <w:pPr>
        <w:pStyle w:val="8"/>
        <w:jc w:val="center"/>
        <w:rPr>
          <w:rFonts w:ascii="Calibri" w:hAnsi="Calibri" w:cs="Calibri"/>
          <w:szCs w:val="22"/>
        </w:rPr>
      </w:pPr>
      <w:bookmarkStart w:id="280" w:name="_Toc157604989"/>
      <w:bookmarkStart w:id="281" w:name="_Toc9982"/>
      <w:bookmarkStart w:id="282" w:name="_Toc157702270"/>
      <w:bookmarkStart w:id="283" w:name="_Toc4137"/>
      <w:bookmarkStart w:id="284" w:name="_Toc29457"/>
      <w:bookmarkStart w:id="285" w:name="_Toc157603836"/>
      <w:bookmarkStart w:id="286" w:name="_Toc157703285"/>
      <w:bookmarkStart w:id="287" w:name="_Toc157604416"/>
      <w:bookmarkStart w:id="288" w:name="_Toc5623"/>
      <w:bookmarkStart w:id="289" w:name="_Toc31346"/>
      <w:bookmarkStart w:id="290" w:name="_Toc11763"/>
      <w:bookmarkStart w:id="291" w:name="_Toc119763921"/>
      <w:r>
        <w:rPr>
          <w:rFonts w:ascii="Calibri" w:hAnsi="Calibri" w:cs="Calibri"/>
          <w:szCs w:val="22"/>
        </w:rPr>
        <w:t>Figure 1</w:t>
      </w:r>
      <w:r>
        <w:rPr>
          <w:rFonts w:hint="eastAsia" w:ascii="Calibri" w:hAnsi="Calibri" w:cs="Calibri"/>
          <w:szCs w:val="22"/>
        </w:rPr>
        <w:t>0</w:t>
      </w:r>
      <w:r>
        <w:rPr>
          <w:rFonts w:ascii="Calibri" w:hAnsi="Calibri" w:cs="Calibri"/>
          <w:szCs w:val="22"/>
        </w:rPr>
        <w:t xml:space="preserve"> Telephone Board</w:t>
      </w:r>
      <w:bookmarkEnd w:id="280"/>
      <w:bookmarkEnd w:id="281"/>
      <w:bookmarkEnd w:id="282"/>
      <w:bookmarkEnd w:id="283"/>
      <w:bookmarkEnd w:id="284"/>
      <w:bookmarkEnd w:id="285"/>
      <w:bookmarkEnd w:id="286"/>
      <w:bookmarkEnd w:id="287"/>
      <w:bookmarkEnd w:id="288"/>
      <w:bookmarkEnd w:id="289"/>
      <w:bookmarkEnd w:id="290"/>
      <w:bookmarkEnd w:id="291"/>
    </w:p>
    <w:p w14:paraId="717AAFBA">
      <w:pPr>
        <w:jc w:val="center"/>
        <w:rPr>
          <w:rFonts w:eastAsia="等线" w:cs="Calibri"/>
          <w:sz w:val="22"/>
        </w:rPr>
      </w:pPr>
    </w:p>
    <w:p w14:paraId="0750604F">
      <w:pPr>
        <w:numPr>
          <w:ilvl w:val="0"/>
          <w:numId w:val="14"/>
        </w:numPr>
        <w:rPr>
          <w:rFonts w:eastAsia="等线" w:cs="Calibri"/>
          <w:sz w:val="22"/>
        </w:rPr>
      </w:pPr>
      <w:r>
        <w:rPr>
          <w:rFonts w:eastAsia="等线" w:cs="Calibri"/>
          <w:sz w:val="22"/>
        </w:rPr>
        <w:t>Provides one Class A</w:t>
      </w:r>
      <w:r>
        <w:rPr>
          <w:rFonts w:hint="eastAsia" w:eastAsia="等线" w:cs="Calibri"/>
          <w:sz w:val="22"/>
        </w:rPr>
        <w:t>(DCLA)</w:t>
      </w:r>
      <w:r>
        <w:rPr>
          <w:rFonts w:eastAsia="等线" w:cs="Calibri"/>
          <w:sz w:val="22"/>
        </w:rPr>
        <w:t xml:space="preserve"> or two Class B</w:t>
      </w:r>
      <w:r>
        <w:rPr>
          <w:rFonts w:hint="eastAsia" w:eastAsia="等线" w:cs="Calibri"/>
          <w:sz w:val="22"/>
        </w:rPr>
        <w:t>(DCLB)</w:t>
      </w:r>
      <w:r>
        <w:rPr>
          <w:rFonts w:eastAsia="等线" w:cs="Calibri"/>
          <w:sz w:val="22"/>
        </w:rPr>
        <w:t xml:space="preserve"> telephone circuits connection</w:t>
      </w:r>
    </w:p>
    <w:p w14:paraId="0E8D7CED">
      <w:pPr>
        <w:numPr>
          <w:ilvl w:val="0"/>
          <w:numId w:val="14"/>
        </w:numPr>
        <w:rPr>
          <w:rFonts w:eastAsia="等线" w:cs="Calibri"/>
          <w:sz w:val="22"/>
        </w:rPr>
      </w:pPr>
      <w:r>
        <w:rPr>
          <w:rFonts w:eastAsia="等线" w:cs="Calibri"/>
          <w:sz w:val="22"/>
        </w:rPr>
        <w:t xml:space="preserve">Supports </w:t>
      </w:r>
      <w:r>
        <w:rPr>
          <w:rFonts w:eastAsia="等线" w:cs="Calibri"/>
          <w:kern w:val="0"/>
          <w:sz w:val="22"/>
        </w:rPr>
        <w:t>one twisted pair com</w:t>
      </w:r>
      <w:r>
        <w:rPr>
          <w:rFonts w:eastAsia="等线" w:cs="Calibri"/>
          <w:color w:val="231F20"/>
          <w:kern w:val="0"/>
          <w:sz w:val="22"/>
        </w:rPr>
        <w:t>munication. Length of cable can reach up to 1200 m</w:t>
      </w:r>
    </w:p>
    <w:p w14:paraId="607C266A">
      <w:pPr>
        <w:numPr>
          <w:ilvl w:val="0"/>
          <w:numId w:val="14"/>
        </w:numPr>
        <w:rPr>
          <w:rFonts w:eastAsia="等线" w:cs="Calibri"/>
          <w:sz w:val="22"/>
        </w:rPr>
      </w:pPr>
      <w:r>
        <w:rPr>
          <w:rFonts w:eastAsia="等线" w:cs="Calibri"/>
          <w:sz w:val="22"/>
        </w:rPr>
        <w:t>Supports hybrid wiring for addressable telephone station and addressable telephone wall jacks. A maximum of 40 addressable devices</w:t>
      </w:r>
    </w:p>
    <w:p w14:paraId="4DE20DD9">
      <w:pPr>
        <w:numPr>
          <w:ilvl w:val="0"/>
          <w:numId w:val="14"/>
        </w:numPr>
        <w:rPr>
          <w:rFonts w:eastAsia="等线" w:cs="Calibri"/>
          <w:sz w:val="22"/>
        </w:rPr>
      </w:pPr>
      <w:r>
        <w:rPr>
          <w:rFonts w:eastAsia="等线" w:cs="Calibri"/>
          <w:sz w:val="22"/>
        </w:rPr>
        <w:t>Each addressable wall jack can connect to a maximum of 4 conventional wall jacks, that is, 40 addressable wall jacks can expand to include up to 160 conventional wall jacks</w:t>
      </w:r>
    </w:p>
    <w:p w14:paraId="3B3A6757">
      <w:pPr>
        <w:numPr>
          <w:ilvl w:val="0"/>
          <w:numId w:val="14"/>
        </w:numPr>
        <w:rPr>
          <w:rFonts w:eastAsia="等线" w:cs="Calibri"/>
          <w:color w:val="231F20"/>
          <w:kern w:val="0"/>
          <w:sz w:val="22"/>
        </w:rPr>
      </w:pPr>
      <w:r>
        <w:rPr>
          <w:rFonts w:eastAsia="等线" w:cs="Calibri"/>
          <w:color w:val="231F20"/>
          <w:kern w:val="0"/>
          <w:sz w:val="22"/>
        </w:rPr>
        <w:t>Able to monitor external circuits for open or short-circuit conditions</w:t>
      </w:r>
    </w:p>
    <w:p w14:paraId="79B8A0A3">
      <w:pPr>
        <w:numPr>
          <w:ilvl w:val="0"/>
          <w:numId w:val="14"/>
        </w:numPr>
        <w:rPr>
          <w:rFonts w:eastAsia="等线" w:cs="Calibri"/>
          <w:sz w:val="22"/>
        </w:rPr>
      </w:pPr>
      <w:r>
        <w:rPr>
          <w:rFonts w:eastAsia="等线" w:cs="Calibri"/>
          <w:sz w:val="22"/>
        </w:rPr>
        <w:t>Telephone board wired to TWJ or TES (in three manners)</w:t>
      </w:r>
    </w:p>
    <w:p w14:paraId="56EE48EE">
      <w:pPr>
        <w:ind w:left="420"/>
        <w:rPr>
          <w:rFonts w:eastAsia="等线" w:cs="Calibri"/>
          <w:sz w:val="22"/>
        </w:rPr>
      </w:pPr>
    </w:p>
    <w:p w14:paraId="5409DFF4">
      <w:pPr>
        <w:pStyle w:val="9"/>
        <w:numPr>
          <w:ilvl w:val="0"/>
          <w:numId w:val="0"/>
        </w:numPr>
        <w:jc w:val="center"/>
        <w:rPr>
          <w:lang w:eastAsia="zh-CN"/>
        </w:rPr>
      </w:pPr>
      <w:bookmarkStart w:id="292" w:name="_Toc5809"/>
      <w:bookmarkStart w:id="293" w:name="_Toc19715"/>
      <w:bookmarkStart w:id="294" w:name="_Toc2316"/>
      <w:bookmarkStart w:id="295" w:name="_Toc25521"/>
      <w:bookmarkStart w:id="296" w:name="_Toc119763999"/>
      <w:r>
        <w:rPr>
          <w:lang w:eastAsia="zh-CN"/>
        </w:rPr>
        <w:t xml:space="preserve">Table </w:t>
      </w:r>
      <w:r>
        <w:rPr>
          <w:rFonts w:hint="eastAsia"/>
          <w:lang w:eastAsia="zh-CN"/>
        </w:rPr>
        <w:t>9</w:t>
      </w:r>
      <w:r>
        <w:rPr>
          <w:lang w:eastAsia="zh-CN"/>
        </w:rPr>
        <w:t xml:space="preserve"> TB Terminal Connection Parameter Description</w:t>
      </w:r>
      <w:bookmarkEnd w:id="292"/>
      <w:bookmarkEnd w:id="293"/>
      <w:bookmarkEnd w:id="294"/>
      <w:bookmarkEnd w:id="295"/>
      <w:bookmarkEnd w:id="296"/>
    </w:p>
    <w:tbl>
      <w:tblPr>
        <w:tblStyle w:val="34"/>
        <w:tblpPr w:leftFromText="180" w:rightFromText="180" w:vertAnchor="text" w:horzAnchor="page" w:tblpX="733" w:tblpY="306"/>
        <w:tblOverlap w:val="never"/>
        <w:tblW w:w="10530" w:type="dxa"/>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901"/>
        <w:gridCol w:w="2886"/>
        <w:gridCol w:w="5743"/>
      </w:tblGrid>
      <w:tr w14:paraId="1DE7C6F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39" w:hRule="atLeast"/>
        </w:trPr>
        <w:tc>
          <w:tcPr>
            <w:tcW w:w="1901" w:type="dxa"/>
            <w:tcBorders>
              <w:top w:val="single" w:color="auto" w:sz="12" w:space="0"/>
              <w:bottom w:val="single" w:color="auto" w:sz="12" w:space="0"/>
            </w:tcBorders>
            <w:shd w:val="clear" w:color="auto" w:fill="D9D9D9"/>
            <w:vAlign w:val="center"/>
          </w:tcPr>
          <w:p w14:paraId="5F37FCFB">
            <w:pPr>
              <w:jc w:val="center"/>
              <w:rPr>
                <w:rFonts w:eastAsia="等线" w:cs="Calibri"/>
                <w:sz w:val="20"/>
                <w:szCs w:val="20"/>
              </w:rPr>
            </w:pPr>
            <w:r>
              <w:rPr>
                <w:rFonts w:eastAsia="等线" w:cs="Calibri"/>
                <w:sz w:val="20"/>
                <w:szCs w:val="20"/>
              </w:rPr>
              <w:t>PCB Silk Screen</w:t>
            </w:r>
          </w:p>
        </w:tc>
        <w:tc>
          <w:tcPr>
            <w:tcW w:w="2886" w:type="dxa"/>
            <w:tcBorders>
              <w:top w:val="single" w:color="auto" w:sz="12" w:space="0"/>
              <w:bottom w:val="single" w:color="auto" w:sz="12" w:space="0"/>
            </w:tcBorders>
            <w:shd w:val="clear" w:color="auto" w:fill="D9D9D9"/>
            <w:vAlign w:val="center"/>
          </w:tcPr>
          <w:p w14:paraId="7C0ADA92">
            <w:pPr>
              <w:jc w:val="center"/>
              <w:rPr>
                <w:rFonts w:eastAsia="等线" w:cs="Calibri"/>
                <w:sz w:val="20"/>
                <w:szCs w:val="20"/>
              </w:rPr>
            </w:pPr>
            <w:r>
              <w:rPr>
                <w:rFonts w:eastAsia="等线" w:cs="Calibri"/>
                <w:sz w:val="20"/>
                <w:szCs w:val="20"/>
              </w:rPr>
              <w:t>Terminal Function</w:t>
            </w:r>
          </w:p>
        </w:tc>
        <w:tc>
          <w:tcPr>
            <w:tcW w:w="5743" w:type="dxa"/>
            <w:tcBorders>
              <w:top w:val="single" w:color="auto" w:sz="12" w:space="0"/>
              <w:bottom w:val="single" w:color="auto" w:sz="12" w:space="0"/>
            </w:tcBorders>
            <w:shd w:val="clear" w:color="auto" w:fill="D9D9D9"/>
            <w:vAlign w:val="center"/>
          </w:tcPr>
          <w:p w14:paraId="02CDB20A">
            <w:pPr>
              <w:jc w:val="center"/>
              <w:rPr>
                <w:rFonts w:eastAsia="等线" w:cs="Calibri"/>
                <w:sz w:val="20"/>
                <w:szCs w:val="20"/>
              </w:rPr>
            </w:pPr>
            <w:r>
              <w:rPr>
                <w:rFonts w:eastAsia="等线" w:cs="Calibri"/>
                <w:sz w:val="20"/>
                <w:szCs w:val="20"/>
              </w:rPr>
              <w:t>Parameters</w:t>
            </w:r>
          </w:p>
        </w:tc>
      </w:tr>
      <w:tr w14:paraId="745A350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6" w:hRule="atLeast"/>
        </w:trPr>
        <w:tc>
          <w:tcPr>
            <w:tcW w:w="1901" w:type="dxa"/>
            <w:tcBorders>
              <w:top w:val="single" w:color="auto" w:sz="12" w:space="0"/>
            </w:tcBorders>
            <w:vAlign w:val="center"/>
          </w:tcPr>
          <w:p w14:paraId="4FC48F4C">
            <w:pPr>
              <w:spacing w:line="360" w:lineRule="auto"/>
              <w:jc w:val="center"/>
              <w:rPr>
                <w:rFonts w:eastAsia="等线" w:cs="Calibri"/>
                <w:sz w:val="20"/>
                <w:szCs w:val="20"/>
              </w:rPr>
            </w:pPr>
            <w:r>
              <w:rPr>
                <w:rFonts w:eastAsia="等线" w:cs="Calibri"/>
                <w:sz w:val="20"/>
                <w:szCs w:val="20"/>
              </w:rPr>
              <w:t>J6</w:t>
            </w:r>
          </w:p>
        </w:tc>
        <w:tc>
          <w:tcPr>
            <w:tcW w:w="2886" w:type="dxa"/>
            <w:tcBorders>
              <w:top w:val="single" w:color="auto" w:sz="12" w:space="0"/>
            </w:tcBorders>
            <w:vAlign w:val="center"/>
          </w:tcPr>
          <w:p w14:paraId="07420746">
            <w:pPr>
              <w:spacing w:line="360" w:lineRule="auto"/>
              <w:jc w:val="center"/>
              <w:rPr>
                <w:rFonts w:eastAsia="等线" w:cs="Calibri"/>
                <w:sz w:val="20"/>
                <w:szCs w:val="20"/>
              </w:rPr>
            </w:pPr>
            <w:r>
              <w:rPr>
                <w:rFonts w:eastAsia="等线" w:cs="Calibri"/>
                <w:sz w:val="20"/>
                <w:szCs w:val="20"/>
              </w:rPr>
              <w:t>Class A</w:t>
            </w:r>
            <w:r>
              <w:rPr>
                <w:rFonts w:hint="eastAsia" w:eastAsia="等线" w:cs="Calibri"/>
                <w:sz w:val="20"/>
                <w:szCs w:val="20"/>
              </w:rPr>
              <w:t>(DCLA)</w:t>
            </w:r>
            <w:r>
              <w:rPr>
                <w:rFonts w:eastAsia="等线" w:cs="Calibri"/>
                <w:sz w:val="20"/>
                <w:szCs w:val="20"/>
              </w:rPr>
              <w:t xml:space="preserve"> return</w:t>
            </w:r>
          </w:p>
        </w:tc>
        <w:tc>
          <w:tcPr>
            <w:tcW w:w="5743" w:type="dxa"/>
            <w:tcBorders>
              <w:top w:val="single" w:color="auto" w:sz="12" w:space="0"/>
            </w:tcBorders>
            <w:vAlign w:val="center"/>
          </w:tcPr>
          <w:p w14:paraId="2689082B">
            <w:pPr>
              <w:spacing w:line="360" w:lineRule="auto"/>
              <w:jc w:val="left"/>
              <w:rPr>
                <w:rFonts w:eastAsia="等线" w:cs="Calibri"/>
                <w:sz w:val="20"/>
                <w:szCs w:val="20"/>
              </w:rPr>
            </w:pPr>
            <w:r>
              <w:rPr>
                <w:rFonts w:eastAsia="等线" w:cs="Calibri"/>
                <w:sz w:val="20"/>
                <w:szCs w:val="20"/>
              </w:rPr>
              <w:t>Connect to the fire fighter’s telephone, such as TES/TWJ</w:t>
            </w:r>
          </w:p>
        </w:tc>
      </w:tr>
      <w:tr w14:paraId="729C4D1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0" w:hRule="atLeast"/>
        </w:trPr>
        <w:tc>
          <w:tcPr>
            <w:tcW w:w="1901" w:type="dxa"/>
            <w:vAlign w:val="center"/>
          </w:tcPr>
          <w:p w14:paraId="568797EF">
            <w:pPr>
              <w:spacing w:line="360" w:lineRule="auto"/>
              <w:jc w:val="center"/>
              <w:rPr>
                <w:rFonts w:eastAsia="等线" w:cs="Calibri"/>
                <w:sz w:val="20"/>
                <w:szCs w:val="20"/>
              </w:rPr>
            </w:pPr>
            <w:r>
              <w:rPr>
                <w:rFonts w:eastAsia="等线" w:cs="Calibri"/>
                <w:sz w:val="20"/>
                <w:szCs w:val="20"/>
              </w:rPr>
              <w:t>J5</w:t>
            </w:r>
          </w:p>
        </w:tc>
        <w:tc>
          <w:tcPr>
            <w:tcW w:w="2886" w:type="dxa"/>
            <w:vAlign w:val="center"/>
          </w:tcPr>
          <w:p w14:paraId="71AB02F2">
            <w:pPr>
              <w:spacing w:line="360" w:lineRule="auto"/>
              <w:jc w:val="center"/>
              <w:rPr>
                <w:rFonts w:eastAsia="等线" w:cs="Calibri"/>
                <w:sz w:val="20"/>
                <w:szCs w:val="20"/>
              </w:rPr>
            </w:pPr>
            <w:r>
              <w:rPr>
                <w:rFonts w:eastAsia="等线" w:cs="Calibri"/>
                <w:sz w:val="20"/>
                <w:szCs w:val="20"/>
              </w:rPr>
              <w:t>Class B</w:t>
            </w:r>
            <w:r>
              <w:rPr>
                <w:rFonts w:hint="eastAsia" w:eastAsia="等线" w:cs="Calibri"/>
                <w:sz w:val="20"/>
                <w:szCs w:val="20"/>
              </w:rPr>
              <w:t>(DCLB)</w:t>
            </w:r>
            <w:r>
              <w:rPr>
                <w:rFonts w:eastAsia="等线" w:cs="Calibri"/>
                <w:sz w:val="20"/>
                <w:szCs w:val="20"/>
              </w:rPr>
              <w:t xml:space="preserve"> or Class A</w:t>
            </w:r>
            <w:r>
              <w:rPr>
                <w:rFonts w:hint="eastAsia" w:eastAsia="等线" w:cs="Calibri"/>
                <w:sz w:val="20"/>
                <w:szCs w:val="20"/>
              </w:rPr>
              <w:t>(DCLA)</w:t>
            </w:r>
            <w:r>
              <w:rPr>
                <w:rFonts w:eastAsia="等线" w:cs="Calibri"/>
                <w:sz w:val="20"/>
                <w:szCs w:val="20"/>
              </w:rPr>
              <w:t xml:space="preserve"> out</w:t>
            </w:r>
          </w:p>
        </w:tc>
        <w:tc>
          <w:tcPr>
            <w:tcW w:w="5743" w:type="dxa"/>
            <w:vAlign w:val="center"/>
          </w:tcPr>
          <w:p w14:paraId="6E153D41">
            <w:pPr>
              <w:spacing w:line="360" w:lineRule="auto"/>
              <w:jc w:val="left"/>
              <w:rPr>
                <w:rFonts w:eastAsia="等线" w:cs="Calibri"/>
                <w:sz w:val="20"/>
                <w:szCs w:val="20"/>
              </w:rPr>
            </w:pPr>
            <w:r>
              <w:rPr>
                <w:rFonts w:eastAsia="等线" w:cs="Calibri"/>
                <w:sz w:val="20"/>
                <w:szCs w:val="20"/>
              </w:rPr>
              <w:t>Connect to the fire fighter’s telephone, such as TES/TWJ</w:t>
            </w:r>
          </w:p>
        </w:tc>
      </w:tr>
    </w:tbl>
    <w:p w14:paraId="6D56140B">
      <w:pPr>
        <w:ind w:firstLine="420"/>
        <w:rPr>
          <w:rFonts w:cs="Calibri"/>
          <w:sz w:val="22"/>
        </w:rPr>
      </w:pPr>
      <w:r>
        <w:rPr>
          <w:rFonts w:eastAsia="等线" w:cs="Calibri"/>
          <w:b/>
          <w:bCs/>
          <w:sz w:val="22"/>
        </w:rPr>
        <w:t xml:space="preserve">        </w:t>
      </w:r>
      <w:r>
        <w:rPr>
          <w:rFonts w:cs="Calibri"/>
        </w:rPr>
        <w:object>
          <v:shape id="_x0000_i1025" o:spt="75" type="#_x0000_t75" style="height:96.7pt;width:85.45pt;" o:ole="t" filled="f" o:preferrelative="t" stroked="f" coordsize="21600,21600">
            <v:path/>
            <v:fill on="f" focussize="0,0"/>
            <v:stroke on="f" joinstyle="miter"/>
            <v:imagedata r:id="rId26" cropleft="44484f" croptop="4408f" cropbottom="4577f" o:title=""/>
            <o:lock v:ext="edit" aspectratio="t"/>
            <w10:wrap type="none"/>
            <w10:anchorlock/>
          </v:shape>
          <o:OLEObject Type="Embed" ProgID="AutoCAD.Drawing.17" ShapeID="_x0000_i1025" DrawAspect="Content" ObjectID="_1468075725" r:id="rId25">
            <o:LockedField>false</o:LockedField>
          </o:OLEObject>
        </w:object>
      </w:r>
      <w:r>
        <w:rPr>
          <w:rFonts w:eastAsia="等线" w:cs="Calibri"/>
          <w:b/>
          <w:bCs/>
          <w:sz w:val="22"/>
        </w:rPr>
        <w:t xml:space="preserve"> </w:t>
      </w:r>
      <w:r>
        <w:rPr>
          <w:rFonts w:cs="Calibri"/>
          <w:sz w:val="22"/>
        </w:rPr>
        <w:t xml:space="preserve">      </w:t>
      </w:r>
      <w:r>
        <w:rPr>
          <w:rFonts w:cs="Calibri"/>
        </w:rPr>
        <w:object>
          <v:shape id="_x0000_i1026" o:spt="75" type="#_x0000_t75" style="height:95.65pt;width:143.45pt;" o:ole="t" filled="f" o:preferrelative="t" stroked="f" coordsize="21600,21600">
            <v:path/>
            <v:fill on="f" focussize="0,0"/>
            <v:stroke on="f" joinstyle="miter"/>
            <v:imagedata r:id="rId28" cropleft="12161f" cropright="12245f" o:title=""/>
            <o:lock v:ext="edit" aspectratio="t"/>
            <w10:wrap type="none"/>
            <w10:anchorlock/>
          </v:shape>
          <o:OLEObject Type="Embed" ProgID="AutoCAD.Drawing.17" ShapeID="_x0000_i1026" DrawAspect="Content" ObjectID="_1468075726" r:id="rId27">
            <o:LockedField>false</o:LockedField>
          </o:OLEObject>
        </w:object>
      </w:r>
      <w:r>
        <w:rPr>
          <w:rFonts w:cs="Calibri"/>
          <w:sz w:val="22"/>
        </w:rPr>
        <w:t xml:space="preserve">           </w:t>
      </w:r>
      <w:r>
        <w:rPr>
          <w:rFonts w:cs="Calibri"/>
        </w:rPr>
        <w:object>
          <v:shape id="_x0000_i1027" o:spt="75" type="#_x0000_t75" style="height:96.2pt;width:34.4pt;" o:ole="t" filled="f" o:preferrelative="t" stroked="f" coordsize="21600,21600">
            <v:path/>
            <v:fill on="f" focussize="0,0"/>
            <v:stroke on="f" joinstyle="miter"/>
            <v:imagedata r:id="rId30" cropleft="27590f" cropright="27418f" o:title=""/>
            <o:lock v:ext="edit" aspectratio="t"/>
            <w10:wrap type="none"/>
            <w10:anchorlock/>
          </v:shape>
          <o:OLEObject Type="Embed" ProgID="AutoCAD.Drawing.17" ShapeID="_x0000_i1027" DrawAspect="Content" ObjectID="_1468075727" r:id="rId29">
            <o:LockedField>false</o:LockedField>
          </o:OLEObject>
        </w:object>
      </w:r>
      <w:r>
        <w:rPr>
          <w:rFonts w:cs="Calibri"/>
          <w:sz w:val="22"/>
        </w:rPr>
        <w:t xml:space="preserve"> </w:t>
      </w:r>
    </w:p>
    <w:p w14:paraId="0A921594">
      <w:pPr>
        <w:ind w:firstLine="1320" w:firstLineChars="600"/>
        <w:rPr>
          <w:rFonts w:cs="Calibri"/>
          <w:sz w:val="22"/>
        </w:rPr>
      </w:pPr>
      <w:r>
        <w:rPr>
          <w:rFonts w:cs="Calibri"/>
          <w:sz w:val="22"/>
        </w:rPr>
        <w:t>FW863(TES)           FW864A(TWJ) / FW864(TWC)      FW451-W(THW)</w:t>
      </w:r>
    </w:p>
    <w:p w14:paraId="2CD3E89F">
      <w:pPr>
        <w:pStyle w:val="8"/>
        <w:jc w:val="center"/>
        <w:rPr>
          <w:rFonts w:ascii="Calibri" w:hAnsi="Calibri" w:cs="Calibri"/>
        </w:rPr>
      </w:pPr>
      <w:bookmarkStart w:id="297" w:name="_Toc13010"/>
      <w:bookmarkStart w:id="298" w:name="_Toc26121"/>
      <w:bookmarkStart w:id="299" w:name="_Toc157604417"/>
      <w:bookmarkStart w:id="300" w:name="_Toc8442"/>
      <w:bookmarkStart w:id="301" w:name="_Toc1741"/>
      <w:bookmarkStart w:id="302" w:name="_Toc119763922"/>
      <w:bookmarkStart w:id="303" w:name="_Toc157603837"/>
      <w:bookmarkStart w:id="304" w:name="_Toc29190"/>
      <w:bookmarkStart w:id="305" w:name="_Toc13999"/>
      <w:bookmarkStart w:id="306" w:name="_Toc157702271"/>
      <w:bookmarkStart w:id="307" w:name="_Toc157604990"/>
      <w:bookmarkStart w:id="308" w:name="_Toc157703286"/>
      <w:r>
        <w:rPr>
          <w:rFonts w:ascii="Calibri" w:hAnsi="Calibri" w:cs="Calibri"/>
          <w:szCs w:val="22"/>
        </w:rPr>
        <w:t>Figure 1</w:t>
      </w:r>
      <w:r>
        <w:rPr>
          <w:rFonts w:hint="eastAsia" w:ascii="Calibri" w:hAnsi="Calibri" w:cs="Calibri"/>
          <w:szCs w:val="22"/>
        </w:rPr>
        <w:t>1</w:t>
      </w:r>
      <w:r>
        <w:rPr>
          <w:rFonts w:ascii="Calibri" w:hAnsi="Calibri" w:cs="Calibri"/>
          <w:szCs w:val="22"/>
        </w:rPr>
        <w:t xml:space="preserve"> Fire Fighter Telephone Series</w:t>
      </w:r>
      <w:bookmarkEnd w:id="297"/>
      <w:bookmarkEnd w:id="298"/>
      <w:bookmarkEnd w:id="299"/>
      <w:bookmarkEnd w:id="300"/>
      <w:bookmarkEnd w:id="301"/>
      <w:bookmarkEnd w:id="302"/>
      <w:bookmarkEnd w:id="303"/>
      <w:bookmarkEnd w:id="304"/>
      <w:bookmarkEnd w:id="305"/>
      <w:bookmarkEnd w:id="306"/>
      <w:bookmarkEnd w:id="307"/>
      <w:bookmarkEnd w:id="308"/>
    </w:p>
    <w:p w14:paraId="2908EB2C">
      <w:pPr>
        <w:widowControl/>
        <w:jc w:val="left"/>
        <w:rPr>
          <w:rFonts w:cs="Calibri"/>
        </w:rPr>
      </w:pPr>
    </w:p>
    <w:p w14:paraId="37493C8A">
      <w:pPr>
        <w:pStyle w:val="4"/>
        <w:rPr>
          <w:rFonts w:ascii="Calibri" w:hAnsi="Calibri" w:cs="Calibri"/>
        </w:rPr>
      </w:pPr>
      <w:bookmarkStart w:id="309" w:name="_Toc5057"/>
      <w:bookmarkStart w:id="310" w:name="_Toc18352"/>
      <w:bookmarkStart w:id="311" w:name="_Toc10117"/>
      <w:bookmarkStart w:id="312" w:name="_Toc29046"/>
      <w:r>
        <w:rPr>
          <w:rFonts w:ascii="Calibri" w:hAnsi="Calibri" w:cs="Calibri"/>
        </w:rPr>
        <w:t>2.6.</w:t>
      </w:r>
      <w:r>
        <w:rPr>
          <w:rFonts w:hint="eastAsia" w:ascii="Calibri" w:hAnsi="Calibri" w:eastAsia="宋体" w:cs="Calibri"/>
        </w:rPr>
        <w:t>9</w:t>
      </w:r>
      <w:r>
        <w:rPr>
          <w:rFonts w:ascii="Calibri" w:hAnsi="Calibri" w:cs="Calibri"/>
        </w:rPr>
        <w:t xml:space="preserve"> Power Supply (PS)</w:t>
      </w:r>
      <w:bookmarkEnd w:id="309"/>
      <w:bookmarkEnd w:id="310"/>
      <w:bookmarkEnd w:id="311"/>
      <w:bookmarkEnd w:id="312"/>
    </w:p>
    <w:p w14:paraId="1C70F795">
      <w:pPr>
        <w:jc w:val="center"/>
        <w:rPr>
          <w:rFonts w:cs="Calibri"/>
        </w:rPr>
      </w:pPr>
      <w:r>
        <w:rPr>
          <w:rFonts w:cs="Calibri"/>
        </w:rPr>
        <w:object>
          <v:shape id="_x0000_i1028" o:spt="75" type="#_x0000_t75" style="height:164.95pt;width:458.85pt;" o:ole="t" filled="f" o:preferrelative="t" stroked="f" coordsize="21600,21600">
            <v:path/>
            <v:fill on="f" focussize="0,0"/>
            <v:stroke on="f" joinstyle="miter"/>
            <v:imagedata r:id="rId32" croptop="6762f" cropbottom="6710f" o:title=""/>
            <o:lock v:ext="edit" aspectratio="t"/>
            <w10:wrap type="none"/>
            <w10:anchorlock/>
          </v:shape>
          <o:OLEObject Type="Embed" ProgID="AutoCAD.Drawing.17" ShapeID="_x0000_i1028" DrawAspect="Content" ObjectID="_1468075728" r:id="rId31">
            <o:LockedField>false</o:LockedField>
          </o:OLEObject>
        </w:object>
      </w:r>
    </w:p>
    <w:p w14:paraId="3DE01DE7">
      <w:pPr>
        <w:pStyle w:val="8"/>
        <w:ind w:left="3780" w:firstLine="420"/>
        <w:rPr>
          <w:rFonts w:eastAsia="等线" w:cs="Calibri"/>
          <w:bCs/>
        </w:rPr>
      </w:pPr>
      <w:bookmarkStart w:id="313" w:name="_Toc31630"/>
      <w:bookmarkStart w:id="314" w:name="_Toc157703288"/>
      <w:bookmarkStart w:id="315" w:name="_Toc20126"/>
      <w:bookmarkStart w:id="316" w:name="_Toc119763924"/>
      <w:bookmarkStart w:id="317" w:name="_Toc157603839"/>
      <w:bookmarkStart w:id="318" w:name="_Toc157604419"/>
      <w:bookmarkStart w:id="319" w:name="_Toc157604992"/>
      <w:bookmarkStart w:id="320" w:name="_Toc157702273"/>
      <w:bookmarkStart w:id="321" w:name="_Toc28163"/>
      <w:bookmarkStart w:id="322" w:name="_Toc19357"/>
      <w:bookmarkStart w:id="323" w:name="_Toc14670"/>
      <w:bookmarkStart w:id="324" w:name="_Toc1670"/>
      <w:r>
        <w:rPr>
          <w:rFonts w:ascii="Calibri" w:hAnsi="Calibri" w:cs="Calibri"/>
          <w:bCs/>
          <w:szCs w:val="22"/>
        </w:rPr>
        <w:t>Figure 1</w:t>
      </w:r>
      <w:r>
        <w:rPr>
          <w:rFonts w:hint="eastAsia" w:ascii="Calibri" w:hAnsi="Calibri" w:cs="Calibri"/>
          <w:bCs/>
          <w:szCs w:val="22"/>
        </w:rPr>
        <w:t>2</w:t>
      </w:r>
      <w:r>
        <w:rPr>
          <w:rFonts w:ascii="Calibri" w:hAnsi="Calibri" w:cs="Calibri"/>
          <w:bCs/>
          <w:szCs w:val="22"/>
        </w:rPr>
        <w:t xml:space="preserve"> Power Supply</w:t>
      </w:r>
      <w:bookmarkEnd w:id="313"/>
      <w:bookmarkEnd w:id="314"/>
      <w:bookmarkEnd w:id="315"/>
      <w:bookmarkEnd w:id="316"/>
      <w:bookmarkEnd w:id="317"/>
      <w:bookmarkEnd w:id="318"/>
      <w:bookmarkEnd w:id="319"/>
      <w:bookmarkEnd w:id="320"/>
      <w:bookmarkEnd w:id="321"/>
      <w:bookmarkEnd w:id="322"/>
      <w:bookmarkEnd w:id="323"/>
      <w:bookmarkEnd w:id="324"/>
    </w:p>
    <w:p w14:paraId="121FD38A">
      <w:pPr>
        <w:rPr>
          <w:rFonts w:eastAsia="等线" w:cs="Calibri"/>
          <w:bCs/>
          <w:sz w:val="22"/>
        </w:rPr>
      </w:pPr>
    </w:p>
    <w:p w14:paraId="062E2231">
      <w:pPr>
        <w:pStyle w:val="9"/>
        <w:numPr>
          <w:ilvl w:val="0"/>
          <w:numId w:val="0"/>
        </w:numPr>
        <w:jc w:val="center"/>
        <w:rPr>
          <w:bCs/>
        </w:rPr>
      </w:pPr>
      <w:bookmarkStart w:id="325" w:name="_Toc10803"/>
      <w:bookmarkStart w:id="326" w:name="_Toc7150"/>
      <w:bookmarkStart w:id="327" w:name="_Toc29544"/>
      <w:bookmarkStart w:id="328" w:name="_Toc19604"/>
      <w:bookmarkStart w:id="329" w:name="_Toc119764001"/>
      <w:r>
        <w:rPr>
          <w:bCs/>
          <w:lang w:eastAsia="zh-CN"/>
        </w:rPr>
        <w:t xml:space="preserve">Table </w:t>
      </w:r>
      <w:r>
        <w:rPr>
          <w:rFonts w:hint="eastAsia"/>
          <w:bCs/>
          <w:lang w:eastAsia="zh-CN"/>
        </w:rPr>
        <w:t>10</w:t>
      </w:r>
      <w:r>
        <w:rPr>
          <w:bCs/>
          <w:lang w:eastAsia="zh-CN"/>
        </w:rPr>
        <w:t xml:space="preserve"> PS LED </w:t>
      </w:r>
      <w:r>
        <w:rPr>
          <w:bCs/>
        </w:rPr>
        <w:t>Definition</w:t>
      </w:r>
      <w:bookmarkEnd w:id="325"/>
      <w:bookmarkEnd w:id="326"/>
      <w:bookmarkEnd w:id="327"/>
      <w:bookmarkEnd w:id="328"/>
      <w:bookmarkEnd w:id="329"/>
    </w:p>
    <w:tbl>
      <w:tblPr>
        <w:tblStyle w:val="34"/>
        <w:tblW w:w="0" w:type="auto"/>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2253"/>
        <w:gridCol w:w="2127"/>
        <w:gridCol w:w="3700"/>
      </w:tblGrid>
      <w:tr w14:paraId="58951D8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39" w:hRule="atLeast"/>
          <w:jc w:val="center"/>
        </w:trPr>
        <w:tc>
          <w:tcPr>
            <w:tcW w:w="2253" w:type="dxa"/>
            <w:tcBorders>
              <w:top w:val="single" w:color="auto" w:sz="12" w:space="0"/>
              <w:bottom w:val="single" w:color="auto" w:sz="12" w:space="0"/>
            </w:tcBorders>
            <w:shd w:val="clear" w:color="auto" w:fill="D9D9D9"/>
            <w:vAlign w:val="center"/>
          </w:tcPr>
          <w:p w14:paraId="1ED2629F">
            <w:pPr>
              <w:jc w:val="center"/>
              <w:rPr>
                <w:rFonts w:eastAsia="等线" w:cs="Calibri"/>
                <w:sz w:val="20"/>
                <w:szCs w:val="20"/>
              </w:rPr>
            </w:pPr>
            <w:r>
              <w:rPr>
                <w:rFonts w:eastAsia="等线" w:cs="Calibri"/>
                <w:sz w:val="20"/>
                <w:szCs w:val="20"/>
              </w:rPr>
              <w:t>Silk Screen</w:t>
            </w:r>
          </w:p>
        </w:tc>
        <w:tc>
          <w:tcPr>
            <w:tcW w:w="2127" w:type="dxa"/>
            <w:tcBorders>
              <w:top w:val="single" w:color="auto" w:sz="12" w:space="0"/>
              <w:bottom w:val="single" w:color="auto" w:sz="12" w:space="0"/>
            </w:tcBorders>
            <w:shd w:val="clear" w:color="auto" w:fill="D9D9D9"/>
            <w:vAlign w:val="center"/>
          </w:tcPr>
          <w:p w14:paraId="069E184F">
            <w:pPr>
              <w:jc w:val="center"/>
              <w:rPr>
                <w:rFonts w:eastAsia="等线" w:cs="Calibri"/>
                <w:sz w:val="20"/>
                <w:szCs w:val="20"/>
              </w:rPr>
            </w:pPr>
            <w:r>
              <w:rPr>
                <w:rFonts w:eastAsia="等线" w:cs="Calibri"/>
                <w:sz w:val="20"/>
                <w:szCs w:val="20"/>
              </w:rPr>
              <w:t>LED Color</w:t>
            </w:r>
          </w:p>
        </w:tc>
        <w:tc>
          <w:tcPr>
            <w:tcW w:w="3700" w:type="dxa"/>
            <w:tcBorders>
              <w:top w:val="single" w:color="auto" w:sz="12" w:space="0"/>
              <w:bottom w:val="single" w:color="auto" w:sz="12" w:space="0"/>
            </w:tcBorders>
            <w:shd w:val="clear" w:color="auto" w:fill="D9D9D9"/>
            <w:vAlign w:val="center"/>
          </w:tcPr>
          <w:p w14:paraId="3DA1D686">
            <w:pPr>
              <w:jc w:val="center"/>
              <w:rPr>
                <w:rFonts w:eastAsia="等线" w:cs="Calibri"/>
                <w:sz w:val="20"/>
                <w:szCs w:val="20"/>
              </w:rPr>
            </w:pPr>
            <w:r>
              <w:rPr>
                <w:rFonts w:eastAsia="等线" w:cs="Calibri"/>
                <w:sz w:val="20"/>
                <w:szCs w:val="20"/>
              </w:rPr>
              <w:t>Definition</w:t>
            </w:r>
          </w:p>
        </w:tc>
      </w:tr>
      <w:tr w14:paraId="401A9CA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22" w:hRule="atLeast"/>
          <w:jc w:val="center"/>
        </w:trPr>
        <w:tc>
          <w:tcPr>
            <w:tcW w:w="2253" w:type="dxa"/>
            <w:tcBorders>
              <w:top w:val="single" w:color="auto" w:sz="12" w:space="0"/>
            </w:tcBorders>
            <w:vAlign w:val="center"/>
          </w:tcPr>
          <w:p w14:paraId="622E4242">
            <w:pPr>
              <w:spacing w:line="360" w:lineRule="auto"/>
              <w:jc w:val="center"/>
              <w:rPr>
                <w:rFonts w:eastAsia="等线" w:cs="Calibri"/>
                <w:sz w:val="20"/>
                <w:szCs w:val="20"/>
              </w:rPr>
            </w:pPr>
            <w:r>
              <w:rPr>
                <w:rFonts w:eastAsia="等线" w:cs="Calibri"/>
                <w:sz w:val="20"/>
                <w:szCs w:val="20"/>
              </w:rPr>
              <w:t>AC NORMAL</w:t>
            </w:r>
          </w:p>
        </w:tc>
        <w:tc>
          <w:tcPr>
            <w:tcW w:w="2127" w:type="dxa"/>
            <w:tcBorders>
              <w:top w:val="single" w:color="auto" w:sz="12" w:space="0"/>
            </w:tcBorders>
            <w:vAlign w:val="center"/>
          </w:tcPr>
          <w:p w14:paraId="1B2BFD0D">
            <w:pPr>
              <w:spacing w:line="360" w:lineRule="auto"/>
              <w:jc w:val="center"/>
              <w:rPr>
                <w:rFonts w:eastAsia="等线" w:cs="Calibri"/>
                <w:sz w:val="20"/>
                <w:szCs w:val="20"/>
              </w:rPr>
            </w:pPr>
            <w:r>
              <w:rPr>
                <w:rFonts w:eastAsia="等线" w:cs="Calibri"/>
                <w:sz w:val="20"/>
                <w:szCs w:val="20"/>
              </w:rPr>
              <w:t>Green LED</w:t>
            </w:r>
          </w:p>
        </w:tc>
        <w:tc>
          <w:tcPr>
            <w:tcW w:w="3700" w:type="dxa"/>
            <w:tcBorders>
              <w:top w:val="single" w:color="auto" w:sz="12" w:space="0"/>
            </w:tcBorders>
            <w:vAlign w:val="center"/>
          </w:tcPr>
          <w:p w14:paraId="2551AAE3">
            <w:pPr>
              <w:spacing w:line="360" w:lineRule="auto"/>
              <w:jc w:val="left"/>
              <w:rPr>
                <w:rFonts w:eastAsia="等线" w:cs="Calibri"/>
                <w:sz w:val="20"/>
                <w:szCs w:val="20"/>
              </w:rPr>
            </w:pPr>
            <w:r>
              <w:rPr>
                <w:rFonts w:eastAsia="等线" w:cs="Calibri"/>
                <w:sz w:val="20"/>
                <w:szCs w:val="20"/>
              </w:rPr>
              <w:t>AC Input normal</w:t>
            </w:r>
          </w:p>
        </w:tc>
      </w:tr>
      <w:tr w14:paraId="3A2D78F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0" w:hRule="atLeast"/>
          <w:jc w:val="center"/>
        </w:trPr>
        <w:tc>
          <w:tcPr>
            <w:tcW w:w="2253" w:type="dxa"/>
            <w:vAlign w:val="center"/>
          </w:tcPr>
          <w:p w14:paraId="023268C7">
            <w:pPr>
              <w:spacing w:line="360" w:lineRule="auto"/>
              <w:jc w:val="center"/>
              <w:rPr>
                <w:rFonts w:eastAsia="等线" w:cs="Calibri"/>
                <w:sz w:val="20"/>
                <w:szCs w:val="20"/>
              </w:rPr>
            </w:pPr>
            <w:r>
              <w:rPr>
                <w:rFonts w:eastAsia="等线" w:cs="Calibri"/>
                <w:sz w:val="20"/>
                <w:szCs w:val="20"/>
              </w:rPr>
              <w:t>BATT/CHGR TRBL</w:t>
            </w:r>
          </w:p>
        </w:tc>
        <w:tc>
          <w:tcPr>
            <w:tcW w:w="2127" w:type="dxa"/>
            <w:vAlign w:val="center"/>
          </w:tcPr>
          <w:p w14:paraId="0BAA228E">
            <w:pPr>
              <w:spacing w:line="360" w:lineRule="auto"/>
              <w:jc w:val="center"/>
              <w:rPr>
                <w:rFonts w:eastAsia="等线" w:cs="Calibri"/>
                <w:sz w:val="20"/>
                <w:szCs w:val="20"/>
              </w:rPr>
            </w:pPr>
            <w:r>
              <w:rPr>
                <w:rFonts w:eastAsia="等线" w:cs="Calibri"/>
                <w:sz w:val="20"/>
                <w:szCs w:val="20"/>
              </w:rPr>
              <w:t>Yellow LED</w:t>
            </w:r>
          </w:p>
        </w:tc>
        <w:tc>
          <w:tcPr>
            <w:tcW w:w="3700" w:type="dxa"/>
            <w:vAlign w:val="center"/>
          </w:tcPr>
          <w:p w14:paraId="05423C4C">
            <w:pPr>
              <w:spacing w:line="360" w:lineRule="auto"/>
              <w:jc w:val="left"/>
              <w:rPr>
                <w:rFonts w:eastAsia="等线" w:cs="Calibri"/>
                <w:sz w:val="20"/>
                <w:szCs w:val="20"/>
              </w:rPr>
            </w:pPr>
            <w:r>
              <w:rPr>
                <w:rFonts w:eastAsia="等线" w:cs="Calibri"/>
                <w:sz w:val="20"/>
                <w:szCs w:val="20"/>
              </w:rPr>
              <w:t>Battery fault or charger fault</w:t>
            </w:r>
          </w:p>
        </w:tc>
      </w:tr>
      <w:tr w14:paraId="4BAF86D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0" w:hRule="atLeast"/>
          <w:jc w:val="center"/>
        </w:trPr>
        <w:tc>
          <w:tcPr>
            <w:tcW w:w="2253" w:type="dxa"/>
            <w:vAlign w:val="center"/>
          </w:tcPr>
          <w:p w14:paraId="0075CBA9">
            <w:pPr>
              <w:spacing w:line="360" w:lineRule="auto"/>
              <w:jc w:val="center"/>
              <w:rPr>
                <w:rFonts w:eastAsia="等线" w:cs="Calibri"/>
                <w:sz w:val="20"/>
                <w:szCs w:val="20"/>
              </w:rPr>
            </w:pPr>
            <w:r>
              <w:rPr>
                <w:rFonts w:eastAsia="等线" w:cs="Calibri"/>
                <w:sz w:val="20"/>
                <w:szCs w:val="20"/>
              </w:rPr>
              <w:t>COMM FAULT</w:t>
            </w:r>
          </w:p>
        </w:tc>
        <w:tc>
          <w:tcPr>
            <w:tcW w:w="2127" w:type="dxa"/>
            <w:vAlign w:val="center"/>
          </w:tcPr>
          <w:p w14:paraId="53859ABF">
            <w:pPr>
              <w:spacing w:line="360" w:lineRule="auto"/>
              <w:jc w:val="center"/>
              <w:rPr>
                <w:rFonts w:eastAsia="等线" w:cs="Calibri"/>
                <w:sz w:val="20"/>
                <w:szCs w:val="20"/>
              </w:rPr>
            </w:pPr>
            <w:r>
              <w:rPr>
                <w:rFonts w:eastAsia="等线" w:cs="Calibri"/>
                <w:sz w:val="20"/>
                <w:szCs w:val="20"/>
              </w:rPr>
              <w:t>Yellow LED</w:t>
            </w:r>
          </w:p>
        </w:tc>
        <w:tc>
          <w:tcPr>
            <w:tcW w:w="3700" w:type="dxa"/>
            <w:vAlign w:val="center"/>
          </w:tcPr>
          <w:p w14:paraId="05DA6C51">
            <w:pPr>
              <w:spacing w:line="360" w:lineRule="auto"/>
              <w:jc w:val="left"/>
              <w:rPr>
                <w:rFonts w:eastAsia="等线" w:cs="Calibri"/>
                <w:sz w:val="20"/>
                <w:szCs w:val="20"/>
              </w:rPr>
            </w:pPr>
            <w:r>
              <w:rPr>
                <w:rFonts w:eastAsia="等线" w:cs="Calibri"/>
                <w:sz w:val="20"/>
                <w:szCs w:val="20"/>
              </w:rPr>
              <w:t>Internal CAN bus failure</w:t>
            </w:r>
          </w:p>
        </w:tc>
      </w:tr>
      <w:tr w14:paraId="316E514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0" w:hRule="atLeast"/>
          <w:jc w:val="center"/>
        </w:trPr>
        <w:tc>
          <w:tcPr>
            <w:tcW w:w="2253" w:type="dxa"/>
            <w:vAlign w:val="center"/>
          </w:tcPr>
          <w:p w14:paraId="75362C6F">
            <w:pPr>
              <w:spacing w:line="360" w:lineRule="auto"/>
              <w:jc w:val="center"/>
              <w:rPr>
                <w:rFonts w:eastAsia="等线" w:cs="Calibri"/>
                <w:sz w:val="20"/>
                <w:szCs w:val="20"/>
              </w:rPr>
            </w:pPr>
            <w:r>
              <w:rPr>
                <w:rFonts w:eastAsia="等线" w:cs="Calibri"/>
                <w:sz w:val="20"/>
                <w:szCs w:val="20"/>
              </w:rPr>
              <w:t>GND FAULT</w:t>
            </w:r>
          </w:p>
        </w:tc>
        <w:tc>
          <w:tcPr>
            <w:tcW w:w="2127" w:type="dxa"/>
            <w:vAlign w:val="center"/>
          </w:tcPr>
          <w:p w14:paraId="741ECB79">
            <w:pPr>
              <w:spacing w:line="360" w:lineRule="auto"/>
              <w:jc w:val="center"/>
              <w:rPr>
                <w:rFonts w:eastAsia="等线" w:cs="Calibri"/>
                <w:sz w:val="20"/>
                <w:szCs w:val="20"/>
              </w:rPr>
            </w:pPr>
            <w:r>
              <w:rPr>
                <w:rFonts w:eastAsia="等线" w:cs="Calibri"/>
                <w:sz w:val="20"/>
                <w:szCs w:val="20"/>
              </w:rPr>
              <w:t>Yellow LED</w:t>
            </w:r>
          </w:p>
        </w:tc>
        <w:tc>
          <w:tcPr>
            <w:tcW w:w="3700" w:type="dxa"/>
            <w:vAlign w:val="center"/>
          </w:tcPr>
          <w:p w14:paraId="23F86F78">
            <w:pPr>
              <w:spacing w:line="360" w:lineRule="auto"/>
              <w:jc w:val="left"/>
              <w:rPr>
                <w:rFonts w:eastAsia="等线" w:cs="Calibri"/>
                <w:sz w:val="20"/>
                <w:szCs w:val="20"/>
              </w:rPr>
            </w:pPr>
            <w:r>
              <w:rPr>
                <w:rFonts w:eastAsia="等线" w:cs="Calibri"/>
                <w:sz w:val="20"/>
                <w:szCs w:val="20"/>
              </w:rPr>
              <w:t>Ground fault</w:t>
            </w:r>
          </w:p>
        </w:tc>
      </w:tr>
      <w:tr w14:paraId="6111919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0" w:hRule="atLeast"/>
          <w:jc w:val="center"/>
        </w:trPr>
        <w:tc>
          <w:tcPr>
            <w:tcW w:w="2253" w:type="dxa"/>
            <w:vAlign w:val="center"/>
          </w:tcPr>
          <w:p w14:paraId="5991FB54">
            <w:pPr>
              <w:spacing w:line="360" w:lineRule="auto"/>
              <w:jc w:val="center"/>
              <w:rPr>
                <w:rFonts w:eastAsia="等线" w:cs="Calibri"/>
                <w:sz w:val="20"/>
                <w:szCs w:val="20"/>
              </w:rPr>
            </w:pPr>
            <w:r>
              <w:rPr>
                <w:rFonts w:eastAsia="等线" w:cs="Calibri"/>
                <w:sz w:val="20"/>
                <w:szCs w:val="20"/>
              </w:rPr>
              <w:t>ADDRESS</w:t>
            </w:r>
          </w:p>
        </w:tc>
        <w:tc>
          <w:tcPr>
            <w:tcW w:w="2127" w:type="dxa"/>
            <w:vAlign w:val="center"/>
          </w:tcPr>
          <w:p w14:paraId="0F51F072">
            <w:pPr>
              <w:spacing w:line="360" w:lineRule="auto"/>
              <w:jc w:val="center"/>
              <w:rPr>
                <w:rFonts w:eastAsia="等线" w:cs="Calibri"/>
                <w:sz w:val="20"/>
                <w:szCs w:val="20"/>
              </w:rPr>
            </w:pPr>
            <w:r>
              <w:rPr>
                <w:rFonts w:eastAsia="等线" w:cs="Calibri"/>
                <w:sz w:val="20"/>
                <w:szCs w:val="20"/>
              </w:rPr>
              <w:t>Rotary code switch</w:t>
            </w:r>
          </w:p>
        </w:tc>
        <w:tc>
          <w:tcPr>
            <w:tcW w:w="3700" w:type="dxa"/>
            <w:vAlign w:val="center"/>
          </w:tcPr>
          <w:p w14:paraId="23BF2E52">
            <w:pPr>
              <w:spacing w:line="360" w:lineRule="auto"/>
              <w:jc w:val="left"/>
              <w:rPr>
                <w:rFonts w:eastAsia="等线" w:cs="Calibri"/>
                <w:sz w:val="20"/>
                <w:szCs w:val="20"/>
              </w:rPr>
            </w:pPr>
            <w:r>
              <w:rPr>
                <w:rFonts w:eastAsia="等线" w:cs="Calibri"/>
                <w:sz w:val="20"/>
                <w:szCs w:val="20"/>
              </w:rPr>
              <w:t>Power supply address (1-9)</w:t>
            </w:r>
          </w:p>
        </w:tc>
      </w:tr>
    </w:tbl>
    <w:p w14:paraId="1FE2DD96">
      <w:pPr>
        <w:jc w:val="center"/>
        <w:rPr>
          <w:rFonts w:eastAsia="等线" w:cs="Calibri"/>
          <w:sz w:val="22"/>
        </w:rPr>
      </w:pPr>
    </w:p>
    <w:p w14:paraId="0A12780A">
      <w:pPr>
        <w:numPr>
          <w:ilvl w:val="0"/>
          <w:numId w:val="15"/>
        </w:numPr>
        <w:rPr>
          <w:rFonts w:eastAsia="等线" w:cs="Calibri"/>
          <w:sz w:val="22"/>
        </w:rPr>
      </w:pPr>
      <w:r>
        <w:rPr>
          <w:rFonts w:eastAsia="等线" w:cs="Calibri"/>
          <w:sz w:val="22"/>
        </w:rPr>
        <w:t xml:space="preserve">The picture of the input voltage selection switch is shown below. The switch is used to select 120 VAC input or AC 240 input. Local AC source voltage should be confirmed. </w:t>
      </w:r>
      <w:r>
        <w:rPr>
          <w:rFonts w:eastAsia="等线" w:cs="Calibri"/>
          <w:b/>
          <w:bCs/>
          <w:sz w:val="22"/>
        </w:rPr>
        <w:t xml:space="preserve">Do not connect the </w:t>
      </w:r>
      <w:r>
        <w:rPr>
          <w:rFonts w:hint="eastAsia" w:eastAsia="等线" w:cs="Calibri"/>
          <w:b/>
          <w:bCs/>
          <w:sz w:val="22"/>
          <w:lang w:eastAsia="zh-CN"/>
        </w:rPr>
        <w:t>FW151-FP</w:t>
      </w:r>
      <w:r>
        <w:rPr>
          <w:rFonts w:eastAsia="等线" w:cs="Calibri"/>
          <w:b/>
          <w:bCs/>
          <w:sz w:val="22"/>
        </w:rPr>
        <w:t xml:space="preserve"> panel to a 220 VAC source when this switch is set to 120V, or the power supply will be damaged.</w:t>
      </w:r>
    </w:p>
    <w:p w14:paraId="27357532">
      <w:pPr>
        <w:jc w:val="center"/>
        <w:rPr>
          <w:rFonts w:eastAsia="等线" w:cs="Calibri"/>
          <w:sz w:val="22"/>
        </w:rPr>
      </w:pPr>
    </w:p>
    <w:p w14:paraId="07F023C8">
      <w:pPr>
        <w:jc w:val="center"/>
        <w:rPr>
          <w:rFonts w:eastAsia="等线" w:cs="Calibri"/>
          <w:sz w:val="22"/>
        </w:rPr>
      </w:pPr>
      <w:r>
        <w:rPr>
          <w:rFonts w:eastAsia="等线" w:cs="Calibri"/>
          <w:sz w:val="22"/>
        </w:rPr>
        <w:drawing>
          <wp:inline distT="0" distB="0" distL="114300" distR="114300">
            <wp:extent cx="2670810" cy="603250"/>
            <wp:effectExtent l="0" t="0" r="12065" b="0"/>
            <wp:docPr id="60" name="图片 60" descr="1629873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629873554(1)"/>
                    <pic:cNvPicPr>
                      <a:picLocks noChangeAspect="1"/>
                    </pic:cNvPicPr>
                  </pic:nvPicPr>
                  <pic:blipFill>
                    <a:blip r:embed="rId33"/>
                    <a:stretch>
                      <a:fillRect/>
                    </a:stretch>
                  </pic:blipFill>
                  <pic:spPr>
                    <a:xfrm>
                      <a:off x="0" y="0"/>
                      <a:ext cx="2670810" cy="603250"/>
                    </a:xfrm>
                    <a:prstGeom prst="rect">
                      <a:avLst/>
                    </a:prstGeom>
                  </pic:spPr>
                </pic:pic>
              </a:graphicData>
            </a:graphic>
          </wp:inline>
        </w:drawing>
      </w:r>
    </w:p>
    <w:p w14:paraId="4BDB5498">
      <w:pPr>
        <w:jc w:val="center"/>
        <w:rPr>
          <w:rFonts w:eastAsia="等线" w:cs="Calibri"/>
          <w:sz w:val="22"/>
        </w:rPr>
      </w:pPr>
      <w:r>
        <w:rPr>
          <w:rFonts w:eastAsia="等线" w:cs="Calibri"/>
          <w:sz w:val="22"/>
        </w:rPr>
        <w:drawing>
          <wp:inline distT="0" distB="0" distL="114300" distR="114300">
            <wp:extent cx="1866900" cy="878205"/>
            <wp:effectExtent l="0" t="0" r="0" b="0"/>
            <wp:docPr id="61" name="图片 61" descr="1629873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629873910(1)"/>
                    <pic:cNvPicPr>
                      <a:picLocks noChangeAspect="1"/>
                    </pic:cNvPicPr>
                  </pic:nvPicPr>
                  <pic:blipFill>
                    <a:blip r:embed="rId34"/>
                    <a:stretch>
                      <a:fillRect/>
                    </a:stretch>
                  </pic:blipFill>
                  <pic:spPr>
                    <a:xfrm>
                      <a:off x="0" y="0"/>
                      <a:ext cx="1868044" cy="878877"/>
                    </a:xfrm>
                    <a:prstGeom prst="rect">
                      <a:avLst/>
                    </a:prstGeom>
                  </pic:spPr>
                </pic:pic>
              </a:graphicData>
            </a:graphic>
          </wp:inline>
        </w:drawing>
      </w:r>
    </w:p>
    <w:p w14:paraId="43A840C8">
      <w:pPr>
        <w:pStyle w:val="8"/>
        <w:jc w:val="center"/>
        <w:rPr>
          <w:rFonts w:cs="Calibri"/>
        </w:rPr>
      </w:pPr>
      <w:bookmarkStart w:id="330" w:name="_Toc157603840"/>
      <w:bookmarkStart w:id="331" w:name="_Toc29744"/>
      <w:bookmarkStart w:id="332" w:name="_Toc157702274"/>
      <w:bookmarkStart w:id="333" w:name="_Toc157604420"/>
      <w:bookmarkStart w:id="334" w:name="_Toc157604993"/>
      <w:bookmarkStart w:id="335" w:name="_Toc1431"/>
      <w:bookmarkStart w:id="336" w:name="_Toc18479"/>
      <w:bookmarkStart w:id="337" w:name="_Toc29672"/>
      <w:bookmarkStart w:id="338" w:name="_Toc11458"/>
      <w:bookmarkStart w:id="339" w:name="_Toc157703289"/>
      <w:bookmarkStart w:id="340" w:name="_Toc119763925"/>
      <w:bookmarkStart w:id="341" w:name="_Toc20030"/>
      <w:r>
        <w:rPr>
          <w:rFonts w:ascii="Calibri" w:hAnsi="Calibri" w:cs="Calibri"/>
          <w:szCs w:val="22"/>
        </w:rPr>
        <w:t>Figure 1</w:t>
      </w:r>
      <w:r>
        <w:rPr>
          <w:rFonts w:hint="eastAsia" w:ascii="Calibri" w:hAnsi="Calibri" w:cs="Calibri"/>
          <w:szCs w:val="22"/>
        </w:rPr>
        <w:t>3</w:t>
      </w:r>
      <w:r>
        <w:rPr>
          <w:rFonts w:ascii="Calibri" w:hAnsi="Calibri" w:cs="Calibri"/>
          <w:szCs w:val="22"/>
        </w:rPr>
        <w:t xml:space="preserve"> Input Voltage Selection Switch</w:t>
      </w:r>
      <w:bookmarkEnd w:id="330"/>
      <w:bookmarkEnd w:id="331"/>
      <w:bookmarkEnd w:id="332"/>
      <w:bookmarkEnd w:id="333"/>
      <w:bookmarkEnd w:id="334"/>
      <w:bookmarkEnd w:id="335"/>
      <w:bookmarkEnd w:id="336"/>
      <w:bookmarkEnd w:id="337"/>
      <w:bookmarkEnd w:id="338"/>
      <w:bookmarkEnd w:id="339"/>
      <w:bookmarkEnd w:id="340"/>
      <w:bookmarkEnd w:id="341"/>
    </w:p>
    <w:p w14:paraId="2916C19D">
      <w:pPr>
        <w:rPr>
          <w:rFonts w:cs="Calibri"/>
        </w:rPr>
      </w:pPr>
    </w:p>
    <w:p w14:paraId="74869460">
      <w:pPr>
        <w:rPr>
          <w:rFonts w:cs="Calibri"/>
        </w:rPr>
      </w:pPr>
    </w:p>
    <w:p w14:paraId="187F57B8">
      <w:pPr>
        <w:rPr>
          <w:rFonts w:cs="Calibri"/>
        </w:rPr>
      </w:pPr>
    </w:p>
    <w:p w14:paraId="54738AF4">
      <w:pPr>
        <w:rPr>
          <w:rFonts w:eastAsia="等线" w:cs="Calibri"/>
          <w:sz w:val="22"/>
        </w:rPr>
      </w:pPr>
    </w:p>
    <w:p w14:paraId="01EFFC4C">
      <w:pPr>
        <w:numPr>
          <w:ilvl w:val="0"/>
          <w:numId w:val="15"/>
        </w:numPr>
        <w:rPr>
          <w:rFonts w:eastAsia="等线" w:cs="Calibri"/>
          <w:sz w:val="22"/>
        </w:rPr>
      </w:pPr>
      <w:r>
        <w:rPr>
          <w:rFonts w:eastAsia="等线" w:cs="Calibri"/>
          <w:sz w:val="22"/>
        </w:rPr>
        <w:t>AC Input Port</w:t>
      </w:r>
    </w:p>
    <w:p w14:paraId="0DFAE634">
      <w:pPr>
        <w:jc w:val="center"/>
        <w:rPr>
          <w:rFonts w:eastAsia="等线" w:cs="Calibri"/>
          <w:sz w:val="22"/>
        </w:rPr>
      </w:pPr>
      <w:r>
        <w:rPr>
          <w:rFonts w:eastAsia="等线" w:cs="Calibri"/>
          <w:sz w:val="22"/>
        </w:rPr>
        <w:t xml:space="preserve">  </w:t>
      </w:r>
      <w:r>
        <w:rPr>
          <w:rFonts w:eastAsia="等线" w:cs="Calibri"/>
          <w:sz w:val="22"/>
        </w:rPr>
        <w:drawing>
          <wp:inline distT="0" distB="0" distL="114300" distR="114300">
            <wp:extent cx="3401060" cy="1128395"/>
            <wp:effectExtent l="0" t="0" r="12065" b="14605"/>
            <wp:docPr id="63" name="图片 63" descr="162987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629877211"/>
                    <pic:cNvPicPr>
                      <a:picLocks noChangeAspect="1"/>
                    </pic:cNvPicPr>
                  </pic:nvPicPr>
                  <pic:blipFill>
                    <a:blip r:embed="rId35"/>
                    <a:stretch>
                      <a:fillRect/>
                    </a:stretch>
                  </pic:blipFill>
                  <pic:spPr>
                    <a:xfrm>
                      <a:off x="0" y="0"/>
                      <a:ext cx="3401060" cy="1128395"/>
                    </a:xfrm>
                    <a:prstGeom prst="rect">
                      <a:avLst/>
                    </a:prstGeom>
                  </pic:spPr>
                </pic:pic>
              </a:graphicData>
            </a:graphic>
          </wp:inline>
        </w:drawing>
      </w:r>
    </w:p>
    <w:p w14:paraId="4D1705CE">
      <w:pPr>
        <w:ind w:firstLine="420"/>
        <w:jc w:val="center"/>
        <w:rPr>
          <w:rStyle w:val="66"/>
          <w:rFonts w:ascii="Calibri" w:hAnsi="Calibri" w:cs="Calibri"/>
          <w:szCs w:val="22"/>
        </w:rPr>
      </w:pPr>
      <w:bookmarkStart w:id="342" w:name="_Toc119763926"/>
      <w:bookmarkStart w:id="343" w:name="_Hlk62665601"/>
      <w:bookmarkStart w:id="344" w:name="_Toc157604421"/>
      <w:bookmarkStart w:id="345" w:name="_Toc157603841"/>
      <w:bookmarkStart w:id="346" w:name="_Toc157702275"/>
      <w:bookmarkStart w:id="347" w:name="_Toc157604994"/>
      <w:bookmarkStart w:id="348" w:name="_Toc157703290"/>
      <w:bookmarkStart w:id="349" w:name="_Toc5101"/>
      <w:bookmarkStart w:id="350" w:name="_Toc22832"/>
      <w:bookmarkStart w:id="351" w:name="_Toc13132"/>
      <w:bookmarkStart w:id="352" w:name="_Toc25805"/>
      <w:bookmarkStart w:id="353" w:name="_Toc9700"/>
      <w:bookmarkStart w:id="354" w:name="_Toc19845"/>
      <w:r>
        <w:rPr>
          <w:rStyle w:val="66"/>
          <w:rFonts w:ascii="Calibri" w:hAnsi="Calibri" w:cs="Calibri"/>
          <w:szCs w:val="22"/>
        </w:rPr>
        <w:t>Figure 1</w:t>
      </w:r>
      <w:r>
        <w:rPr>
          <w:rStyle w:val="66"/>
          <w:rFonts w:hint="eastAsia" w:cs="Calibri"/>
          <w:szCs w:val="22"/>
        </w:rPr>
        <w:t>4</w:t>
      </w:r>
      <w:r>
        <w:rPr>
          <w:rStyle w:val="66"/>
          <w:rFonts w:ascii="Calibri" w:hAnsi="Calibri" w:cs="Calibri"/>
          <w:szCs w:val="22"/>
        </w:rPr>
        <w:t xml:space="preserve"> Input Voltage </w:t>
      </w:r>
      <w:bookmarkEnd w:id="342"/>
      <w:bookmarkEnd w:id="343"/>
      <w:r>
        <w:rPr>
          <w:rStyle w:val="66"/>
          <w:rFonts w:ascii="Calibri" w:hAnsi="Calibri" w:cs="Calibri"/>
          <w:szCs w:val="22"/>
        </w:rPr>
        <w:t>Connection Terminals and Fuse Location</w:t>
      </w:r>
      <w:bookmarkEnd w:id="344"/>
      <w:bookmarkEnd w:id="345"/>
      <w:bookmarkEnd w:id="346"/>
      <w:bookmarkEnd w:id="347"/>
      <w:bookmarkEnd w:id="348"/>
    </w:p>
    <w:bookmarkEnd w:id="349"/>
    <w:bookmarkEnd w:id="350"/>
    <w:bookmarkEnd w:id="351"/>
    <w:bookmarkEnd w:id="352"/>
    <w:bookmarkEnd w:id="353"/>
    <w:bookmarkEnd w:id="354"/>
    <w:p w14:paraId="46ABBD8F">
      <w:pPr>
        <w:ind w:firstLine="420"/>
        <w:rPr>
          <w:rFonts w:eastAsia="等线" w:cs="Calibri"/>
          <w:sz w:val="22"/>
        </w:rPr>
      </w:pPr>
    </w:p>
    <w:p w14:paraId="1E375137">
      <w:pPr>
        <w:pStyle w:val="9"/>
        <w:numPr>
          <w:ilvl w:val="0"/>
          <w:numId w:val="0"/>
        </w:numPr>
        <w:jc w:val="center"/>
        <w:rPr>
          <w:rFonts w:eastAsia="等线"/>
        </w:rPr>
      </w:pPr>
      <w:bookmarkStart w:id="355" w:name="_Toc30392"/>
      <w:bookmarkStart w:id="356" w:name="_Toc119764002"/>
      <w:bookmarkStart w:id="357" w:name="_Toc29948"/>
      <w:bookmarkStart w:id="358" w:name="_Toc17726"/>
      <w:bookmarkStart w:id="359" w:name="_Toc12981"/>
      <w:r>
        <w:rPr>
          <w:lang w:eastAsia="zh-CN"/>
        </w:rPr>
        <w:t xml:space="preserve">Table </w:t>
      </w:r>
      <w:r>
        <w:rPr>
          <w:rFonts w:hint="eastAsia"/>
          <w:lang w:eastAsia="zh-CN"/>
        </w:rPr>
        <w:t>11</w:t>
      </w:r>
      <w:r>
        <w:rPr>
          <w:lang w:eastAsia="zh-CN"/>
        </w:rPr>
        <w:t xml:space="preserve"> PS AC Terminal </w:t>
      </w:r>
      <w:r>
        <w:t>Definition</w:t>
      </w:r>
      <w:bookmarkEnd w:id="355"/>
      <w:bookmarkEnd w:id="356"/>
      <w:bookmarkEnd w:id="357"/>
      <w:bookmarkEnd w:id="358"/>
      <w:bookmarkEnd w:id="359"/>
    </w:p>
    <w:tbl>
      <w:tblPr>
        <w:tblStyle w:val="34"/>
        <w:tblW w:w="0" w:type="auto"/>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601"/>
        <w:gridCol w:w="1353"/>
        <w:gridCol w:w="2037"/>
        <w:gridCol w:w="2895"/>
      </w:tblGrid>
      <w:tr w14:paraId="2AE1008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61" w:hRule="atLeast"/>
          <w:jc w:val="center"/>
        </w:trPr>
        <w:tc>
          <w:tcPr>
            <w:tcW w:w="1601" w:type="dxa"/>
            <w:tcBorders>
              <w:top w:val="single" w:color="auto" w:sz="12" w:space="0"/>
              <w:bottom w:val="single" w:color="auto" w:sz="12" w:space="0"/>
            </w:tcBorders>
            <w:shd w:val="clear" w:color="auto" w:fill="D9D9D9"/>
            <w:vAlign w:val="center"/>
          </w:tcPr>
          <w:p w14:paraId="205E28BE">
            <w:pPr>
              <w:spacing w:line="360" w:lineRule="auto"/>
              <w:jc w:val="center"/>
              <w:rPr>
                <w:rFonts w:eastAsia="等线" w:cs="Calibri"/>
                <w:sz w:val="20"/>
                <w:szCs w:val="20"/>
              </w:rPr>
            </w:pPr>
            <w:r>
              <w:rPr>
                <w:rFonts w:eastAsia="等线" w:cs="Calibri"/>
                <w:sz w:val="20"/>
                <w:szCs w:val="20"/>
              </w:rPr>
              <w:t>Port Name</w:t>
            </w:r>
          </w:p>
        </w:tc>
        <w:tc>
          <w:tcPr>
            <w:tcW w:w="1353" w:type="dxa"/>
            <w:tcBorders>
              <w:top w:val="single" w:color="auto" w:sz="12" w:space="0"/>
              <w:bottom w:val="single" w:color="auto" w:sz="12" w:space="0"/>
            </w:tcBorders>
            <w:shd w:val="clear" w:color="auto" w:fill="D9D9D9"/>
            <w:vAlign w:val="center"/>
          </w:tcPr>
          <w:p w14:paraId="6AA26A78">
            <w:pPr>
              <w:spacing w:line="360" w:lineRule="auto"/>
              <w:jc w:val="center"/>
              <w:rPr>
                <w:rFonts w:eastAsia="等线" w:cs="Calibri"/>
                <w:sz w:val="20"/>
                <w:szCs w:val="20"/>
              </w:rPr>
            </w:pPr>
            <w:r>
              <w:rPr>
                <w:rFonts w:eastAsia="等线" w:cs="Calibri"/>
                <w:sz w:val="20"/>
                <w:szCs w:val="20"/>
              </w:rPr>
              <w:t>PIN No.</w:t>
            </w:r>
          </w:p>
        </w:tc>
        <w:tc>
          <w:tcPr>
            <w:tcW w:w="2037" w:type="dxa"/>
            <w:tcBorders>
              <w:top w:val="single" w:color="auto" w:sz="12" w:space="0"/>
              <w:bottom w:val="single" w:color="auto" w:sz="12" w:space="0"/>
            </w:tcBorders>
            <w:shd w:val="clear" w:color="auto" w:fill="D9D9D9"/>
            <w:vAlign w:val="center"/>
          </w:tcPr>
          <w:p w14:paraId="7F85CDF0">
            <w:pPr>
              <w:spacing w:line="360" w:lineRule="auto"/>
              <w:jc w:val="center"/>
              <w:rPr>
                <w:rFonts w:eastAsia="等线" w:cs="Calibri"/>
                <w:sz w:val="20"/>
                <w:szCs w:val="20"/>
              </w:rPr>
            </w:pPr>
            <w:r>
              <w:rPr>
                <w:rFonts w:eastAsia="等线" w:cs="Calibri"/>
                <w:sz w:val="20"/>
                <w:szCs w:val="20"/>
              </w:rPr>
              <w:t>Silk Screen</w:t>
            </w:r>
          </w:p>
        </w:tc>
        <w:tc>
          <w:tcPr>
            <w:tcW w:w="2895" w:type="dxa"/>
            <w:tcBorders>
              <w:top w:val="single" w:color="auto" w:sz="12" w:space="0"/>
              <w:bottom w:val="single" w:color="auto" w:sz="12" w:space="0"/>
            </w:tcBorders>
            <w:shd w:val="clear" w:color="auto" w:fill="D9D9D9"/>
            <w:vAlign w:val="center"/>
          </w:tcPr>
          <w:p w14:paraId="7D0A4921">
            <w:pPr>
              <w:spacing w:line="360" w:lineRule="auto"/>
              <w:jc w:val="center"/>
              <w:rPr>
                <w:rFonts w:eastAsia="等线" w:cs="Calibri"/>
                <w:sz w:val="20"/>
                <w:szCs w:val="20"/>
              </w:rPr>
            </w:pPr>
            <w:r>
              <w:rPr>
                <w:rFonts w:eastAsia="等线" w:cs="Calibri"/>
                <w:sz w:val="20"/>
                <w:szCs w:val="20"/>
              </w:rPr>
              <w:t>Definition</w:t>
            </w:r>
          </w:p>
        </w:tc>
      </w:tr>
      <w:tr w14:paraId="4F76BB4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05" w:hRule="atLeast"/>
          <w:jc w:val="center"/>
        </w:trPr>
        <w:tc>
          <w:tcPr>
            <w:tcW w:w="1601" w:type="dxa"/>
            <w:vMerge w:val="restart"/>
            <w:tcBorders>
              <w:top w:val="single" w:color="auto" w:sz="12" w:space="0"/>
            </w:tcBorders>
            <w:vAlign w:val="center"/>
          </w:tcPr>
          <w:p w14:paraId="729B238E">
            <w:pPr>
              <w:jc w:val="center"/>
              <w:rPr>
                <w:rFonts w:eastAsia="等线" w:cs="Calibri"/>
                <w:sz w:val="20"/>
                <w:szCs w:val="20"/>
              </w:rPr>
            </w:pPr>
            <w:r>
              <w:rPr>
                <w:rFonts w:eastAsia="等线" w:cs="Calibri"/>
                <w:sz w:val="20"/>
                <w:szCs w:val="20"/>
              </w:rPr>
              <w:t>P1</w:t>
            </w:r>
          </w:p>
        </w:tc>
        <w:tc>
          <w:tcPr>
            <w:tcW w:w="1353" w:type="dxa"/>
            <w:tcBorders>
              <w:top w:val="single" w:color="auto" w:sz="12" w:space="0"/>
            </w:tcBorders>
            <w:vAlign w:val="center"/>
          </w:tcPr>
          <w:p w14:paraId="050B3AD0">
            <w:pPr>
              <w:jc w:val="center"/>
              <w:rPr>
                <w:rFonts w:eastAsia="等线" w:cs="Calibri"/>
                <w:sz w:val="20"/>
                <w:szCs w:val="20"/>
              </w:rPr>
            </w:pPr>
            <w:r>
              <w:rPr>
                <w:rFonts w:eastAsia="等线" w:cs="Calibri"/>
                <w:sz w:val="20"/>
                <w:szCs w:val="20"/>
              </w:rPr>
              <w:t>1</w:t>
            </w:r>
          </w:p>
        </w:tc>
        <w:tc>
          <w:tcPr>
            <w:tcW w:w="2037" w:type="dxa"/>
            <w:tcBorders>
              <w:top w:val="single" w:color="auto" w:sz="12" w:space="0"/>
            </w:tcBorders>
            <w:vAlign w:val="center"/>
          </w:tcPr>
          <w:p w14:paraId="1FE97689">
            <w:pPr>
              <w:jc w:val="center"/>
              <w:rPr>
                <w:rFonts w:eastAsia="等线" w:cs="Calibri"/>
                <w:sz w:val="20"/>
                <w:szCs w:val="20"/>
              </w:rPr>
            </w:pPr>
            <w:r>
              <w:rPr>
                <w:rFonts w:eastAsia="等线" w:cs="Calibri"/>
                <w:sz w:val="20"/>
                <w:szCs w:val="20"/>
              </w:rPr>
              <w:t>L</w:t>
            </w:r>
          </w:p>
        </w:tc>
        <w:tc>
          <w:tcPr>
            <w:tcW w:w="2895" w:type="dxa"/>
            <w:tcBorders>
              <w:top w:val="single" w:color="auto" w:sz="12" w:space="0"/>
            </w:tcBorders>
            <w:vAlign w:val="center"/>
          </w:tcPr>
          <w:p w14:paraId="05C0E5F6">
            <w:pPr>
              <w:jc w:val="center"/>
              <w:rPr>
                <w:rFonts w:eastAsia="等线" w:cs="Calibri"/>
                <w:sz w:val="20"/>
                <w:szCs w:val="20"/>
              </w:rPr>
            </w:pPr>
            <w:r>
              <w:rPr>
                <w:rFonts w:eastAsia="等线" w:cs="Calibri"/>
                <w:sz w:val="20"/>
                <w:szCs w:val="20"/>
              </w:rPr>
              <w:t xml:space="preserve"> LIVE line (L)</w:t>
            </w:r>
          </w:p>
        </w:tc>
      </w:tr>
      <w:tr w14:paraId="1CDFC4F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106" w:hRule="atLeast"/>
          <w:jc w:val="center"/>
        </w:trPr>
        <w:tc>
          <w:tcPr>
            <w:tcW w:w="1601" w:type="dxa"/>
            <w:vMerge w:val="continue"/>
            <w:vAlign w:val="center"/>
          </w:tcPr>
          <w:p w14:paraId="06BBA33E">
            <w:pPr>
              <w:jc w:val="center"/>
              <w:rPr>
                <w:rFonts w:eastAsia="等线" w:cs="Calibri"/>
                <w:sz w:val="20"/>
                <w:szCs w:val="20"/>
              </w:rPr>
            </w:pPr>
          </w:p>
        </w:tc>
        <w:tc>
          <w:tcPr>
            <w:tcW w:w="1353" w:type="dxa"/>
            <w:vAlign w:val="center"/>
          </w:tcPr>
          <w:p w14:paraId="7144751B">
            <w:pPr>
              <w:jc w:val="center"/>
              <w:rPr>
                <w:rFonts w:eastAsia="等线" w:cs="Calibri"/>
                <w:sz w:val="20"/>
                <w:szCs w:val="20"/>
              </w:rPr>
            </w:pPr>
            <w:r>
              <w:rPr>
                <w:rFonts w:eastAsia="等线" w:cs="Calibri"/>
                <w:sz w:val="20"/>
                <w:szCs w:val="20"/>
              </w:rPr>
              <w:t>2</w:t>
            </w:r>
          </w:p>
        </w:tc>
        <w:tc>
          <w:tcPr>
            <w:tcW w:w="2037" w:type="dxa"/>
            <w:vAlign w:val="center"/>
          </w:tcPr>
          <w:p w14:paraId="350C21BE">
            <w:pPr>
              <w:jc w:val="center"/>
              <w:rPr>
                <w:rFonts w:eastAsia="等线" w:cs="Calibri"/>
                <w:sz w:val="20"/>
                <w:szCs w:val="20"/>
              </w:rPr>
            </w:pPr>
            <w:r>
              <w:rPr>
                <w:rFonts w:eastAsia="等线" w:cs="Calibri"/>
                <w:sz w:val="20"/>
                <w:szCs w:val="20"/>
              </w:rPr>
              <w:t>N</w:t>
            </w:r>
          </w:p>
        </w:tc>
        <w:tc>
          <w:tcPr>
            <w:tcW w:w="2895" w:type="dxa"/>
            <w:vAlign w:val="center"/>
          </w:tcPr>
          <w:p w14:paraId="1F677249">
            <w:pPr>
              <w:jc w:val="center"/>
              <w:rPr>
                <w:rFonts w:eastAsia="等线" w:cs="Calibri"/>
                <w:sz w:val="20"/>
                <w:szCs w:val="20"/>
              </w:rPr>
            </w:pPr>
            <w:r>
              <w:rPr>
                <w:rFonts w:eastAsia="等线" w:cs="Calibri"/>
                <w:sz w:val="20"/>
                <w:szCs w:val="20"/>
              </w:rPr>
              <w:t>NEUTRAL line (N)</w:t>
            </w:r>
          </w:p>
        </w:tc>
      </w:tr>
      <w:tr w14:paraId="251FDDE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601" w:type="dxa"/>
            <w:vMerge w:val="continue"/>
            <w:vAlign w:val="center"/>
          </w:tcPr>
          <w:p w14:paraId="464FCBC1">
            <w:pPr>
              <w:jc w:val="center"/>
              <w:rPr>
                <w:rFonts w:eastAsia="等线" w:cs="Calibri"/>
                <w:sz w:val="20"/>
                <w:szCs w:val="20"/>
              </w:rPr>
            </w:pPr>
          </w:p>
        </w:tc>
        <w:tc>
          <w:tcPr>
            <w:tcW w:w="1353" w:type="dxa"/>
            <w:vAlign w:val="center"/>
          </w:tcPr>
          <w:p w14:paraId="5FCD5EC4">
            <w:pPr>
              <w:jc w:val="center"/>
              <w:rPr>
                <w:rFonts w:eastAsia="等线" w:cs="Calibri"/>
                <w:sz w:val="20"/>
                <w:szCs w:val="20"/>
              </w:rPr>
            </w:pPr>
            <w:r>
              <w:rPr>
                <w:rFonts w:eastAsia="等线" w:cs="Calibri"/>
                <w:sz w:val="20"/>
                <w:szCs w:val="20"/>
              </w:rPr>
              <w:t>3</w:t>
            </w:r>
          </w:p>
        </w:tc>
        <w:tc>
          <w:tcPr>
            <w:tcW w:w="2037" w:type="dxa"/>
            <w:vAlign w:val="center"/>
          </w:tcPr>
          <w:p w14:paraId="4EA36025">
            <w:pPr>
              <w:jc w:val="center"/>
              <w:rPr>
                <w:rFonts w:eastAsia="等线" w:cs="Calibri"/>
                <w:sz w:val="20"/>
                <w:szCs w:val="20"/>
              </w:rPr>
            </w:pPr>
            <w:r>
              <w:rPr>
                <w:rFonts w:eastAsia="等线" w:cs="Calibri"/>
                <w:sz w:val="20"/>
                <w:szCs w:val="20"/>
              </w:rPr>
              <w:t>PE</w:t>
            </w:r>
          </w:p>
        </w:tc>
        <w:tc>
          <w:tcPr>
            <w:tcW w:w="2895" w:type="dxa"/>
            <w:vAlign w:val="center"/>
          </w:tcPr>
          <w:p w14:paraId="6D61C0BC">
            <w:pPr>
              <w:jc w:val="center"/>
              <w:rPr>
                <w:rFonts w:eastAsia="等线" w:cs="Calibri"/>
                <w:sz w:val="20"/>
                <w:szCs w:val="20"/>
              </w:rPr>
            </w:pPr>
            <w:r>
              <w:rPr>
                <w:rFonts w:eastAsia="等线" w:cs="Calibri"/>
                <w:sz w:val="20"/>
                <w:szCs w:val="20"/>
              </w:rPr>
              <w:t>EARTH line (PE)</w:t>
            </w:r>
          </w:p>
        </w:tc>
      </w:tr>
    </w:tbl>
    <w:p w14:paraId="5C8C6B09">
      <w:pPr>
        <w:tabs>
          <w:tab w:val="left" w:pos="1189"/>
        </w:tabs>
        <w:rPr>
          <w:rFonts w:eastAsia="等线" w:cs="Calibri"/>
          <w:sz w:val="22"/>
        </w:rPr>
      </w:pPr>
    </w:p>
    <w:p w14:paraId="3382A365">
      <w:pPr>
        <w:tabs>
          <w:tab w:val="left" w:pos="1189"/>
        </w:tabs>
        <w:rPr>
          <w:rFonts w:eastAsia="等线" w:cs="Calibri"/>
          <w:sz w:val="22"/>
        </w:rPr>
      </w:pPr>
    </w:p>
    <w:p w14:paraId="1904F271">
      <w:pPr>
        <w:numPr>
          <w:ilvl w:val="0"/>
          <w:numId w:val="15"/>
        </w:numPr>
        <w:rPr>
          <w:rFonts w:eastAsia="等线" w:cs="Calibri"/>
          <w:sz w:val="22"/>
        </w:rPr>
      </w:pPr>
      <w:r>
        <w:rPr>
          <w:rFonts w:eastAsia="等线" w:cs="Calibri"/>
          <w:sz w:val="22"/>
        </w:rPr>
        <w:t>Low Voltage Terminal</w:t>
      </w:r>
    </w:p>
    <w:p w14:paraId="186358E7">
      <w:pPr>
        <w:jc w:val="center"/>
        <w:rPr>
          <w:rFonts w:eastAsia="等线" w:cs="Calibri"/>
          <w:sz w:val="22"/>
        </w:rPr>
      </w:pPr>
      <w:r>
        <w:rPr>
          <w:rFonts w:cs="Calibri"/>
        </w:rPr>
        <w:object>
          <v:shape id="_x0000_i1029" o:spt="75" type="#_x0000_t75" style="height:115.5pt;width:255.2pt;" o:ole="t" filled="f" o:preferrelative="t" stroked="f" coordsize="21600,21600">
            <v:path/>
            <v:fill on="f" focussize="0,0"/>
            <v:stroke on="f" joinstyle="miter"/>
            <v:imagedata r:id="rId37" o:title=""/>
            <o:lock v:ext="edit" aspectratio="t"/>
            <w10:wrap type="none"/>
            <w10:anchorlock/>
          </v:shape>
          <o:OLEObject Type="Embed" ProgID="AutoCAD.Drawing.17" ShapeID="_x0000_i1029" DrawAspect="Content" ObjectID="_1468075729" r:id="rId36">
            <o:LockedField>false</o:LockedField>
          </o:OLEObject>
        </w:object>
      </w:r>
    </w:p>
    <w:p w14:paraId="0D7B5260">
      <w:pPr>
        <w:pStyle w:val="8"/>
        <w:jc w:val="center"/>
        <w:rPr>
          <w:rFonts w:ascii="Calibri" w:hAnsi="Calibri" w:cs="Calibri"/>
          <w:szCs w:val="22"/>
        </w:rPr>
      </w:pPr>
      <w:bookmarkStart w:id="360" w:name="_Toc157703291"/>
      <w:bookmarkStart w:id="361" w:name="_Toc157603842"/>
      <w:bookmarkStart w:id="362" w:name="_Toc157604422"/>
      <w:bookmarkStart w:id="363" w:name="_Toc12938"/>
      <w:bookmarkStart w:id="364" w:name="_Toc119763927"/>
      <w:bookmarkStart w:id="365" w:name="_Toc157702276"/>
      <w:bookmarkStart w:id="366" w:name="_Toc2438"/>
      <w:bookmarkStart w:id="367" w:name="_Toc31100"/>
      <w:bookmarkStart w:id="368" w:name="_Toc157604995"/>
      <w:bookmarkStart w:id="369" w:name="_Toc1058"/>
      <w:bookmarkStart w:id="370" w:name="_Toc15684"/>
      <w:bookmarkStart w:id="371" w:name="_Toc10208"/>
      <w:r>
        <w:rPr>
          <w:rFonts w:ascii="Calibri" w:hAnsi="Calibri" w:cs="Calibri"/>
          <w:szCs w:val="22"/>
        </w:rPr>
        <w:t>Figure 1</w:t>
      </w:r>
      <w:r>
        <w:rPr>
          <w:rFonts w:hint="eastAsia" w:ascii="Calibri" w:hAnsi="Calibri" w:cs="Calibri"/>
          <w:szCs w:val="22"/>
        </w:rPr>
        <w:t>5</w:t>
      </w:r>
      <w:r>
        <w:rPr>
          <w:rFonts w:ascii="Calibri" w:hAnsi="Calibri" w:cs="Calibri"/>
          <w:szCs w:val="22"/>
        </w:rPr>
        <w:t xml:space="preserve"> Battery Port, CAN BUS, 24 VDC</w:t>
      </w:r>
      <w:bookmarkEnd w:id="360"/>
      <w:bookmarkEnd w:id="361"/>
      <w:bookmarkEnd w:id="362"/>
      <w:bookmarkEnd w:id="363"/>
      <w:bookmarkEnd w:id="364"/>
      <w:bookmarkEnd w:id="365"/>
      <w:bookmarkEnd w:id="366"/>
      <w:bookmarkEnd w:id="367"/>
      <w:bookmarkEnd w:id="368"/>
      <w:bookmarkEnd w:id="369"/>
      <w:bookmarkEnd w:id="370"/>
      <w:bookmarkEnd w:id="371"/>
    </w:p>
    <w:p w14:paraId="5C71F136">
      <w:pPr>
        <w:rPr>
          <w:rFonts w:cs="Calibri"/>
        </w:rPr>
      </w:pPr>
    </w:p>
    <w:p w14:paraId="258BE81B">
      <w:pPr>
        <w:pStyle w:val="9"/>
        <w:numPr>
          <w:ilvl w:val="0"/>
          <w:numId w:val="0"/>
        </w:numPr>
        <w:jc w:val="center"/>
        <w:rPr>
          <w:rFonts w:eastAsia="等线"/>
        </w:rPr>
      </w:pPr>
      <w:bookmarkStart w:id="372" w:name="_Toc119764003"/>
      <w:bookmarkStart w:id="373" w:name="_Toc6700"/>
      <w:bookmarkStart w:id="374" w:name="_Toc22"/>
      <w:bookmarkStart w:id="375" w:name="_Toc25351"/>
      <w:bookmarkStart w:id="376" w:name="_Toc22038"/>
      <w:r>
        <w:rPr>
          <w:lang w:eastAsia="zh-CN"/>
        </w:rPr>
        <w:t xml:space="preserve">Table </w:t>
      </w:r>
      <w:r>
        <w:rPr>
          <w:rFonts w:hint="eastAsia"/>
          <w:lang w:eastAsia="zh-CN"/>
        </w:rPr>
        <w:t>12</w:t>
      </w:r>
      <w:r>
        <w:rPr>
          <w:lang w:eastAsia="zh-CN"/>
        </w:rPr>
        <w:t xml:space="preserve"> PS DC Terminal </w:t>
      </w:r>
      <w:r>
        <w:t>Definition</w:t>
      </w:r>
      <w:bookmarkEnd w:id="372"/>
      <w:bookmarkEnd w:id="373"/>
      <w:bookmarkEnd w:id="374"/>
      <w:bookmarkEnd w:id="375"/>
      <w:bookmarkEnd w:id="376"/>
    </w:p>
    <w:tbl>
      <w:tblPr>
        <w:tblStyle w:val="34"/>
        <w:tblpPr w:leftFromText="180" w:rightFromText="180" w:vertAnchor="text" w:horzAnchor="page" w:tblpX="1905" w:tblpY="86"/>
        <w:tblW w:w="0" w:type="auto"/>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2110"/>
        <w:gridCol w:w="1273"/>
        <w:gridCol w:w="1681"/>
        <w:gridCol w:w="3134"/>
      </w:tblGrid>
      <w:tr w14:paraId="6BBD2CD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28" w:hRule="atLeast"/>
        </w:trPr>
        <w:tc>
          <w:tcPr>
            <w:tcW w:w="2110" w:type="dxa"/>
            <w:tcBorders>
              <w:top w:val="single" w:color="auto" w:sz="12" w:space="0"/>
              <w:bottom w:val="single" w:color="auto" w:sz="12" w:space="0"/>
            </w:tcBorders>
            <w:shd w:val="clear" w:color="auto" w:fill="D9D9D9"/>
            <w:vAlign w:val="center"/>
          </w:tcPr>
          <w:p w14:paraId="57FF1787">
            <w:pPr>
              <w:pStyle w:val="53"/>
              <w:ind w:firstLine="0" w:firstLineChars="0"/>
              <w:jc w:val="center"/>
              <w:rPr>
                <w:rFonts w:eastAsia="等线" w:cs="Calibri"/>
                <w:sz w:val="20"/>
                <w:szCs w:val="20"/>
              </w:rPr>
            </w:pPr>
            <w:r>
              <w:rPr>
                <w:rFonts w:eastAsia="等线" w:cs="Calibri"/>
                <w:sz w:val="20"/>
                <w:szCs w:val="20"/>
              </w:rPr>
              <w:t>Port Name</w:t>
            </w:r>
          </w:p>
        </w:tc>
        <w:tc>
          <w:tcPr>
            <w:tcW w:w="1273" w:type="dxa"/>
            <w:tcBorders>
              <w:top w:val="single" w:color="auto" w:sz="12" w:space="0"/>
              <w:bottom w:val="single" w:color="auto" w:sz="12" w:space="0"/>
            </w:tcBorders>
            <w:shd w:val="clear" w:color="auto" w:fill="D9D9D9"/>
            <w:vAlign w:val="center"/>
          </w:tcPr>
          <w:p w14:paraId="635E31E2">
            <w:pPr>
              <w:spacing w:line="360" w:lineRule="auto"/>
              <w:jc w:val="center"/>
              <w:rPr>
                <w:rFonts w:eastAsia="等线" w:cs="Calibri"/>
                <w:sz w:val="20"/>
                <w:szCs w:val="20"/>
              </w:rPr>
            </w:pPr>
            <w:r>
              <w:rPr>
                <w:rFonts w:eastAsia="等线" w:cs="Calibri"/>
                <w:sz w:val="20"/>
                <w:szCs w:val="20"/>
              </w:rPr>
              <w:t>PIN</w:t>
            </w:r>
          </w:p>
        </w:tc>
        <w:tc>
          <w:tcPr>
            <w:tcW w:w="1681" w:type="dxa"/>
            <w:tcBorders>
              <w:top w:val="single" w:color="auto" w:sz="12" w:space="0"/>
              <w:bottom w:val="single" w:color="auto" w:sz="12" w:space="0"/>
            </w:tcBorders>
            <w:shd w:val="clear" w:color="auto" w:fill="D9D9D9"/>
            <w:vAlign w:val="center"/>
          </w:tcPr>
          <w:p w14:paraId="1D6F5B88">
            <w:pPr>
              <w:spacing w:line="360" w:lineRule="auto"/>
              <w:jc w:val="center"/>
              <w:rPr>
                <w:rFonts w:eastAsia="等线" w:cs="Calibri"/>
                <w:sz w:val="20"/>
                <w:szCs w:val="20"/>
              </w:rPr>
            </w:pPr>
            <w:r>
              <w:rPr>
                <w:rFonts w:eastAsia="等线" w:cs="Calibri"/>
                <w:sz w:val="20"/>
                <w:szCs w:val="20"/>
              </w:rPr>
              <w:t>Signal Name</w:t>
            </w:r>
          </w:p>
        </w:tc>
        <w:tc>
          <w:tcPr>
            <w:tcW w:w="3134" w:type="dxa"/>
            <w:tcBorders>
              <w:top w:val="single" w:color="auto" w:sz="12" w:space="0"/>
              <w:bottom w:val="single" w:color="auto" w:sz="12" w:space="0"/>
            </w:tcBorders>
            <w:shd w:val="clear" w:color="auto" w:fill="D9D9D9"/>
            <w:vAlign w:val="center"/>
          </w:tcPr>
          <w:p w14:paraId="352C4B5F">
            <w:pPr>
              <w:spacing w:line="360" w:lineRule="auto"/>
              <w:jc w:val="center"/>
              <w:rPr>
                <w:rFonts w:eastAsia="等线" w:cs="Calibri"/>
                <w:sz w:val="20"/>
                <w:szCs w:val="20"/>
              </w:rPr>
            </w:pPr>
            <w:r>
              <w:rPr>
                <w:rFonts w:eastAsia="等线" w:cs="Calibri"/>
                <w:sz w:val="20"/>
                <w:szCs w:val="20"/>
              </w:rPr>
              <w:t>Definition</w:t>
            </w:r>
          </w:p>
        </w:tc>
      </w:tr>
      <w:tr w14:paraId="035FDAB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94" w:hRule="atLeast"/>
        </w:trPr>
        <w:tc>
          <w:tcPr>
            <w:tcW w:w="2110" w:type="dxa"/>
            <w:vMerge w:val="restart"/>
            <w:tcBorders>
              <w:top w:val="single" w:color="auto" w:sz="12" w:space="0"/>
            </w:tcBorders>
            <w:vAlign w:val="center"/>
          </w:tcPr>
          <w:p w14:paraId="76D1AF56">
            <w:pPr>
              <w:jc w:val="center"/>
              <w:rPr>
                <w:rFonts w:eastAsia="等线" w:cs="Calibri"/>
                <w:sz w:val="20"/>
                <w:szCs w:val="20"/>
              </w:rPr>
            </w:pPr>
            <w:r>
              <w:rPr>
                <w:rFonts w:eastAsia="等线" w:cs="Calibri"/>
                <w:sz w:val="20"/>
                <w:szCs w:val="20"/>
              </w:rPr>
              <w:t>P4</w:t>
            </w:r>
          </w:p>
        </w:tc>
        <w:tc>
          <w:tcPr>
            <w:tcW w:w="1273" w:type="dxa"/>
            <w:tcBorders>
              <w:top w:val="single" w:color="auto" w:sz="12" w:space="0"/>
            </w:tcBorders>
            <w:vAlign w:val="center"/>
          </w:tcPr>
          <w:p w14:paraId="6B965A47">
            <w:pPr>
              <w:jc w:val="center"/>
              <w:rPr>
                <w:rFonts w:eastAsia="等线" w:cs="Calibri"/>
                <w:sz w:val="20"/>
                <w:szCs w:val="20"/>
              </w:rPr>
            </w:pPr>
            <w:r>
              <w:rPr>
                <w:rFonts w:eastAsia="等线" w:cs="Calibri"/>
                <w:sz w:val="20"/>
                <w:szCs w:val="20"/>
              </w:rPr>
              <w:t>1</w:t>
            </w:r>
          </w:p>
        </w:tc>
        <w:tc>
          <w:tcPr>
            <w:tcW w:w="1681" w:type="dxa"/>
            <w:tcBorders>
              <w:top w:val="single" w:color="auto" w:sz="12" w:space="0"/>
            </w:tcBorders>
            <w:vAlign w:val="center"/>
          </w:tcPr>
          <w:p w14:paraId="4C5AD6B5">
            <w:pPr>
              <w:jc w:val="center"/>
              <w:rPr>
                <w:rFonts w:eastAsia="等线" w:cs="Calibri"/>
                <w:sz w:val="20"/>
                <w:szCs w:val="20"/>
              </w:rPr>
            </w:pPr>
            <w:r>
              <w:rPr>
                <w:rFonts w:eastAsia="等线" w:cs="Calibri"/>
                <w:sz w:val="20"/>
                <w:szCs w:val="20"/>
              </w:rPr>
              <w:t>BATT+</w:t>
            </w:r>
          </w:p>
        </w:tc>
        <w:tc>
          <w:tcPr>
            <w:tcW w:w="3134" w:type="dxa"/>
            <w:tcBorders>
              <w:top w:val="single" w:color="auto" w:sz="12" w:space="0"/>
            </w:tcBorders>
            <w:vAlign w:val="center"/>
          </w:tcPr>
          <w:p w14:paraId="5003160D">
            <w:pPr>
              <w:jc w:val="center"/>
              <w:rPr>
                <w:rFonts w:eastAsia="等线" w:cs="Calibri"/>
                <w:sz w:val="20"/>
                <w:szCs w:val="20"/>
              </w:rPr>
            </w:pPr>
            <w:r>
              <w:rPr>
                <w:rFonts w:eastAsia="等线" w:cs="Calibri"/>
                <w:sz w:val="20"/>
                <w:szCs w:val="20"/>
              </w:rPr>
              <w:t>Battery positive pole</w:t>
            </w:r>
          </w:p>
        </w:tc>
      </w:tr>
      <w:tr w14:paraId="5C54791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73" w:hRule="atLeast"/>
        </w:trPr>
        <w:tc>
          <w:tcPr>
            <w:tcW w:w="2110" w:type="dxa"/>
            <w:vMerge w:val="continue"/>
            <w:vAlign w:val="center"/>
          </w:tcPr>
          <w:p w14:paraId="62199465">
            <w:pPr>
              <w:jc w:val="center"/>
              <w:rPr>
                <w:rFonts w:eastAsia="等线" w:cs="Calibri"/>
                <w:sz w:val="20"/>
                <w:szCs w:val="20"/>
              </w:rPr>
            </w:pPr>
          </w:p>
        </w:tc>
        <w:tc>
          <w:tcPr>
            <w:tcW w:w="1273" w:type="dxa"/>
            <w:vAlign w:val="center"/>
          </w:tcPr>
          <w:p w14:paraId="78E884CA">
            <w:pPr>
              <w:jc w:val="center"/>
              <w:rPr>
                <w:rFonts w:eastAsia="等线" w:cs="Calibri"/>
                <w:sz w:val="20"/>
                <w:szCs w:val="20"/>
              </w:rPr>
            </w:pPr>
            <w:r>
              <w:rPr>
                <w:rFonts w:eastAsia="等线" w:cs="Calibri"/>
                <w:sz w:val="20"/>
                <w:szCs w:val="20"/>
              </w:rPr>
              <w:t>2</w:t>
            </w:r>
          </w:p>
        </w:tc>
        <w:tc>
          <w:tcPr>
            <w:tcW w:w="1681" w:type="dxa"/>
            <w:vAlign w:val="center"/>
          </w:tcPr>
          <w:p w14:paraId="10EDDD96">
            <w:pPr>
              <w:jc w:val="center"/>
              <w:rPr>
                <w:rFonts w:eastAsia="等线" w:cs="Calibri"/>
                <w:sz w:val="20"/>
                <w:szCs w:val="20"/>
              </w:rPr>
            </w:pPr>
            <w:r>
              <w:rPr>
                <w:rFonts w:eastAsia="等线" w:cs="Calibri"/>
                <w:sz w:val="20"/>
                <w:szCs w:val="20"/>
              </w:rPr>
              <w:t>BATT-</w:t>
            </w:r>
          </w:p>
        </w:tc>
        <w:tc>
          <w:tcPr>
            <w:tcW w:w="3134" w:type="dxa"/>
            <w:vAlign w:val="center"/>
          </w:tcPr>
          <w:p w14:paraId="54DD00F0">
            <w:pPr>
              <w:jc w:val="center"/>
              <w:rPr>
                <w:rFonts w:eastAsia="等线" w:cs="Calibri"/>
                <w:sz w:val="20"/>
                <w:szCs w:val="20"/>
              </w:rPr>
            </w:pPr>
            <w:r>
              <w:rPr>
                <w:rFonts w:eastAsia="等线" w:cs="Calibri"/>
                <w:sz w:val="20"/>
                <w:szCs w:val="20"/>
              </w:rPr>
              <w:t>Battery negative pole</w:t>
            </w:r>
          </w:p>
        </w:tc>
      </w:tr>
      <w:tr w14:paraId="41FBEB6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74" w:hRule="atLeast"/>
        </w:trPr>
        <w:tc>
          <w:tcPr>
            <w:tcW w:w="2110" w:type="dxa"/>
            <w:vMerge w:val="restart"/>
            <w:vAlign w:val="center"/>
          </w:tcPr>
          <w:p w14:paraId="3241B4DA">
            <w:pPr>
              <w:jc w:val="center"/>
              <w:rPr>
                <w:rFonts w:eastAsia="等线" w:cs="Calibri"/>
                <w:sz w:val="20"/>
                <w:szCs w:val="20"/>
              </w:rPr>
            </w:pPr>
            <w:r>
              <w:rPr>
                <w:rFonts w:eastAsia="等线" w:cs="Calibri"/>
                <w:sz w:val="20"/>
                <w:szCs w:val="20"/>
              </w:rPr>
              <w:t>P5</w:t>
            </w:r>
          </w:p>
        </w:tc>
        <w:tc>
          <w:tcPr>
            <w:tcW w:w="1273" w:type="dxa"/>
            <w:vAlign w:val="center"/>
          </w:tcPr>
          <w:p w14:paraId="511F3AB7">
            <w:pPr>
              <w:jc w:val="center"/>
              <w:rPr>
                <w:rFonts w:eastAsia="等线" w:cs="Calibri"/>
                <w:sz w:val="20"/>
                <w:szCs w:val="20"/>
              </w:rPr>
            </w:pPr>
            <w:r>
              <w:rPr>
                <w:rFonts w:eastAsia="等线" w:cs="Calibri"/>
                <w:sz w:val="20"/>
                <w:szCs w:val="20"/>
              </w:rPr>
              <w:t>1</w:t>
            </w:r>
          </w:p>
        </w:tc>
        <w:tc>
          <w:tcPr>
            <w:tcW w:w="1681" w:type="dxa"/>
            <w:vAlign w:val="center"/>
          </w:tcPr>
          <w:p w14:paraId="38F9D9B4">
            <w:pPr>
              <w:jc w:val="center"/>
              <w:rPr>
                <w:rFonts w:eastAsia="等线" w:cs="Calibri"/>
                <w:sz w:val="20"/>
                <w:szCs w:val="20"/>
              </w:rPr>
            </w:pPr>
            <w:r>
              <w:rPr>
                <w:rFonts w:eastAsia="等线" w:cs="Calibri"/>
                <w:sz w:val="20"/>
                <w:szCs w:val="20"/>
              </w:rPr>
              <w:t>24V-</w:t>
            </w:r>
          </w:p>
        </w:tc>
        <w:tc>
          <w:tcPr>
            <w:tcW w:w="3134" w:type="dxa"/>
            <w:vAlign w:val="center"/>
          </w:tcPr>
          <w:p w14:paraId="4840DBA2">
            <w:pPr>
              <w:jc w:val="center"/>
              <w:rPr>
                <w:rFonts w:eastAsia="等线" w:cs="Calibri"/>
                <w:sz w:val="20"/>
                <w:szCs w:val="20"/>
              </w:rPr>
            </w:pPr>
            <w:r>
              <w:rPr>
                <w:rFonts w:eastAsia="等线" w:cs="Calibri"/>
                <w:sz w:val="20"/>
                <w:szCs w:val="20"/>
              </w:rPr>
              <w:t>Power supply negative pole</w:t>
            </w:r>
          </w:p>
        </w:tc>
      </w:tr>
      <w:tr w14:paraId="4BC604B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73" w:hRule="atLeast"/>
        </w:trPr>
        <w:tc>
          <w:tcPr>
            <w:tcW w:w="2110" w:type="dxa"/>
            <w:vMerge w:val="continue"/>
            <w:vAlign w:val="center"/>
          </w:tcPr>
          <w:p w14:paraId="0DA123B1">
            <w:pPr>
              <w:jc w:val="center"/>
              <w:rPr>
                <w:rFonts w:eastAsia="等线" w:cs="Calibri"/>
                <w:sz w:val="20"/>
                <w:szCs w:val="20"/>
              </w:rPr>
            </w:pPr>
          </w:p>
        </w:tc>
        <w:tc>
          <w:tcPr>
            <w:tcW w:w="1273" w:type="dxa"/>
            <w:vAlign w:val="center"/>
          </w:tcPr>
          <w:p w14:paraId="7842F596">
            <w:pPr>
              <w:jc w:val="center"/>
              <w:rPr>
                <w:rFonts w:eastAsia="等线" w:cs="Calibri"/>
                <w:sz w:val="20"/>
                <w:szCs w:val="20"/>
              </w:rPr>
            </w:pPr>
            <w:r>
              <w:rPr>
                <w:rFonts w:eastAsia="等线" w:cs="Calibri"/>
                <w:sz w:val="20"/>
                <w:szCs w:val="20"/>
              </w:rPr>
              <w:t>2</w:t>
            </w:r>
          </w:p>
        </w:tc>
        <w:tc>
          <w:tcPr>
            <w:tcW w:w="1681" w:type="dxa"/>
            <w:vAlign w:val="center"/>
          </w:tcPr>
          <w:p w14:paraId="4973247A">
            <w:pPr>
              <w:jc w:val="center"/>
              <w:rPr>
                <w:rFonts w:eastAsia="等线" w:cs="Calibri"/>
                <w:sz w:val="20"/>
                <w:szCs w:val="20"/>
              </w:rPr>
            </w:pPr>
            <w:r>
              <w:rPr>
                <w:rFonts w:eastAsia="等线" w:cs="Calibri"/>
                <w:sz w:val="20"/>
                <w:szCs w:val="20"/>
              </w:rPr>
              <w:t>24V-</w:t>
            </w:r>
          </w:p>
        </w:tc>
        <w:tc>
          <w:tcPr>
            <w:tcW w:w="3134" w:type="dxa"/>
            <w:vAlign w:val="center"/>
          </w:tcPr>
          <w:p w14:paraId="2D160DB9">
            <w:pPr>
              <w:jc w:val="center"/>
              <w:rPr>
                <w:rFonts w:eastAsia="等线" w:cs="Calibri"/>
                <w:sz w:val="20"/>
                <w:szCs w:val="20"/>
              </w:rPr>
            </w:pPr>
            <w:r>
              <w:rPr>
                <w:rFonts w:eastAsia="等线" w:cs="Calibri"/>
                <w:sz w:val="20"/>
                <w:szCs w:val="20"/>
              </w:rPr>
              <w:t>Power supply negative pole</w:t>
            </w:r>
          </w:p>
        </w:tc>
      </w:tr>
      <w:tr w14:paraId="378E7F9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73" w:hRule="atLeast"/>
        </w:trPr>
        <w:tc>
          <w:tcPr>
            <w:tcW w:w="2110" w:type="dxa"/>
            <w:vMerge w:val="continue"/>
            <w:vAlign w:val="center"/>
          </w:tcPr>
          <w:p w14:paraId="4C4CEA3D">
            <w:pPr>
              <w:jc w:val="center"/>
              <w:rPr>
                <w:rFonts w:eastAsia="等线" w:cs="Calibri"/>
                <w:sz w:val="20"/>
                <w:szCs w:val="20"/>
              </w:rPr>
            </w:pPr>
          </w:p>
        </w:tc>
        <w:tc>
          <w:tcPr>
            <w:tcW w:w="1273" w:type="dxa"/>
            <w:vAlign w:val="center"/>
          </w:tcPr>
          <w:p w14:paraId="0B778152">
            <w:pPr>
              <w:jc w:val="center"/>
              <w:rPr>
                <w:rFonts w:eastAsia="等线" w:cs="Calibri"/>
                <w:sz w:val="20"/>
                <w:szCs w:val="20"/>
              </w:rPr>
            </w:pPr>
            <w:r>
              <w:rPr>
                <w:rFonts w:eastAsia="等线" w:cs="Calibri"/>
                <w:sz w:val="20"/>
                <w:szCs w:val="20"/>
              </w:rPr>
              <w:t>3</w:t>
            </w:r>
          </w:p>
        </w:tc>
        <w:tc>
          <w:tcPr>
            <w:tcW w:w="1681" w:type="dxa"/>
            <w:vAlign w:val="center"/>
          </w:tcPr>
          <w:p w14:paraId="709B8BA3">
            <w:pPr>
              <w:jc w:val="center"/>
              <w:rPr>
                <w:rFonts w:eastAsia="等线" w:cs="Calibri"/>
                <w:sz w:val="20"/>
                <w:szCs w:val="20"/>
              </w:rPr>
            </w:pPr>
            <w:r>
              <w:rPr>
                <w:rFonts w:eastAsia="等线" w:cs="Calibri"/>
                <w:sz w:val="20"/>
                <w:szCs w:val="20"/>
              </w:rPr>
              <w:t>24V+</w:t>
            </w:r>
          </w:p>
        </w:tc>
        <w:tc>
          <w:tcPr>
            <w:tcW w:w="3134" w:type="dxa"/>
            <w:vAlign w:val="center"/>
          </w:tcPr>
          <w:p w14:paraId="23CCE0A7">
            <w:pPr>
              <w:jc w:val="center"/>
              <w:rPr>
                <w:rFonts w:eastAsia="等线" w:cs="Calibri"/>
                <w:sz w:val="20"/>
                <w:szCs w:val="20"/>
              </w:rPr>
            </w:pPr>
            <w:r>
              <w:rPr>
                <w:rFonts w:eastAsia="等线" w:cs="Calibri"/>
                <w:sz w:val="20"/>
                <w:szCs w:val="20"/>
              </w:rPr>
              <w:t>Power supply positive pole</w:t>
            </w:r>
          </w:p>
        </w:tc>
      </w:tr>
      <w:tr w14:paraId="5C857CE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73" w:hRule="atLeast"/>
        </w:trPr>
        <w:tc>
          <w:tcPr>
            <w:tcW w:w="2110" w:type="dxa"/>
            <w:vMerge w:val="continue"/>
            <w:vAlign w:val="center"/>
          </w:tcPr>
          <w:p w14:paraId="50895670">
            <w:pPr>
              <w:jc w:val="center"/>
              <w:rPr>
                <w:rFonts w:eastAsia="等线" w:cs="Calibri"/>
                <w:sz w:val="20"/>
                <w:szCs w:val="20"/>
              </w:rPr>
            </w:pPr>
          </w:p>
        </w:tc>
        <w:tc>
          <w:tcPr>
            <w:tcW w:w="1273" w:type="dxa"/>
            <w:vAlign w:val="center"/>
          </w:tcPr>
          <w:p w14:paraId="2598DEE6">
            <w:pPr>
              <w:jc w:val="center"/>
              <w:rPr>
                <w:rFonts w:eastAsia="等线" w:cs="Calibri"/>
                <w:sz w:val="20"/>
                <w:szCs w:val="20"/>
              </w:rPr>
            </w:pPr>
            <w:r>
              <w:rPr>
                <w:rFonts w:eastAsia="等线" w:cs="Calibri"/>
                <w:sz w:val="20"/>
                <w:szCs w:val="20"/>
              </w:rPr>
              <w:t>4</w:t>
            </w:r>
          </w:p>
        </w:tc>
        <w:tc>
          <w:tcPr>
            <w:tcW w:w="1681" w:type="dxa"/>
            <w:vAlign w:val="center"/>
          </w:tcPr>
          <w:p w14:paraId="0188F4CC">
            <w:pPr>
              <w:jc w:val="center"/>
              <w:rPr>
                <w:rFonts w:eastAsia="等线" w:cs="Calibri"/>
                <w:sz w:val="20"/>
                <w:szCs w:val="20"/>
              </w:rPr>
            </w:pPr>
            <w:r>
              <w:rPr>
                <w:rFonts w:eastAsia="等线" w:cs="Calibri"/>
                <w:sz w:val="20"/>
                <w:szCs w:val="20"/>
              </w:rPr>
              <w:t>24V+</w:t>
            </w:r>
          </w:p>
        </w:tc>
        <w:tc>
          <w:tcPr>
            <w:tcW w:w="3134" w:type="dxa"/>
            <w:vAlign w:val="center"/>
          </w:tcPr>
          <w:p w14:paraId="114BDFD8">
            <w:pPr>
              <w:jc w:val="center"/>
              <w:rPr>
                <w:rFonts w:eastAsia="等线" w:cs="Calibri"/>
                <w:sz w:val="20"/>
                <w:szCs w:val="20"/>
              </w:rPr>
            </w:pPr>
            <w:r>
              <w:rPr>
                <w:rFonts w:eastAsia="等线" w:cs="Calibri"/>
                <w:sz w:val="20"/>
                <w:szCs w:val="20"/>
              </w:rPr>
              <w:t>Power supply positive pole</w:t>
            </w:r>
          </w:p>
        </w:tc>
      </w:tr>
      <w:tr w14:paraId="47782F8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73" w:hRule="atLeast"/>
        </w:trPr>
        <w:tc>
          <w:tcPr>
            <w:tcW w:w="2110" w:type="dxa"/>
            <w:vMerge w:val="continue"/>
            <w:vAlign w:val="center"/>
          </w:tcPr>
          <w:p w14:paraId="38C1F859">
            <w:pPr>
              <w:jc w:val="center"/>
              <w:rPr>
                <w:rFonts w:eastAsia="等线" w:cs="Calibri"/>
                <w:sz w:val="20"/>
                <w:szCs w:val="20"/>
              </w:rPr>
            </w:pPr>
          </w:p>
        </w:tc>
        <w:tc>
          <w:tcPr>
            <w:tcW w:w="1273" w:type="dxa"/>
            <w:vAlign w:val="center"/>
          </w:tcPr>
          <w:p w14:paraId="78941E47">
            <w:pPr>
              <w:jc w:val="center"/>
              <w:rPr>
                <w:rFonts w:eastAsia="等线" w:cs="Calibri"/>
                <w:sz w:val="20"/>
                <w:szCs w:val="20"/>
              </w:rPr>
            </w:pPr>
            <w:r>
              <w:rPr>
                <w:rFonts w:eastAsia="等线" w:cs="Calibri"/>
                <w:sz w:val="20"/>
                <w:szCs w:val="20"/>
              </w:rPr>
              <w:t>5</w:t>
            </w:r>
          </w:p>
        </w:tc>
        <w:tc>
          <w:tcPr>
            <w:tcW w:w="1681" w:type="dxa"/>
            <w:vAlign w:val="center"/>
          </w:tcPr>
          <w:p w14:paraId="0B07C44E">
            <w:pPr>
              <w:jc w:val="center"/>
              <w:rPr>
                <w:rFonts w:eastAsia="等线" w:cs="Calibri"/>
                <w:sz w:val="20"/>
                <w:szCs w:val="20"/>
              </w:rPr>
            </w:pPr>
            <w:r>
              <w:rPr>
                <w:rFonts w:eastAsia="等线" w:cs="Calibri"/>
                <w:sz w:val="20"/>
                <w:szCs w:val="20"/>
              </w:rPr>
              <w:t>CANL</w:t>
            </w:r>
          </w:p>
        </w:tc>
        <w:tc>
          <w:tcPr>
            <w:tcW w:w="3134" w:type="dxa"/>
            <w:vAlign w:val="center"/>
          </w:tcPr>
          <w:p w14:paraId="6096364A">
            <w:pPr>
              <w:jc w:val="center"/>
              <w:rPr>
                <w:rFonts w:eastAsia="等线" w:cs="Calibri"/>
                <w:sz w:val="20"/>
                <w:szCs w:val="20"/>
              </w:rPr>
            </w:pPr>
            <w:r>
              <w:rPr>
                <w:rFonts w:eastAsia="等线" w:cs="Calibri"/>
                <w:sz w:val="20"/>
                <w:szCs w:val="20"/>
              </w:rPr>
              <w:t>Internal CAN L</w:t>
            </w:r>
          </w:p>
        </w:tc>
      </w:tr>
      <w:tr w14:paraId="105704B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98" w:hRule="atLeast"/>
        </w:trPr>
        <w:tc>
          <w:tcPr>
            <w:tcW w:w="2110" w:type="dxa"/>
            <w:vMerge w:val="continue"/>
            <w:vAlign w:val="center"/>
          </w:tcPr>
          <w:p w14:paraId="0C8FE7CE">
            <w:pPr>
              <w:jc w:val="center"/>
              <w:rPr>
                <w:rFonts w:eastAsia="等线" w:cs="Calibri"/>
                <w:sz w:val="20"/>
                <w:szCs w:val="20"/>
              </w:rPr>
            </w:pPr>
          </w:p>
        </w:tc>
        <w:tc>
          <w:tcPr>
            <w:tcW w:w="1273" w:type="dxa"/>
            <w:vAlign w:val="center"/>
          </w:tcPr>
          <w:p w14:paraId="29B4EA11">
            <w:pPr>
              <w:jc w:val="center"/>
              <w:rPr>
                <w:rFonts w:eastAsia="等线" w:cs="Calibri"/>
                <w:sz w:val="20"/>
                <w:szCs w:val="20"/>
              </w:rPr>
            </w:pPr>
            <w:r>
              <w:rPr>
                <w:rFonts w:eastAsia="等线" w:cs="Calibri"/>
                <w:sz w:val="20"/>
                <w:szCs w:val="20"/>
              </w:rPr>
              <w:t>6</w:t>
            </w:r>
          </w:p>
        </w:tc>
        <w:tc>
          <w:tcPr>
            <w:tcW w:w="1681" w:type="dxa"/>
            <w:vAlign w:val="center"/>
          </w:tcPr>
          <w:p w14:paraId="699A28BE">
            <w:pPr>
              <w:jc w:val="center"/>
              <w:rPr>
                <w:rFonts w:eastAsia="等线" w:cs="Calibri"/>
                <w:sz w:val="20"/>
                <w:szCs w:val="20"/>
              </w:rPr>
            </w:pPr>
            <w:r>
              <w:rPr>
                <w:rFonts w:eastAsia="等线" w:cs="Calibri"/>
                <w:sz w:val="20"/>
                <w:szCs w:val="20"/>
              </w:rPr>
              <w:t>CANH</w:t>
            </w:r>
          </w:p>
        </w:tc>
        <w:tc>
          <w:tcPr>
            <w:tcW w:w="3134" w:type="dxa"/>
            <w:vAlign w:val="center"/>
          </w:tcPr>
          <w:p w14:paraId="022BAF3F">
            <w:pPr>
              <w:jc w:val="center"/>
              <w:rPr>
                <w:rFonts w:eastAsia="等线" w:cs="Calibri"/>
                <w:sz w:val="20"/>
                <w:szCs w:val="20"/>
              </w:rPr>
            </w:pPr>
            <w:r>
              <w:rPr>
                <w:rFonts w:eastAsia="等线" w:cs="Calibri"/>
                <w:sz w:val="20"/>
                <w:szCs w:val="20"/>
              </w:rPr>
              <w:t>Internal CAN H</w:t>
            </w:r>
          </w:p>
        </w:tc>
      </w:tr>
      <w:tr w14:paraId="61A3288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98" w:hRule="atLeast"/>
        </w:trPr>
        <w:tc>
          <w:tcPr>
            <w:tcW w:w="2110" w:type="dxa"/>
            <w:vMerge w:val="restart"/>
            <w:vAlign w:val="center"/>
          </w:tcPr>
          <w:p w14:paraId="6331499B">
            <w:pPr>
              <w:jc w:val="center"/>
              <w:rPr>
                <w:rFonts w:eastAsia="等线" w:cs="Calibri"/>
                <w:sz w:val="20"/>
                <w:szCs w:val="20"/>
              </w:rPr>
            </w:pPr>
            <w:r>
              <w:rPr>
                <w:rFonts w:eastAsia="等线" w:cs="Calibri"/>
                <w:sz w:val="20"/>
                <w:szCs w:val="20"/>
              </w:rPr>
              <w:t>SW2</w:t>
            </w:r>
          </w:p>
        </w:tc>
        <w:tc>
          <w:tcPr>
            <w:tcW w:w="1273" w:type="dxa"/>
            <w:vAlign w:val="center"/>
          </w:tcPr>
          <w:p w14:paraId="39507054">
            <w:pPr>
              <w:jc w:val="center"/>
              <w:rPr>
                <w:rFonts w:eastAsia="等线" w:cs="Calibri"/>
                <w:sz w:val="20"/>
                <w:szCs w:val="20"/>
              </w:rPr>
            </w:pPr>
            <w:r>
              <w:rPr>
                <w:rFonts w:eastAsia="等线" w:cs="Calibri"/>
                <w:sz w:val="20"/>
                <w:szCs w:val="20"/>
              </w:rPr>
              <w:t>1</w:t>
            </w:r>
          </w:p>
        </w:tc>
        <w:tc>
          <w:tcPr>
            <w:tcW w:w="1681" w:type="dxa"/>
            <w:vAlign w:val="center"/>
          </w:tcPr>
          <w:p w14:paraId="289206EB">
            <w:pPr>
              <w:jc w:val="center"/>
              <w:rPr>
                <w:rFonts w:eastAsia="等线" w:cs="Calibri"/>
                <w:sz w:val="20"/>
                <w:szCs w:val="20"/>
              </w:rPr>
            </w:pPr>
            <w:r>
              <w:rPr>
                <w:rFonts w:eastAsia="等线" w:cs="Calibri"/>
                <w:sz w:val="20"/>
                <w:szCs w:val="20"/>
              </w:rPr>
              <w:t>EN</w:t>
            </w:r>
          </w:p>
        </w:tc>
        <w:tc>
          <w:tcPr>
            <w:tcW w:w="3134" w:type="dxa"/>
            <w:vAlign w:val="center"/>
          </w:tcPr>
          <w:p w14:paraId="315BEF22">
            <w:pPr>
              <w:jc w:val="center"/>
              <w:rPr>
                <w:rFonts w:eastAsia="等线" w:cs="Calibri"/>
                <w:sz w:val="20"/>
                <w:szCs w:val="20"/>
              </w:rPr>
            </w:pPr>
            <w:r>
              <w:rPr>
                <w:rFonts w:eastAsia="等线" w:cs="Calibri"/>
                <w:sz w:val="20"/>
                <w:szCs w:val="20"/>
              </w:rPr>
              <w:t>Ground Fault Test</w:t>
            </w:r>
          </w:p>
        </w:tc>
      </w:tr>
      <w:tr w14:paraId="5E43F35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98" w:hRule="atLeast"/>
        </w:trPr>
        <w:tc>
          <w:tcPr>
            <w:tcW w:w="2110" w:type="dxa"/>
            <w:vMerge w:val="continue"/>
            <w:vAlign w:val="center"/>
          </w:tcPr>
          <w:p w14:paraId="41004F19">
            <w:pPr>
              <w:jc w:val="center"/>
              <w:rPr>
                <w:rFonts w:eastAsia="等线" w:cs="Calibri"/>
                <w:sz w:val="20"/>
                <w:szCs w:val="20"/>
              </w:rPr>
            </w:pPr>
          </w:p>
        </w:tc>
        <w:tc>
          <w:tcPr>
            <w:tcW w:w="1273" w:type="dxa"/>
            <w:vAlign w:val="center"/>
          </w:tcPr>
          <w:p w14:paraId="2CC21B90">
            <w:pPr>
              <w:jc w:val="center"/>
              <w:rPr>
                <w:rFonts w:eastAsia="等线" w:cs="Calibri"/>
                <w:sz w:val="20"/>
                <w:szCs w:val="20"/>
              </w:rPr>
            </w:pPr>
            <w:r>
              <w:rPr>
                <w:rFonts w:eastAsia="等线" w:cs="Calibri"/>
                <w:sz w:val="20"/>
                <w:szCs w:val="20"/>
              </w:rPr>
              <w:t>2</w:t>
            </w:r>
          </w:p>
        </w:tc>
        <w:tc>
          <w:tcPr>
            <w:tcW w:w="1681" w:type="dxa"/>
            <w:vAlign w:val="center"/>
          </w:tcPr>
          <w:p w14:paraId="6FA7DFE7">
            <w:pPr>
              <w:jc w:val="center"/>
              <w:rPr>
                <w:rFonts w:eastAsia="等线" w:cs="Calibri"/>
                <w:sz w:val="20"/>
                <w:szCs w:val="20"/>
              </w:rPr>
            </w:pPr>
            <w:r>
              <w:rPr>
                <w:rFonts w:eastAsia="等线" w:cs="Calibri"/>
                <w:sz w:val="20"/>
                <w:szCs w:val="20"/>
              </w:rPr>
              <w:t>DIS</w:t>
            </w:r>
          </w:p>
        </w:tc>
        <w:tc>
          <w:tcPr>
            <w:tcW w:w="3134" w:type="dxa"/>
            <w:vAlign w:val="center"/>
          </w:tcPr>
          <w:p w14:paraId="3855356B">
            <w:pPr>
              <w:jc w:val="center"/>
              <w:rPr>
                <w:rFonts w:eastAsia="等线" w:cs="Calibri"/>
                <w:sz w:val="20"/>
                <w:szCs w:val="20"/>
              </w:rPr>
            </w:pPr>
            <w:r>
              <w:rPr>
                <w:rFonts w:eastAsia="等线" w:cs="Calibri"/>
                <w:sz w:val="20"/>
                <w:szCs w:val="20"/>
              </w:rPr>
              <w:t>Disable Ground Fault</w:t>
            </w:r>
          </w:p>
        </w:tc>
      </w:tr>
    </w:tbl>
    <w:p w14:paraId="67C0C651">
      <w:pPr>
        <w:rPr>
          <w:rFonts w:eastAsia="等线" w:cs="Calibri"/>
          <w:sz w:val="22"/>
        </w:rPr>
      </w:pPr>
    </w:p>
    <w:p w14:paraId="308D56CC">
      <w:pPr>
        <w:pStyle w:val="53"/>
        <w:ind w:firstLine="0" w:firstLineChars="0"/>
        <w:rPr>
          <w:rFonts w:eastAsia="等线" w:cs="Calibri"/>
          <w:sz w:val="22"/>
        </w:rPr>
      </w:pPr>
    </w:p>
    <w:p w14:paraId="797E50C6">
      <w:pPr>
        <w:pStyle w:val="53"/>
        <w:ind w:firstLine="0" w:firstLineChars="0"/>
        <w:rPr>
          <w:rFonts w:eastAsia="等线" w:cs="Calibri"/>
          <w:sz w:val="22"/>
        </w:rPr>
      </w:pPr>
    </w:p>
    <w:p w14:paraId="7B04FA47">
      <w:pPr>
        <w:pStyle w:val="53"/>
        <w:ind w:firstLine="0" w:firstLineChars="0"/>
        <w:rPr>
          <w:rFonts w:eastAsia="等线" w:cs="Calibri"/>
          <w:sz w:val="22"/>
        </w:rPr>
      </w:pPr>
    </w:p>
    <w:p w14:paraId="568C698B">
      <w:pPr>
        <w:pStyle w:val="53"/>
        <w:ind w:firstLine="0" w:firstLineChars="0"/>
        <w:rPr>
          <w:rFonts w:eastAsia="等线" w:cs="Calibri"/>
          <w:sz w:val="22"/>
        </w:rPr>
      </w:pPr>
    </w:p>
    <w:p w14:paraId="1A939487">
      <w:pPr>
        <w:pStyle w:val="53"/>
        <w:ind w:firstLine="0" w:firstLineChars="0"/>
        <w:rPr>
          <w:rFonts w:eastAsia="等线" w:cs="Calibri"/>
          <w:sz w:val="22"/>
        </w:rPr>
      </w:pPr>
    </w:p>
    <w:p w14:paraId="6AA258D8">
      <w:pPr>
        <w:pStyle w:val="53"/>
        <w:ind w:firstLine="0" w:firstLineChars="0"/>
        <w:rPr>
          <w:rFonts w:eastAsia="等线" w:cs="Calibri"/>
          <w:sz w:val="22"/>
        </w:rPr>
      </w:pPr>
    </w:p>
    <w:p w14:paraId="6FFBD3EC">
      <w:pPr>
        <w:tabs>
          <w:tab w:val="left" w:pos="1189"/>
        </w:tabs>
        <w:rPr>
          <w:rFonts w:eastAsia="等线" w:cs="Calibri"/>
          <w:sz w:val="22"/>
        </w:rPr>
      </w:pPr>
    </w:p>
    <w:p w14:paraId="30DCCCAD">
      <w:pPr>
        <w:tabs>
          <w:tab w:val="left" w:pos="1189"/>
        </w:tabs>
        <w:rPr>
          <w:rFonts w:eastAsia="等线" w:cs="Calibri"/>
          <w:sz w:val="22"/>
        </w:rPr>
      </w:pPr>
    </w:p>
    <w:p w14:paraId="36AF6883">
      <w:pPr>
        <w:tabs>
          <w:tab w:val="left" w:pos="1189"/>
        </w:tabs>
        <w:rPr>
          <w:rFonts w:eastAsia="等线" w:cs="Calibri"/>
          <w:color w:val="000000" w:themeColor="text1"/>
          <w:sz w:val="22"/>
          <w14:textFill>
            <w14:solidFill>
              <w14:schemeClr w14:val="tx1"/>
            </w14:solidFill>
          </w14:textFill>
        </w:rPr>
      </w:pPr>
    </w:p>
    <w:p w14:paraId="54C529ED">
      <w:pPr>
        <w:rPr>
          <w:rFonts w:eastAsia="等线" w:cs="Calibri"/>
          <w:sz w:val="22"/>
        </w:rPr>
      </w:pPr>
    </w:p>
    <w:p w14:paraId="1C0157D6">
      <w:pPr>
        <w:pStyle w:val="53"/>
        <w:ind w:firstLine="0" w:firstLineChars="0"/>
        <w:rPr>
          <w:rFonts w:eastAsia="等线" w:cs="Calibri"/>
          <w:b/>
          <w:bCs/>
          <w:sz w:val="22"/>
        </w:rPr>
      </w:pPr>
    </w:p>
    <w:p w14:paraId="3691E7B2">
      <w:pPr>
        <w:pStyle w:val="53"/>
        <w:ind w:firstLine="0" w:firstLineChars="0"/>
        <w:rPr>
          <w:rFonts w:eastAsia="等线" w:cs="Calibri"/>
          <w:b/>
          <w:bCs/>
          <w:sz w:val="22"/>
        </w:rPr>
      </w:pPr>
    </w:p>
    <w:p w14:paraId="528EED1F">
      <w:pPr>
        <w:pStyle w:val="53"/>
        <w:ind w:firstLine="0" w:firstLineChars="0"/>
        <w:rPr>
          <w:rFonts w:cs="Calibri"/>
        </w:rPr>
      </w:pPr>
      <w:r>
        <w:rPr>
          <w:rFonts w:eastAsia="等线" w:cs="Calibri"/>
          <w:b/>
          <w:bCs/>
          <w:sz w:val="22"/>
        </w:rPr>
        <w:t xml:space="preserve">Note: </w:t>
      </w:r>
      <w:r>
        <w:rPr>
          <w:rFonts w:eastAsia="等线" w:cs="Calibri"/>
          <w:sz w:val="22"/>
        </w:rPr>
        <w:t>The power supply unit is an essential component. Do not use power supply units from other vendors. The external AC power must be turned off during the connection or the disconnection of the AC power cables to the panel. Do not touch any part of the power supply when the power is on.</w:t>
      </w:r>
      <w:bookmarkStart w:id="377" w:name="_Toc29012"/>
    </w:p>
    <w:p w14:paraId="26445FAD">
      <w:pPr>
        <w:pStyle w:val="4"/>
        <w:rPr>
          <w:rFonts w:ascii="Calibri" w:hAnsi="Calibri" w:cs="Calibri"/>
        </w:rPr>
      </w:pPr>
      <w:bookmarkStart w:id="378" w:name="_Toc19293"/>
      <w:bookmarkStart w:id="379" w:name="_Toc8852"/>
      <w:bookmarkStart w:id="380" w:name="_Toc10101"/>
      <w:r>
        <w:rPr>
          <w:rFonts w:ascii="Calibri" w:hAnsi="Calibri" w:cs="Calibri"/>
        </w:rPr>
        <w:t>2.6.1</w:t>
      </w:r>
      <w:r>
        <w:rPr>
          <w:rFonts w:hint="eastAsia" w:ascii="Calibri" w:hAnsi="Calibri" w:eastAsia="宋体" w:cs="Calibri"/>
        </w:rPr>
        <w:t>0</w:t>
      </w:r>
      <w:r>
        <w:rPr>
          <w:rFonts w:ascii="Calibri" w:hAnsi="Calibri" w:cs="Calibri"/>
        </w:rPr>
        <w:t xml:space="preserve"> Batteries Set (BATT)</w:t>
      </w:r>
      <w:bookmarkEnd w:id="377"/>
      <w:bookmarkEnd w:id="378"/>
      <w:bookmarkEnd w:id="379"/>
      <w:bookmarkEnd w:id="380"/>
    </w:p>
    <w:p w14:paraId="741DF457">
      <w:pPr>
        <w:pStyle w:val="12"/>
        <w:numPr>
          <w:ilvl w:val="0"/>
          <w:numId w:val="15"/>
        </w:numPr>
        <w:spacing w:after="0"/>
        <w:rPr>
          <w:rFonts w:ascii="Calibri" w:hAnsi="Calibri" w:cs="Calibri"/>
          <w:sz w:val="22"/>
          <w:szCs w:val="22"/>
          <w:lang w:eastAsia="zh-CN"/>
        </w:rPr>
      </w:pPr>
      <w:bookmarkStart w:id="381" w:name="OLE_LINK25"/>
      <w:r>
        <w:rPr>
          <w:rFonts w:hint="eastAsia" w:ascii="Calibri" w:hAnsi="Calibri" w:cs="Calibri"/>
          <w:sz w:val="22"/>
          <w:szCs w:val="22"/>
          <w:lang w:eastAsia="zh-CN"/>
        </w:rPr>
        <w:t>FW151-FP</w:t>
      </w:r>
      <w:r>
        <w:rPr>
          <w:rFonts w:ascii="Calibri" w:hAnsi="Calibri" w:cs="Calibri"/>
          <w:sz w:val="22"/>
          <w:szCs w:val="22"/>
          <w:lang w:eastAsia="zh-CN"/>
        </w:rPr>
        <w:t xml:space="preserve"> provides above </w:t>
      </w:r>
      <w:r>
        <w:rPr>
          <w:rFonts w:hint="eastAsia" w:ascii="Calibri" w:hAnsi="Calibri" w:cs="Calibri"/>
          <w:sz w:val="22"/>
          <w:szCs w:val="22"/>
          <w:lang w:eastAsia="zh-CN"/>
        </w:rPr>
        <w:t>2</w:t>
      </w:r>
      <w:r>
        <w:rPr>
          <w:rFonts w:ascii="Calibri" w:hAnsi="Calibri" w:cs="Calibri"/>
          <w:sz w:val="22"/>
          <w:szCs w:val="22"/>
          <w:lang w:eastAsia="zh-CN"/>
        </w:rPr>
        <w:t>0</w:t>
      </w:r>
      <w:r>
        <w:rPr>
          <w:rFonts w:ascii="Calibri" w:hAnsi="Calibri" w:cs="Calibri"/>
          <w:sz w:val="22"/>
          <w:szCs w:val="22"/>
        </w:rPr>
        <w:t xml:space="preserve"> AH </w:t>
      </w:r>
      <w:bookmarkStart w:id="382" w:name="OLE_LINK14"/>
      <w:r>
        <w:rPr>
          <w:rFonts w:ascii="Calibri" w:hAnsi="Calibri" w:cs="Calibri"/>
          <w:sz w:val="22"/>
          <w:szCs w:val="22"/>
        </w:rPr>
        <w:t xml:space="preserve">sealed lead-acid batteries </w:t>
      </w:r>
      <w:bookmarkEnd w:id="382"/>
      <w:r>
        <w:rPr>
          <w:rFonts w:ascii="Calibri" w:hAnsi="Calibri" w:cs="Calibri"/>
          <w:sz w:val="22"/>
          <w:szCs w:val="22"/>
          <w:lang w:eastAsia="zh-CN"/>
        </w:rPr>
        <w:t>to support</w:t>
      </w:r>
      <w:r>
        <w:rPr>
          <w:rFonts w:ascii="Calibri" w:hAnsi="Calibri" w:cs="Calibri"/>
          <w:sz w:val="22"/>
          <w:szCs w:val="22"/>
        </w:rPr>
        <w:t xml:space="preserve"> up to </w:t>
      </w:r>
      <w:r>
        <w:rPr>
          <w:rFonts w:ascii="Calibri" w:hAnsi="Calibri" w:cs="Calibri"/>
          <w:color w:val="auto"/>
          <w:sz w:val="22"/>
          <w:szCs w:val="22"/>
          <w:lang w:eastAsia="zh-CN"/>
        </w:rPr>
        <w:t>24</w:t>
      </w:r>
      <w:r>
        <w:rPr>
          <w:rFonts w:ascii="Calibri" w:hAnsi="Calibri" w:cs="Calibri"/>
          <w:sz w:val="22"/>
          <w:szCs w:val="22"/>
        </w:rPr>
        <w:t xml:space="preserve"> hours</w:t>
      </w:r>
      <w:r>
        <w:rPr>
          <w:rFonts w:ascii="Calibri" w:hAnsi="Calibri" w:cs="Calibri"/>
          <w:sz w:val="22"/>
          <w:szCs w:val="22"/>
          <w:lang w:eastAsia="zh-CN"/>
        </w:rPr>
        <w:t xml:space="preserve"> normal standby </w:t>
      </w:r>
      <w:r>
        <w:rPr>
          <w:rFonts w:ascii="Calibri" w:hAnsi="Calibri" w:cs="Calibri"/>
          <w:sz w:val="22"/>
          <w:szCs w:val="22"/>
        </w:rPr>
        <w:t xml:space="preserve">plus </w:t>
      </w:r>
      <w:r>
        <w:rPr>
          <w:rFonts w:ascii="Calibri" w:hAnsi="Calibri" w:cs="Calibri"/>
          <w:sz w:val="22"/>
          <w:szCs w:val="22"/>
          <w:lang w:eastAsia="zh-CN"/>
        </w:rPr>
        <w:t>under the maximum loading that complies with the</w:t>
      </w:r>
      <w:r>
        <w:rPr>
          <w:rFonts w:ascii="Calibri" w:hAnsi="Calibri" w:cs="Calibri"/>
          <w:sz w:val="22"/>
          <w:szCs w:val="22"/>
        </w:rPr>
        <w:t xml:space="preserve"> standard’s requirements</w:t>
      </w:r>
      <w:r>
        <w:rPr>
          <w:rFonts w:ascii="Calibri" w:hAnsi="Calibri" w:cs="Calibri"/>
          <w:sz w:val="22"/>
          <w:szCs w:val="22"/>
          <w:lang w:eastAsia="zh-CN"/>
        </w:rPr>
        <w:t>.</w:t>
      </w:r>
      <w:bookmarkEnd w:id="381"/>
    </w:p>
    <w:p w14:paraId="33FE379B">
      <w:pPr>
        <w:pStyle w:val="12"/>
        <w:numPr>
          <w:ilvl w:val="0"/>
          <w:numId w:val="15"/>
        </w:numPr>
        <w:spacing w:after="0"/>
        <w:ind w:left="440" w:hanging="440" w:hangingChars="200"/>
        <w:rPr>
          <w:rFonts w:ascii="Calibri" w:hAnsi="Calibri" w:cs="Calibri"/>
          <w:sz w:val="22"/>
          <w:szCs w:val="22"/>
          <w:lang w:eastAsia="zh-CN"/>
        </w:rPr>
      </w:pPr>
      <w:r>
        <w:rPr>
          <w:rFonts w:ascii="Calibri" w:hAnsi="Calibri" w:cs="Calibri"/>
          <w:sz w:val="22"/>
          <w:szCs w:val="22"/>
        </w:rPr>
        <w:t xml:space="preserve">Batteries must be replaced </w:t>
      </w:r>
      <w:r>
        <w:rPr>
          <w:rFonts w:ascii="Calibri" w:hAnsi="Calibri" w:cs="Calibri"/>
          <w:sz w:val="22"/>
          <w:szCs w:val="22"/>
          <w:lang w:eastAsia="zh-CN"/>
        </w:rPr>
        <w:t xml:space="preserve">either </w:t>
      </w:r>
      <w:r>
        <w:rPr>
          <w:rFonts w:ascii="Calibri" w:hAnsi="Calibri" w:cs="Calibri"/>
          <w:sz w:val="22"/>
          <w:szCs w:val="22"/>
        </w:rPr>
        <w:t xml:space="preserve">when they fail to provide the </w:t>
      </w:r>
      <w:r>
        <w:rPr>
          <w:rFonts w:ascii="Calibri" w:hAnsi="Calibri" w:cs="Calibri"/>
          <w:sz w:val="22"/>
          <w:szCs w:val="22"/>
          <w:lang w:eastAsia="zh-CN"/>
        </w:rPr>
        <w:t>DCP</w:t>
      </w:r>
      <w:r>
        <w:rPr>
          <w:rFonts w:ascii="Calibri" w:hAnsi="Calibri" w:cs="Calibri"/>
          <w:sz w:val="22"/>
          <w:szCs w:val="22"/>
        </w:rPr>
        <w:t xml:space="preserve"> with the required power</w:t>
      </w:r>
      <w:r>
        <w:rPr>
          <w:rFonts w:ascii="Calibri" w:hAnsi="Calibri" w:cs="Calibri"/>
          <w:sz w:val="22"/>
          <w:szCs w:val="22"/>
          <w:lang w:eastAsia="zh-CN"/>
        </w:rPr>
        <w:t xml:space="preserve"> for </w:t>
      </w:r>
      <w:r>
        <w:rPr>
          <w:rFonts w:ascii="Calibri" w:hAnsi="Calibri" w:cs="Calibri"/>
          <w:sz w:val="22"/>
          <w:szCs w:val="22"/>
        </w:rPr>
        <w:t xml:space="preserve">standby and </w:t>
      </w:r>
      <w:r>
        <w:rPr>
          <w:rFonts w:hint="eastAsia" w:ascii="Calibri" w:hAnsi="Calibri" w:cs="Calibri"/>
          <w:sz w:val="22"/>
          <w:szCs w:val="22"/>
          <w:lang w:eastAsia="zh-CN"/>
        </w:rPr>
        <w:t>telephone communication</w:t>
      </w:r>
      <w:r>
        <w:rPr>
          <w:rFonts w:ascii="Calibri" w:hAnsi="Calibri" w:cs="Calibri"/>
          <w:sz w:val="22"/>
          <w:szCs w:val="22"/>
          <w:lang w:eastAsia="zh-CN"/>
        </w:rPr>
        <w:t>,</w:t>
      </w:r>
      <w:r>
        <w:rPr>
          <w:rFonts w:ascii="Calibri" w:hAnsi="Calibri" w:cs="Calibri"/>
          <w:sz w:val="22"/>
          <w:szCs w:val="22"/>
        </w:rPr>
        <w:t xml:space="preserve"> or </w:t>
      </w:r>
      <w:r>
        <w:rPr>
          <w:rFonts w:ascii="Calibri" w:hAnsi="Calibri" w:cs="Calibri"/>
          <w:sz w:val="22"/>
          <w:szCs w:val="22"/>
          <w:lang w:eastAsia="zh-CN"/>
        </w:rPr>
        <w:t xml:space="preserve">the battery life reaches </w:t>
      </w:r>
      <w:r>
        <w:rPr>
          <w:rFonts w:ascii="Calibri" w:hAnsi="Calibri" w:cs="Calibri"/>
          <w:sz w:val="22"/>
          <w:szCs w:val="22"/>
        </w:rPr>
        <w:t>4 years.</w:t>
      </w:r>
    </w:p>
    <w:p w14:paraId="4800CCBC">
      <w:pPr>
        <w:pStyle w:val="12"/>
        <w:numPr>
          <w:ilvl w:val="0"/>
          <w:numId w:val="15"/>
        </w:numPr>
        <w:spacing w:after="0"/>
        <w:ind w:left="440" w:hanging="440" w:hangingChars="200"/>
        <w:rPr>
          <w:rFonts w:ascii="Calibri" w:hAnsi="Calibri" w:cs="Calibri"/>
          <w:sz w:val="22"/>
          <w:szCs w:val="22"/>
          <w:lang w:eastAsia="zh-CN"/>
        </w:rPr>
      </w:pPr>
      <w:r>
        <w:rPr>
          <w:rFonts w:ascii="Calibri" w:hAnsi="Calibri" w:cs="Calibri"/>
          <w:sz w:val="22"/>
          <w:szCs w:val="22"/>
          <w:lang w:eastAsia="zh-CN"/>
        </w:rPr>
        <w:t>Refer to Battery Calculations for an appropriate battery capacity selection.</w:t>
      </w:r>
    </w:p>
    <w:p w14:paraId="526770CE">
      <w:pPr>
        <w:pStyle w:val="12"/>
        <w:spacing w:after="0"/>
        <w:ind w:left="-420" w:leftChars="-200"/>
        <w:rPr>
          <w:rFonts w:ascii="Calibri" w:hAnsi="Calibri" w:cs="Calibri"/>
          <w:sz w:val="22"/>
          <w:szCs w:val="22"/>
          <w:lang w:eastAsia="zh-CN"/>
        </w:rPr>
      </w:pPr>
    </w:p>
    <w:p w14:paraId="7CBEED82">
      <w:pPr>
        <w:pStyle w:val="12"/>
        <w:spacing w:after="0"/>
        <w:ind w:left="440"/>
        <w:rPr>
          <w:rFonts w:ascii="Calibri" w:hAnsi="Calibri" w:cs="Calibri"/>
          <w:sz w:val="22"/>
          <w:szCs w:val="22"/>
          <w:lang w:eastAsia="zh-CN"/>
        </w:rPr>
      </w:pPr>
    </w:p>
    <w:p w14:paraId="6E36661F">
      <w:pPr>
        <w:pStyle w:val="12"/>
        <w:jc w:val="center"/>
        <w:rPr>
          <w:rFonts w:ascii="Calibri" w:hAnsi="Calibri" w:cs="Calibri"/>
          <w:sz w:val="22"/>
          <w:szCs w:val="22"/>
          <w:lang w:eastAsia="zh-CN"/>
        </w:rPr>
      </w:pPr>
      <w:r>
        <w:rPr>
          <w:rFonts w:ascii="Calibri" w:hAnsi="Calibri" w:cs="Calibri"/>
          <w:sz w:val="22"/>
          <w:szCs w:val="22"/>
          <w:lang w:eastAsia="zh-CN"/>
        </w:rPr>
        <w:drawing>
          <wp:inline distT="0" distB="0" distL="114300" distR="114300">
            <wp:extent cx="4063365" cy="1926590"/>
            <wp:effectExtent l="0" t="0" r="635" b="10160"/>
            <wp:docPr id="58" name="图片 58" descr="1629873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629873353(1)"/>
                    <pic:cNvPicPr>
                      <a:picLocks noChangeAspect="1"/>
                    </pic:cNvPicPr>
                  </pic:nvPicPr>
                  <pic:blipFill>
                    <a:blip r:embed="rId38"/>
                    <a:stretch>
                      <a:fillRect/>
                    </a:stretch>
                  </pic:blipFill>
                  <pic:spPr>
                    <a:xfrm>
                      <a:off x="0" y="0"/>
                      <a:ext cx="4063365" cy="1926590"/>
                    </a:xfrm>
                    <a:prstGeom prst="rect">
                      <a:avLst/>
                    </a:prstGeom>
                  </pic:spPr>
                </pic:pic>
              </a:graphicData>
            </a:graphic>
          </wp:inline>
        </w:drawing>
      </w:r>
    </w:p>
    <w:p w14:paraId="32D8AFFE">
      <w:pPr>
        <w:pStyle w:val="8"/>
        <w:jc w:val="center"/>
        <w:rPr>
          <w:rFonts w:ascii="Calibri" w:hAnsi="Calibri" w:cs="Calibri"/>
          <w:szCs w:val="22"/>
        </w:rPr>
      </w:pPr>
      <w:bookmarkStart w:id="383" w:name="_Toc10348"/>
      <w:bookmarkStart w:id="384" w:name="_Toc157603843"/>
      <w:bookmarkStart w:id="385" w:name="_Toc157703292"/>
      <w:bookmarkStart w:id="386" w:name="_Toc157604996"/>
      <w:bookmarkStart w:id="387" w:name="_Toc157604423"/>
      <w:bookmarkStart w:id="388" w:name="_Toc9475"/>
      <w:bookmarkStart w:id="389" w:name="_Toc10224"/>
      <w:bookmarkStart w:id="390" w:name="_Toc19724"/>
      <w:bookmarkStart w:id="391" w:name="_Toc21734"/>
      <w:bookmarkStart w:id="392" w:name="_Toc6378"/>
      <w:bookmarkStart w:id="393" w:name="_Toc119763928"/>
      <w:bookmarkStart w:id="394" w:name="_Toc157702277"/>
      <w:r>
        <w:rPr>
          <w:rFonts w:ascii="Calibri" w:hAnsi="Calibri" w:cs="Calibri"/>
          <w:szCs w:val="22"/>
        </w:rPr>
        <w:t>Figure 1</w:t>
      </w:r>
      <w:r>
        <w:rPr>
          <w:rFonts w:hint="eastAsia" w:ascii="Calibri" w:hAnsi="Calibri" w:cs="Calibri"/>
          <w:szCs w:val="22"/>
        </w:rPr>
        <w:t>6</w:t>
      </w:r>
      <w:r>
        <w:rPr>
          <w:rFonts w:ascii="Calibri" w:hAnsi="Calibri" w:cs="Calibri"/>
          <w:szCs w:val="22"/>
        </w:rPr>
        <w:t xml:space="preserve"> Battery</w:t>
      </w:r>
      <w:bookmarkEnd w:id="383"/>
      <w:bookmarkEnd w:id="384"/>
      <w:bookmarkEnd w:id="385"/>
      <w:bookmarkEnd w:id="386"/>
      <w:bookmarkEnd w:id="387"/>
      <w:bookmarkEnd w:id="388"/>
      <w:bookmarkEnd w:id="389"/>
      <w:bookmarkEnd w:id="390"/>
      <w:bookmarkEnd w:id="391"/>
      <w:bookmarkEnd w:id="392"/>
      <w:bookmarkEnd w:id="393"/>
      <w:bookmarkEnd w:id="394"/>
    </w:p>
    <w:p w14:paraId="38645DC7">
      <w:pPr>
        <w:widowControl/>
        <w:jc w:val="left"/>
        <w:rPr>
          <w:rFonts w:eastAsia="黑体" w:cs="Calibri"/>
          <w:b/>
          <w:bCs/>
          <w:sz w:val="22"/>
        </w:rPr>
      </w:pPr>
      <w:r>
        <w:rPr>
          <w:rFonts w:cs="Calibri"/>
          <w:b/>
          <w:bCs/>
          <w:sz w:val="22"/>
        </w:rPr>
        <w:br w:type="page"/>
      </w:r>
    </w:p>
    <w:bookmarkEnd w:id="79"/>
    <w:bookmarkEnd w:id="80"/>
    <w:bookmarkEnd w:id="81"/>
    <w:bookmarkEnd w:id="82"/>
    <w:bookmarkEnd w:id="83"/>
    <w:bookmarkEnd w:id="84"/>
    <w:bookmarkEnd w:id="85"/>
    <w:bookmarkEnd w:id="86"/>
    <w:p w14:paraId="42ABB2F2">
      <w:pPr>
        <w:pStyle w:val="2"/>
        <w:rPr>
          <w:rFonts w:eastAsiaTheme="minorEastAsia"/>
          <w:shd w:val="clear" w:color="auto" w:fill="1F497D" w:themeFill="text2"/>
          <w:lang w:eastAsia="zh-CN"/>
        </w:rPr>
      </w:pPr>
      <w:bookmarkStart w:id="395" w:name="_Toc4334"/>
      <w:bookmarkStart w:id="396" w:name="_Toc21778"/>
      <w:bookmarkStart w:id="397" w:name="_Toc22994"/>
      <w:bookmarkStart w:id="398" w:name="_Toc28678"/>
      <w:bookmarkStart w:id="399" w:name="_Toc65912138"/>
      <w:bookmarkStart w:id="400" w:name="_Toc532092334"/>
      <w:bookmarkStart w:id="401" w:name="_Toc47515967"/>
      <w:bookmarkStart w:id="402" w:name="_Toc440332990"/>
      <w:bookmarkStart w:id="403" w:name="_Toc445795840"/>
      <w:bookmarkStart w:id="404" w:name="_Toc110411601"/>
      <w:bookmarkStart w:id="405" w:name="_Toc521124659"/>
      <w:bookmarkStart w:id="406" w:name="_Toc520868415"/>
      <w:bookmarkStart w:id="407" w:name="_Toc433602528"/>
      <w:bookmarkStart w:id="408" w:name="_Toc276673300"/>
      <w:r>
        <w:rPr>
          <w:shd w:val="clear" w:color="auto" w:fill="1F497D" w:themeFill="text2"/>
        </w:rPr>
        <w:t>3. I</w:t>
      </w:r>
      <w:r>
        <w:rPr>
          <w:rFonts w:eastAsiaTheme="minorEastAsia"/>
          <w:shd w:val="clear" w:color="auto" w:fill="1F497D" w:themeFill="text2"/>
          <w:lang w:eastAsia="zh-CN"/>
        </w:rPr>
        <w:t>nstallation</w:t>
      </w:r>
      <w:bookmarkEnd w:id="395"/>
      <w:bookmarkEnd w:id="396"/>
      <w:bookmarkEnd w:id="397"/>
      <w:bookmarkEnd w:id="398"/>
    </w:p>
    <w:p w14:paraId="60201AFC">
      <w:pPr>
        <w:pStyle w:val="3"/>
      </w:pPr>
      <w:bookmarkStart w:id="409" w:name="_Toc24713"/>
      <w:bookmarkStart w:id="410" w:name="_Toc22726"/>
      <w:bookmarkStart w:id="411" w:name="_Toc24331"/>
      <w:bookmarkStart w:id="412" w:name="_Toc11354"/>
      <w:r>
        <w:t>3.1 Cautions</w:t>
      </w:r>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p>
    <w:p w14:paraId="296C244F">
      <w:pPr>
        <w:pStyle w:val="12"/>
        <w:jc w:val="both"/>
        <w:rPr>
          <w:rFonts w:ascii="Calibri" w:hAnsi="Calibri" w:cs="Calibri"/>
          <w:sz w:val="22"/>
          <w:szCs w:val="22"/>
          <w:lang w:eastAsia="zh-CN"/>
        </w:rPr>
      </w:pPr>
      <w:r>
        <w:rPr>
          <w:rFonts w:ascii="Calibri" w:hAnsi="Calibri" w:cs="Calibri"/>
          <w:sz w:val="22"/>
          <w:szCs w:val="22"/>
          <w:lang w:eastAsia="zh-CN"/>
        </w:rPr>
        <w:t xml:space="preserve">3.1.1 </w:t>
      </w:r>
      <w:r>
        <w:rPr>
          <w:rFonts w:ascii="Calibri" w:hAnsi="Calibri" w:cs="Calibri"/>
          <w:sz w:val="22"/>
          <w:szCs w:val="22"/>
        </w:rPr>
        <w:t>Remove the PCB for any</w:t>
      </w:r>
      <w:r>
        <w:rPr>
          <w:rFonts w:ascii="Calibri" w:hAnsi="Calibri" w:cs="Calibri"/>
          <w:color w:val="auto"/>
          <w:sz w:val="22"/>
          <w:szCs w:val="22"/>
        </w:rPr>
        <w:t xml:space="preserve"> procedure tha</w:t>
      </w:r>
      <w:r>
        <w:rPr>
          <w:rFonts w:ascii="Calibri" w:hAnsi="Calibri" w:cs="Calibri"/>
          <w:sz w:val="22"/>
          <w:szCs w:val="22"/>
        </w:rPr>
        <w:t xml:space="preserve">t may cause dust, metal shavings, grease, or </w:t>
      </w:r>
      <w:r>
        <w:rPr>
          <w:rFonts w:ascii="Calibri" w:hAnsi="Calibri" w:cs="Calibri"/>
          <w:sz w:val="22"/>
          <w:szCs w:val="22"/>
          <w:lang w:eastAsia="zh-CN"/>
        </w:rPr>
        <w:t>similar to come in contact with the board</w:t>
      </w:r>
      <w:r>
        <w:rPr>
          <w:rFonts w:ascii="Calibri" w:hAnsi="Calibri" w:cs="Calibri"/>
          <w:sz w:val="22"/>
          <w:szCs w:val="22"/>
        </w:rPr>
        <w:t>.</w:t>
      </w:r>
    </w:p>
    <w:p w14:paraId="7B96358A">
      <w:pPr>
        <w:pStyle w:val="12"/>
        <w:jc w:val="both"/>
        <w:rPr>
          <w:rFonts w:ascii="Calibri" w:hAnsi="Calibri" w:cs="Calibri"/>
          <w:sz w:val="22"/>
          <w:szCs w:val="22"/>
        </w:rPr>
      </w:pPr>
      <w:r>
        <w:rPr>
          <w:rFonts w:ascii="Calibri" w:hAnsi="Calibri" w:cs="Calibri"/>
          <w:sz w:val="22"/>
          <w:szCs w:val="22"/>
          <w:lang w:eastAsia="zh-CN"/>
        </w:rPr>
        <w:t xml:space="preserve">3.1.2 </w:t>
      </w:r>
      <w:r>
        <w:rPr>
          <w:rFonts w:ascii="Calibri" w:hAnsi="Calibri" w:cs="Calibri"/>
          <w:sz w:val="22"/>
          <w:szCs w:val="22"/>
        </w:rPr>
        <w:t>Disconnect all sources of power prior to installing or removing PCB modules, connecting or</w:t>
      </w:r>
      <w:r>
        <w:rPr>
          <w:rFonts w:ascii="Calibri" w:hAnsi="Calibri" w:cs="Calibri"/>
          <w:sz w:val="22"/>
          <w:szCs w:val="22"/>
          <w:lang w:eastAsia="zh-CN"/>
        </w:rPr>
        <w:t xml:space="preserve"> </w:t>
      </w:r>
      <w:r>
        <w:rPr>
          <w:rFonts w:ascii="Calibri" w:hAnsi="Calibri" w:cs="Calibri"/>
          <w:sz w:val="22"/>
          <w:szCs w:val="22"/>
        </w:rPr>
        <w:t xml:space="preserve">disconnecting wiring and </w:t>
      </w:r>
      <w:r>
        <w:rPr>
          <w:rFonts w:ascii="Calibri" w:hAnsi="Calibri" w:cs="Calibri"/>
          <w:color w:val="auto"/>
          <w:sz w:val="22"/>
          <w:szCs w:val="22"/>
        </w:rPr>
        <w:t>programming jumpers.</w:t>
      </w:r>
    </w:p>
    <w:p w14:paraId="2B86412C">
      <w:pPr>
        <w:pStyle w:val="12"/>
        <w:jc w:val="both"/>
        <w:rPr>
          <w:rFonts w:ascii="Calibri" w:hAnsi="Calibri" w:cs="Calibri"/>
          <w:sz w:val="22"/>
          <w:szCs w:val="22"/>
        </w:rPr>
      </w:pPr>
      <w:r>
        <w:rPr>
          <w:rFonts w:ascii="Calibri" w:hAnsi="Calibri" w:cs="Calibri"/>
          <w:sz w:val="22"/>
          <w:szCs w:val="22"/>
          <w:lang w:eastAsia="zh-CN"/>
        </w:rPr>
        <w:t xml:space="preserve">3.1.3 </w:t>
      </w:r>
      <w:r>
        <w:rPr>
          <w:rFonts w:ascii="Calibri" w:hAnsi="Calibri" w:cs="Calibri"/>
          <w:sz w:val="22"/>
          <w:szCs w:val="22"/>
        </w:rPr>
        <w:t>Group the incoming wires through the top of the enclosure</w:t>
      </w:r>
      <w:r>
        <w:rPr>
          <w:rFonts w:ascii="Calibri" w:hAnsi="Calibri" w:cs="Calibri"/>
          <w:sz w:val="22"/>
          <w:szCs w:val="22"/>
          <w:lang w:eastAsia="zh-CN"/>
        </w:rPr>
        <w:t xml:space="preserve"> by </w:t>
      </w:r>
      <w:r>
        <w:rPr>
          <w:rFonts w:ascii="Calibri" w:hAnsi="Calibri" w:cs="Calibri"/>
          <w:sz w:val="22"/>
          <w:szCs w:val="22"/>
        </w:rPr>
        <w:t>us</w:t>
      </w:r>
      <w:r>
        <w:rPr>
          <w:rFonts w:ascii="Calibri" w:hAnsi="Calibri" w:cs="Calibri"/>
          <w:sz w:val="22"/>
          <w:szCs w:val="22"/>
          <w:lang w:eastAsia="zh-CN"/>
        </w:rPr>
        <w:t>ing</w:t>
      </w:r>
      <w:r>
        <w:rPr>
          <w:rFonts w:ascii="Calibri" w:hAnsi="Calibri" w:cs="Calibri"/>
          <w:sz w:val="22"/>
          <w:szCs w:val="22"/>
        </w:rPr>
        <w:t xml:space="preserve"> a wire tie</w:t>
      </w:r>
      <w:r>
        <w:rPr>
          <w:rFonts w:ascii="Calibri" w:hAnsi="Calibri" w:cs="Calibri"/>
          <w:sz w:val="22"/>
          <w:szCs w:val="22"/>
          <w:lang w:eastAsia="zh-CN"/>
        </w:rPr>
        <w:t xml:space="preserve"> f</w:t>
      </w:r>
      <w:r>
        <w:rPr>
          <w:rFonts w:ascii="Calibri" w:hAnsi="Calibri" w:cs="Calibri"/>
          <w:sz w:val="22"/>
          <w:szCs w:val="22"/>
        </w:rPr>
        <w:t>or easy identification and neatness.</w:t>
      </w:r>
    </w:p>
    <w:p w14:paraId="7C991644">
      <w:pPr>
        <w:pStyle w:val="12"/>
        <w:jc w:val="both"/>
        <w:rPr>
          <w:rFonts w:ascii="Calibri" w:hAnsi="Calibri" w:cs="Calibri"/>
          <w:sz w:val="22"/>
          <w:szCs w:val="22"/>
          <w:lang w:eastAsia="zh-CN"/>
        </w:rPr>
      </w:pPr>
      <w:r>
        <w:rPr>
          <w:rFonts w:ascii="Calibri" w:hAnsi="Calibri" w:cs="Calibri"/>
          <w:sz w:val="22"/>
          <w:szCs w:val="22"/>
          <w:lang w:eastAsia="zh-CN"/>
        </w:rPr>
        <w:t xml:space="preserve">3.1.4 </w:t>
      </w:r>
      <w:r>
        <w:rPr>
          <w:rFonts w:ascii="Calibri" w:hAnsi="Calibri" w:cs="Calibri"/>
          <w:sz w:val="22"/>
          <w:szCs w:val="22"/>
        </w:rPr>
        <w:t>DO NOT insert cables through bottom of the box. This space is reserved for batteries.</w:t>
      </w:r>
    </w:p>
    <w:p w14:paraId="185DAD97">
      <w:pPr>
        <w:pStyle w:val="3"/>
      </w:pPr>
      <w:bookmarkStart w:id="413" w:name="_Toc276673301"/>
      <w:bookmarkStart w:id="414" w:name="_Toc21969"/>
      <w:bookmarkStart w:id="415" w:name="_Toc22714"/>
      <w:bookmarkStart w:id="416" w:name="_Toc8693"/>
      <w:bookmarkStart w:id="417" w:name="_Toc1704"/>
      <w:r>
        <w:t xml:space="preserve">3.2 </w:t>
      </w:r>
      <w:r>
        <w:rPr>
          <w:rFonts w:eastAsia="宋体"/>
          <w:lang w:eastAsia="zh-CN"/>
        </w:rPr>
        <w:t>DCP</w:t>
      </w:r>
      <w:r>
        <w:t xml:space="preserve"> Location</w:t>
      </w:r>
      <w:bookmarkEnd w:id="413"/>
      <w:bookmarkEnd w:id="414"/>
      <w:bookmarkEnd w:id="415"/>
      <w:bookmarkEnd w:id="416"/>
      <w:bookmarkEnd w:id="417"/>
    </w:p>
    <w:p w14:paraId="4DEE2D33">
      <w:pPr>
        <w:pStyle w:val="12"/>
        <w:jc w:val="both"/>
        <w:rPr>
          <w:rFonts w:ascii="Calibri" w:hAnsi="Calibri" w:cs="Calibri"/>
          <w:color w:val="auto"/>
          <w:sz w:val="22"/>
          <w:szCs w:val="22"/>
        </w:rPr>
      </w:pPr>
      <w:r>
        <w:rPr>
          <w:rFonts w:ascii="Calibri" w:hAnsi="Calibri" w:cs="Calibri"/>
          <w:color w:val="auto"/>
          <w:sz w:val="22"/>
          <w:szCs w:val="22"/>
          <w:lang w:eastAsia="zh-CN"/>
        </w:rPr>
        <w:t xml:space="preserve">3.2.1 </w:t>
      </w:r>
      <w:r>
        <w:rPr>
          <w:rFonts w:ascii="Calibri" w:hAnsi="Calibri" w:cs="Calibri"/>
          <w:color w:val="auto"/>
          <w:sz w:val="22"/>
          <w:szCs w:val="22"/>
        </w:rPr>
        <w:t xml:space="preserve">The </w:t>
      </w:r>
      <w:r>
        <w:rPr>
          <w:rFonts w:ascii="Calibri" w:hAnsi="Calibri" w:cs="Calibri"/>
          <w:color w:val="auto"/>
          <w:sz w:val="22"/>
          <w:szCs w:val="22"/>
          <w:lang w:eastAsia="zh-CN"/>
        </w:rPr>
        <w:t>DCP</w:t>
      </w:r>
      <w:r>
        <w:rPr>
          <w:rFonts w:ascii="Calibri" w:hAnsi="Calibri" w:cs="Calibri"/>
          <w:color w:val="auto"/>
          <w:sz w:val="22"/>
          <w:szCs w:val="22"/>
        </w:rPr>
        <w:t xml:space="preserve"> should be located in a room or an area where the normal ambient temperature is maintained within the </w:t>
      </w:r>
      <w:r>
        <w:rPr>
          <w:rFonts w:ascii="Calibri" w:hAnsi="Calibri" w:cs="Calibri"/>
          <w:color w:val="auto"/>
          <w:sz w:val="22"/>
          <w:szCs w:val="22"/>
          <w:lang w:eastAsia="zh-CN"/>
        </w:rPr>
        <w:t>DCP</w:t>
      </w:r>
      <w:r>
        <w:rPr>
          <w:rFonts w:ascii="Calibri" w:hAnsi="Calibri" w:cs="Calibri"/>
          <w:color w:val="auto"/>
          <w:sz w:val="22"/>
          <w:szCs w:val="22"/>
        </w:rPr>
        <w:t xml:space="preserve"> specification (see the Specification</w:t>
      </w:r>
      <w:r>
        <w:rPr>
          <w:rFonts w:ascii="Calibri" w:hAnsi="Calibri" w:cs="Calibri"/>
          <w:color w:val="auto"/>
          <w:sz w:val="22"/>
          <w:szCs w:val="22"/>
          <w:lang w:eastAsia="zh-CN"/>
        </w:rPr>
        <w:t>s and Features section</w:t>
      </w:r>
      <w:r>
        <w:rPr>
          <w:rFonts w:ascii="Calibri" w:hAnsi="Calibri" w:cs="Calibri"/>
          <w:color w:val="auto"/>
          <w:sz w:val="22"/>
          <w:szCs w:val="22"/>
        </w:rPr>
        <w:t>).</w:t>
      </w:r>
    </w:p>
    <w:p w14:paraId="1B07B8EE">
      <w:pPr>
        <w:pStyle w:val="12"/>
        <w:jc w:val="both"/>
        <w:rPr>
          <w:rFonts w:ascii="Calibri" w:hAnsi="Calibri" w:cs="Calibri"/>
          <w:color w:val="auto"/>
          <w:sz w:val="22"/>
          <w:szCs w:val="22"/>
        </w:rPr>
      </w:pPr>
      <w:r>
        <w:rPr>
          <w:rFonts w:ascii="Calibri" w:hAnsi="Calibri" w:cs="Calibri"/>
          <w:color w:val="auto"/>
          <w:sz w:val="22"/>
          <w:szCs w:val="22"/>
          <w:lang w:eastAsia="zh-CN"/>
        </w:rPr>
        <w:t xml:space="preserve">3.2.2 </w:t>
      </w:r>
      <w:r>
        <w:rPr>
          <w:rFonts w:ascii="Calibri" w:hAnsi="Calibri" w:cs="Calibri"/>
          <w:color w:val="auto"/>
          <w:sz w:val="22"/>
          <w:szCs w:val="22"/>
        </w:rPr>
        <w:t>The unit should be in an area free of dust, vibration, moisture, and condensation.</w:t>
      </w:r>
    </w:p>
    <w:p w14:paraId="67408FEE">
      <w:pPr>
        <w:pStyle w:val="12"/>
        <w:jc w:val="both"/>
        <w:rPr>
          <w:rFonts w:ascii="Calibri" w:hAnsi="Calibri" w:cs="Calibri"/>
          <w:color w:val="auto"/>
          <w:sz w:val="22"/>
          <w:szCs w:val="22"/>
          <w:lang w:eastAsia="zh-CN"/>
        </w:rPr>
      </w:pPr>
      <w:r>
        <w:rPr>
          <w:rFonts w:ascii="Calibri" w:hAnsi="Calibri" w:cs="Calibri"/>
          <w:color w:val="auto"/>
          <w:sz w:val="22"/>
          <w:szCs w:val="22"/>
          <w:lang w:eastAsia="zh-CN"/>
        </w:rPr>
        <w:t xml:space="preserve">3.2.3 </w:t>
      </w:r>
      <w:r>
        <w:rPr>
          <w:rFonts w:ascii="Calibri" w:hAnsi="Calibri" w:cs="Calibri"/>
          <w:sz w:val="22"/>
          <w:szCs w:val="22"/>
        </w:rPr>
        <w:t>Any auxiliary battery box or other accessory not connected through a protective device or a circuit designed for remote connection must be within 20 ft. and in the same room, connected through the electrical conduit.</w:t>
      </w:r>
    </w:p>
    <w:p w14:paraId="6B67226E">
      <w:pPr>
        <w:pStyle w:val="3"/>
      </w:pPr>
      <w:bookmarkStart w:id="418" w:name="_Toc65912140"/>
      <w:bookmarkStart w:id="419" w:name="_Toc276673302"/>
      <w:bookmarkStart w:id="420" w:name="_Toc47515966"/>
      <w:bookmarkStart w:id="421" w:name="_Toc15005"/>
      <w:bookmarkStart w:id="422" w:name="_Toc25045"/>
      <w:bookmarkStart w:id="423" w:name="_Toc15625"/>
      <w:bookmarkStart w:id="424" w:name="_Toc30058"/>
      <w:bookmarkStart w:id="425" w:name="_Toc32206398"/>
      <w:bookmarkStart w:id="426" w:name="_Toc529930292"/>
      <w:r>
        <w:t xml:space="preserve">3.3 </w:t>
      </w:r>
      <w:r>
        <w:rPr>
          <w:rFonts w:eastAsia="宋体"/>
          <w:lang w:eastAsia="zh-CN"/>
        </w:rPr>
        <w:t>DCP</w:t>
      </w:r>
      <w:r>
        <w:t xml:space="preserve"> Installation</w:t>
      </w:r>
      <w:bookmarkEnd w:id="418"/>
      <w:bookmarkEnd w:id="419"/>
      <w:bookmarkEnd w:id="420"/>
      <w:r>
        <w:t xml:space="preserve"> Notice</w:t>
      </w:r>
      <w:bookmarkEnd w:id="421"/>
      <w:bookmarkEnd w:id="422"/>
      <w:bookmarkEnd w:id="423"/>
      <w:bookmarkEnd w:id="424"/>
    </w:p>
    <w:p w14:paraId="2D6EC7B8">
      <w:pPr>
        <w:pStyle w:val="12"/>
        <w:rPr>
          <w:rFonts w:ascii="Calibri" w:hAnsi="Calibri" w:cs="Calibri"/>
          <w:sz w:val="22"/>
          <w:szCs w:val="22"/>
          <w:lang w:eastAsia="zh-CN"/>
        </w:rPr>
      </w:pPr>
      <w:r>
        <w:rPr>
          <w:rFonts w:ascii="Calibri" w:hAnsi="Calibri" w:cs="Calibri"/>
          <w:sz w:val="22"/>
          <w:szCs w:val="22"/>
        </w:rPr>
        <w:t xml:space="preserve">The </w:t>
      </w:r>
      <w:r>
        <w:rPr>
          <w:rFonts w:ascii="Calibri" w:hAnsi="Calibri" w:cs="Calibri"/>
          <w:sz w:val="22"/>
          <w:szCs w:val="22"/>
          <w:lang w:eastAsia="zh-CN"/>
        </w:rPr>
        <w:t>cabinet</w:t>
      </w:r>
      <w:r>
        <w:rPr>
          <w:rFonts w:ascii="Calibri" w:hAnsi="Calibri" w:cs="Calibri" w:eastAsiaTheme="minorEastAsia"/>
          <w:sz w:val="22"/>
          <w:szCs w:val="22"/>
          <w:lang w:eastAsia="zh-CN"/>
        </w:rPr>
        <w:t xml:space="preserve"> </w:t>
      </w:r>
      <w:r>
        <w:rPr>
          <w:rFonts w:ascii="Calibri" w:hAnsi="Calibri" w:cs="Calibri"/>
          <w:sz w:val="22"/>
          <w:szCs w:val="22"/>
        </w:rPr>
        <w:t>must be fastened securely to a clean, dry, shock-free, and vibration-free surface in a protected environment. Consider the following when mounting the cabinet:</w:t>
      </w:r>
    </w:p>
    <w:p w14:paraId="501586F0">
      <w:pPr>
        <w:numPr>
          <w:ilvl w:val="0"/>
          <w:numId w:val="16"/>
        </w:numPr>
        <w:rPr>
          <w:rFonts w:cs="Calibri"/>
        </w:rPr>
      </w:pPr>
      <w:r>
        <w:rPr>
          <w:rFonts w:cs="Calibri"/>
          <w:sz w:val="22"/>
        </w:rPr>
        <w:t>Mounted at a level where the display panel is both visible and accessible in height</w:t>
      </w:r>
    </w:p>
    <w:p w14:paraId="2198CBC8">
      <w:pPr>
        <w:numPr>
          <w:ilvl w:val="0"/>
          <w:numId w:val="16"/>
        </w:numPr>
        <w:rPr>
          <w:rFonts w:cs="Calibri"/>
          <w:color w:val="000000"/>
          <w:kern w:val="0"/>
          <w:sz w:val="22"/>
          <w:lang w:eastAsia="en-US"/>
        </w:rPr>
      </w:pPr>
      <w:r>
        <w:rPr>
          <w:rFonts w:cs="Calibri"/>
          <w:color w:val="000000"/>
          <w:kern w:val="0"/>
          <w:sz w:val="22"/>
          <w:lang w:eastAsia="en-US"/>
        </w:rPr>
        <w:t>Weight and size of cabinet</w:t>
      </w:r>
    </w:p>
    <w:p w14:paraId="45918E8E">
      <w:pPr>
        <w:numPr>
          <w:ilvl w:val="0"/>
          <w:numId w:val="16"/>
        </w:numPr>
        <w:rPr>
          <w:rFonts w:cs="Calibri"/>
          <w:color w:val="000000"/>
          <w:kern w:val="0"/>
          <w:sz w:val="22"/>
          <w:lang w:eastAsia="en-US"/>
        </w:rPr>
      </w:pPr>
      <w:r>
        <w:rPr>
          <w:rFonts w:cs="Calibri"/>
          <w:color w:val="000000"/>
          <w:kern w:val="0"/>
          <w:sz w:val="22"/>
          <w:lang w:eastAsia="en-US"/>
        </w:rPr>
        <w:t>Local mounting codes</w:t>
      </w:r>
    </w:p>
    <w:p w14:paraId="135E58C4">
      <w:pPr>
        <w:pStyle w:val="12"/>
        <w:rPr>
          <w:rFonts w:ascii="Calibri" w:hAnsi="Calibri" w:cs="Calibri"/>
          <w:sz w:val="22"/>
          <w:szCs w:val="22"/>
          <w:lang w:eastAsia="zh-CN"/>
        </w:rPr>
      </w:pPr>
    </w:p>
    <w:p w14:paraId="46869450">
      <w:pPr>
        <w:pStyle w:val="12"/>
        <w:jc w:val="both"/>
        <w:rPr>
          <w:rFonts w:ascii="Calibri" w:hAnsi="Calibri" w:cs="Calibri"/>
          <w:sz w:val="22"/>
          <w:szCs w:val="22"/>
        </w:rPr>
      </w:pPr>
      <w:r>
        <w:rPr>
          <w:rFonts w:ascii="Calibri" w:hAnsi="Calibri" w:cs="Calibri"/>
          <w:sz w:val="22"/>
          <w:szCs w:val="22"/>
          <w:lang w:eastAsia="zh-CN"/>
        </w:rPr>
        <w:t xml:space="preserve">3.3.1 </w:t>
      </w:r>
      <w:r>
        <w:rPr>
          <w:rFonts w:ascii="Calibri" w:hAnsi="Calibri" w:cs="Calibri"/>
          <w:sz w:val="22"/>
          <w:szCs w:val="22"/>
        </w:rPr>
        <w:t>When mount</w:t>
      </w:r>
      <w:r>
        <w:rPr>
          <w:rFonts w:ascii="Calibri" w:hAnsi="Calibri" w:cs="Calibri"/>
          <w:sz w:val="22"/>
          <w:szCs w:val="22"/>
          <w:lang w:eastAsia="zh-CN"/>
        </w:rPr>
        <w:t>ing the panel</w:t>
      </w:r>
      <w:r>
        <w:rPr>
          <w:rFonts w:ascii="Calibri" w:hAnsi="Calibri" w:cs="Calibri"/>
          <w:sz w:val="22"/>
          <w:szCs w:val="22"/>
        </w:rPr>
        <w:t>, it</w:t>
      </w:r>
      <w:r>
        <w:rPr>
          <w:rFonts w:ascii="Calibri" w:hAnsi="Calibri" w:cs="Calibri" w:eastAsiaTheme="minorEastAsia"/>
          <w:sz w:val="22"/>
          <w:szCs w:val="22"/>
          <w:lang w:eastAsia="zh-CN"/>
        </w:rPr>
        <w:t xml:space="preserve"> should be </w:t>
      </w:r>
      <w:r>
        <w:rPr>
          <w:rFonts w:ascii="Calibri" w:hAnsi="Calibri" w:cs="Calibri"/>
          <w:sz w:val="22"/>
          <w:szCs w:val="22"/>
        </w:rPr>
        <w:t>position</w:t>
      </w:r>
      <w:r>
        <w:rPr>
          <w:rFonts w:ascii="Calibri" w:hAnsi="Calibri" w:cs="Calibri"/>
          <w:sz w:val="22"/>
          <w:szCs w:val="22"/>
          <w:lang w:eastAsia="zh-CN"/>
        </w:rPr>
        <w:t>ed</w:t>
      </w:r>
      <w:r>
        <w:rPr>
          <w:rFonts w:ascii="Calibri" w:hAnsi="Calibri" w:cs="Calibri"/>
          <w:sz w:val="22"/>
          <w:szCs w:val="22"/>
        </w:rPr>
        <w:t xml:space="preserve"> </w:t>
      </w:r>
      <w:r>
        <w:rPr>
          <w:rFonts w:ascii="Calibri" w:hAnsi="Calibri" w:cs="Calibri"/>
          <w:sz w:val="22"/>
          <w:szCs w:val="22"/>
          <w:lang w:eastAsia="zh-CN"/>
        </w:rPr>
        <w:t xml:space="preserve">in a place where </w:t>
      </w:r>
      <w:r>
        <w:rPr>
          <w:rFonts w:ascii="Calibri" w:hAnsi="Calibri" w:cs="Calibri"/>
          <w:sz w:val="22"/>
          <w:szCs w:val="22"/>
        </w:rPr>
        <w:t>there are no</w:t>
      </w:r>
      <w:r>
        <w:rPr>
          <w:rFonts w:ascii="Calibri" w:hAnsi="Calibri" w:cs="Calibri"/>
          <w:sz w:val="22"/>
          <w:szCs w:val="22"/>
          <w:lang w:eastAsia="zh-CN"/>
        </w:rPr>
        <w:t xml:space="preserve"> surrounding</w:t>
      </w:r>
      <w:r>
        <w:rPr>
          <w:rFonts w:ascii="Calibri" w:hAnsi="Calibri" w:cs="Calibri"/>
          <w:sz w:val="22"/>
          <w:szCs w:val="22"/>
        </w:rPr>
        <w:t xml:space="preserve"> obstacles</w:t>
      </w:r>
      <w:r>
        <w:rPr>
          <w:rFonts w:ascii="Calibri" w:hAnsi="Calibri" w:cs="Calibri"/>
          <w:sz w:val="22"/>
          <w:szCs w:val="22"/>
          <w:lang w:eastAsia="zh-CN"/>
        </w:rPr>
        <w:t xml:space="preserve">, </w:t>
      </w:r>
      <w:r>
        <w:rPr>
          <w:rFonts w:ascii="Calibri" w:hAnsi="Calibri" w:cs="Calibri"/>
          <w:sz w:val="22"/>
          <w:szCs w:val="22"/>
        </w:rPr>
        <w:t>so that the door can open freely and indicators and controls are easily accessible</w:t>
      </w:r>
      <w:r>
        <w:rPr>
          <w:rFonts w:ascii="Calibri" w:hAnsi="Calibri" w:cs="Calibri"/>
          <w:sz w:val="22"/>
          <w:szCs w:val="22"/>
          <w:lang w:eastAsia="zh-CN"/>
        </w:rPr>
        <w:t>.</w:t>
      </w:r>
    </w:p>
    <w:p w14:paraId="453FD536">
      <w:pPr>
        <w:pStyle w:val="12"/>
        <w:jc w:val="both"/>
        <w:rPr>
          <w:rFonts w:ascii="Calibri" w:hAnsi="Calibri" w:cs="Calibri"/>
          <w:sz w:val="22"/>
          <w:szCs w:val="22"/>
          <w:lang w:eastAsia="zh-CN"/>
        </w:rPr>
      </w:pPr>
      <w:r>
        <w:rPr>
          <w:rFonts w:ascii="Calibri" w:hAnsi="Calibri" w:cs="Calibri"/>
          <w:sz w:val="22"/>
          <w:szCs w:val="22"/>
          <w:lang w:eastAsia="zh-CN"/>
        </w:rPr>
        <w:t xml:space="preserve">3.3.2 </w:t>
      </w:r>
      <w:r>
        <w:rPr>
          <w:rFonts w:ascii="Calibri" w:hAnsi="Calibri" w:cs="Calibri"/>
          <w:sz w:val="22"/>
          <w:szCs w:val="22"/>
        </w:rPr>
        <w:t>The</w:t>
      </w:r>
      <w:r>
        <w:rPr>
          <w:rFonts w:ascii="Calibri" w:hAnsi="Calibri" w:cs="Calibri"/>
          <w:sz w:val="22"/>
          <w:szCs w:val="22"/>
          <w:lang w:eastAsia="zh-CN"/>
        </w:rPr>
        <w:t xml:space="preserve"> DCP</w:t>
      </w:r>
      <w:r>
        <w:rPr>
          <w:rFonts w:ascii="Calibri" w:hAnsi="Calibri" w:cs="Calibri"/>
          <w:sz w:val="22"/>
          <w:szCs w:val="22"/>
        </w:rPr>
        <w:t xml:space="preserve"> must be mounted in a properly accessible location, as required by the</w:t>
      </w:r>
      <w:r>
        <w:rPr>
          <w:rFonts w:ascii="Calibri" w:hAnsi="Calibri" w:cs="Calibri"/>
          <w:sz w:val="22"/>
          <w:szCs w:val="22"/>
          <w:lang w:eastAsia="zh-CN"/>
        </w:rPr>
        <w:t xml:space="preserve"> </w:t>
      </w:r>
      <w:r>
        <w:rPr>
          <w:rFonts w:ascii="Calibri" w:hAnsi="Calibri" w:cs="Calibri"/>
          <w:sz w:val="22"/>
          <w:szCs w:val="22"/>
        </w:rPr>
        <w:t>applicable codes and the AHJ.</w:t>
      </w:r>
    </w:p>
    <w:p w14:paraId="4D7D5565">
      <w:pPr>
        <w:pStyle w:val="12"/>
        <w:jc w:val="both"/>
        <w:rPr>
          <w:rFonts w:ascii="Calibri" w:hAnsi="Calibri" w:cs="Calibri"/>
          <w:sz w:val="22"/>
          <w:szCs w:val="22"/>
        </w:rPr>
      </w:pPr>
      <w:r>
        <w:rPr>
          <w:rFonts w:ascii="Calibri" w:hAnsi="Calibri" w:cs="Calibri"/>
          <w:sz w:val="22"/>
          <w:szCs w:val="22"/>
          <w:lang w:eastAsia="zh-CN"/>
        </w:rPr>
        <w:t xml:space="preserve">3.3.3 </w:t>
      </w:r>
      <w:r>
        <w:rPr>
          <w:rFonts w:ascii="Calibri" w:hAnsi="Calibri" w:cs="Calibri"/>
          <w:sz w:val="22"/>
          <w:szCs w:val="22"/>
        </w:rPr>
        <w:t>Installation must be done by qualified personnel who have thoroughly read and underst</w:t>
      </w:r>
      <w:r>
        <w:rPr>
          <w:rFonts w:ascii="Calibri" w:hAnsi="Calibri" w:cs="Calibri"/>
          <w:sz w:val="22"/>
          <w:szCs w:val="22"/>
          <w:lang w:eastAsia="zh-CN"/>
        </w:rPr>
        <w:t>oo</w:t>
      </w:r>
      <w:r>
        <w:rPr>
          <w:rFonts w:ascii="Calibri" w:hAnsi="Calibri" w:cs="Calibri"/>
          <w:sz w:val="22"/>
          <w:szCs w:val="22"/>
        </w:rPr>
        <w:t>d these instructions.</w:t>
      </w:r>
      <w:bookmarkStart w:id="427" w:name="_Toc65912142"/>
      <w:bookmarkStart w:id="428" w:name="_Toc47515970"/>
    </w:p>
    <w:p w14:paraId="62EBF9A1">
      <w:pPr>
        <w:widowControl/>
        <w:jc w:val="left"/>
        <w:rPr>
          <w:rFonts w:cs="Calibri"/>
          <w:color w:val="000000"/>
          <w:kern w:val="0"/>
          <w:sz w:val="22"/>
          <w:lang w:eastAsia="en-US"/>
        </w:rPr>
      </w:pPr>
      <w:r>
        <w:rPr>
          <w:rFonts w:cs="Calibri"/>
          <w:sz w:val="22"/>
        </w:rPr>
        <w:br w:type="page"/>
      </w:r>
    </w:p>
    <w:p w14:paraId="05F9EF18">
      <w:pPr>
        <w:pStyle w:val="3"/>
      </w:pPr>
      <w:bookmarkStart w:id="429" w:name="_Toc23361"/>
      <w:bookmarkStart w:id="430" w:name="_Toc10912"/>
      <w:bookmarkStart w:id="431" w:name="_Toc24505"/>
      <w:bookmarkStart w:id="432" w:name="_Toc15691"/>
      <w:r>
        <w:t xml:space="preserve">3.4 </w:t>
      </w:r>
      <w:r>
        <w:rPr>
          <w:rFonts w:hint="eastAsia" w:eastAsia="宋体"/>
          <w:lang w:eastAsia="zh-CN"/>
        </w:rPr>
        <w:t>DCP</w:t>
      </w:r>
      <w:r>
        <w:t xml:space="preserve"> Mounting </w:t>
      </w:r>
      <w:bookmarkEnd w:id="427"/>
      <w:bookmarkEnd w:id="428"/>
      <w:r>
        <w:t>Space</w:t>
      </w:r>
      <w:bookmarkEnd w:id="429"/>
      <w:bookmarkEnd w:id="430"/>
      <w:bookmarkEnd w:id="431"/>
      <w:bookmarkEnd w:id="432"/>
    </w:p>
    <w:p w14:paraId="62EADA46">
      <w:pPr>
        <w:pStyle w:val="48"/>
        <w:tabs>
          <w:tab w:val="left" w:pos="0"/>
          <w:tab w:val="left" w:pos="6826"/>
          <w:tab w:val="clear" w:pos="1080"/>
        </w:tabs>
        <w:ind w:left="0" w:firstLine="0"/>
        <w:rPr>
          <w:rFonts w:ascii="Calibri" w:hAnsi="Calibri" w:cs="Calibri"/>
          <w:b w:val="0"/>
          <w:bCs w:val="0"/>
          <w:color w:val="auto"/>
          <w:sz w:val="22"/>
          <w:szCs w:val="22"/>
          <w:lang w:eastAsia="zh-CN"/>
        </w:rPr>
      </w:pPr>
      <w:r>
        <w:rPr>
          <w:rFonts w:ascii="Calibri" w:hAnsi="Calibri" w:cs="Calibri"/>
          <w:b w:val="0"/>
          <w:bCs w:val="0"/>
          <w:color w:val="auto"/>
          <w:sz w:val="22"/>
          <w:szCs w:val="22"/>
        </w:rPr>
        <w:t xml:space="preserve">The </w:t>
      </w:r>
      <w:r>
        <w:rPr>
          <w:rFonts w:hint="eastAsia" w:ascii="Calibri" w:hAnsi="Calibri" w:cs="Calibri"/>
          <w:b w:val="0"/>
          <w:bCs w:val="0"/>
          <w:color w:val="auto"/>
          <w:sz w:val="22"/>
          <w:szCs w:val="22"/>
          <w:lang w:eastAsia="zh-CN"/>
        </w:rPr>
        <w:t>DCP</w:t>
      </w:r>
      <w:r>
        <w:rPr>
          <w:rFonts w:ascii="Calibri" w:hAnsi="Calibri" w:cs="Calibri"/>
          <w:b w:val="0"/>
          <w:bCs w:val="0"/>
          <w:color w:val="auto"/>
          <w:sz w:val="22"/>
          <w:szCs w:val="22"/>
          <w:lang w:eastAsia="zh-CN"/>
        </w:rPr>
        <w:t xml:space="preserve"> </w:t>
      </w:r>
      <w:r>
        <w:rPr>
          <w:rFonts w:ascii="Calibri" w:hAnsi="Calibri" w:cs="Calibri"/>
          <w:b w:val="0"/>
          <w:bCs w:val="0"/>
          <w:color w:val="auto"/>
          <w:sz w:val="22"/>
          <w:szCs w:val="22"/>
        </w:rPr>
        <w:t>cabinet can be surface-mounted or flush-mounted.</w:t>
      </w:r>
      <w:r>
        <w:rPr>
          <w:rFonts w:ascii="Calibri" w:hAnsi="Calibri" w:cs="Calibri"/>
          <w:b w:val="0"/>
          <w:bCs w:val="0"/>
          <w:color w:val="auto"/>
          <w:sz w:val="22"/>
          <w:szCs w:val="22"/>
        </w:rPr>
        <w:tab/>
      </w:r>
    </w:p>
    <w:tbl>
      <w:tblPr>
        <w:tblStyle w:val="34"/>
        <w:tblW w:w="0" w:type="auto"/>
        <w:tblInd w:w="0" w:type="dxa"/>
        <w:tblLayout w:type="fixed"/>
        <w:tblCellMar>
          <w:top w:w="0" w:type="dxa"/>
          <w:left w:w="70" w:type="dxa"/>
          <w:bottom w:w="0" w:type="dxa"/>
          <w:right w:w="70" w:type="dxa"/>
        </w:tblCellMar>
      </w:tblPr>
      <w:tblGrid>
        <w:gridCol w:w="2551"/>
        <w:gridCol w:w="7370"/>
      </w:tblGrid>
      <w:tr w14:paraId="58CC5992">
        <w:tblPrEx>
          <w:tblCellMar>
            <w:top w:w="0" w:type="dxa"/>
            <w:left w:w="70" w:type="dxa"/>
            <w:bottom w:w="0" w:type="dxa"/>
            <w:right w:w="70" w:type="dxa"/>
          </w:tblCellMar>
        </w:tblPrEx>
        <w:trPr>
          <w:cantSplit/>
        </w:trPr>
        <w:tc>
          <w:tcPr>
            <w:tcW w:w="2551" w:type="dxa"/>
            <w:tcBorders>
              <w:top w:val="nil"/>
              <w:left w:val="nil"/>
              <w:bottom w:val="nil"/>
              <w:right w:val="nil"/>
            </w:tcBorders>
          </w:tcPr>
          <w:p w14:paraId="0C6C2CD5">
            <w:pPr>
              <w:keepNext/>
              <w:widowControl/>
              <w:ind w:firstLine="420" w:firstLineChars="200"/>
              <w:rPr>
                <w:rFonts w:cs="Calibri"/>
                <w:sz w:val="22"/>
                <w:lang w:val="en-GB"/>
              </w:rPr>
            </w:pPr>
            <w:r>
              <w:rPr>
                <w:rFonts w:cs="Calibri"/>
              </w:rPr>
              <w:drawing>
                <wp:inline distT="0" distB="0" distL="0" distR="0">
                  <wp:extent cx="314325" cy="323850"/>
                  <wp:effectExtent l="19050" t="0" r="9525" b="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noChangeArrowheads="1"/>
                          </pic:cNvPicPr>
                        </pic:nvPicPr>
                        <pic:blipFill>
                          <a:blip r:embed="rId12" cstate="print"/>
                          <a:srcRect/>
                          <a:stretch>
                            <a:fillRect/>
                          </a:stretch>
                        </pic:blipFill>
                        <pic:spPr>
                          <a:xfrm>
                            <a:off x="0" y="0"/>
                            <a:ext cx="314325" cy="323850"/>
                          </a:xfrm>
                          <a:prstGeom prst="rect">
                            <a:avLst/>
                          </a:prstGeom>
                          <a:noFill/>
                          <a:ln w="9525">
                            <a:noFill/>
                            <a:miter lim="800000"/>
                            <a:headEnd/>
                            <a:tailEnd/>
                          </a:ln>
                        </pic:spPr>
                      </pic:pic>
                    </a:graphicData>
                  </a:graphic>
                </wp:inline>
              </w:drawing>
            </w:r>
          </w:p>
        </w:tc>
        <w:tc>
          <w:tcPr>
            <w:tcW w:w="7370" w:type="dxa"/>
            <w:tcBorders>
              <w:top w:val="single" w:color="auto" w:sz="4" w:space="0"/>
              <w:left w:val="nil"/>
              <w:bottom w:val="single" w:color="auto" w:sz="4" w:space="0"/>
              <w:right w:val="nil"/>
            </w:tcBorders>
            <w:vAlign w:val="center"/>
          </w:tcPr>
          <w:p w14:paraId="7233B623">
            <w:pPr>
              <w:widowControl/>
              <w:autoSpaceDE w:val="0"/>
              <w:autoSpaceDN w:val="0"/>
              <w:adjustRightInd w:val="0"/>
              <w:jc w:val="left"/>
              <w:rPr>
                <w:rFonts w:cs="Calibri"/>
                <w:b/>
                <w:sz w:val="20"/>
                <w:szCs w:val="20"/>
              </w:rPr>
            </w:pPr>
            <w:r>
              <w:rPr>
                <w:rFonts w:cs="Calibri"/>
                <w:b/>
                <w:kern w:val="0"/>
                <w:sz w:val="20"/>
                <w:szCs w:val="20"/>
                <w:lang w:eastAsia="en-US"/>
              </w:rPr>
              <w:t xml:space="preserve">Do NOT </w:t>
            </w:r>
            <w:r>
              <w:rPr>
                <w:rFonts w:cs="Calibri"/>
                <w:b/>
                <w:kern w:val="0"/>
                <w:sz w:val="20"/>
                <w:szCs w:val="20"/>
              </w:rPr>
              <w:t xml:space="preserve">install a cabinet in a </w:t>
            </w:r>
            <w:r>
              <w:rPr>
                <w:rFonts w:cs="Calibri"/>
                <w:b/>
                <w:kern w:val="0"/>
                <w:sz w:val="20"/>
                <w:szCs w:val="20"/>
                <w:lang w:eastAsia="en-US"/>
              </w:rPr>
              <w:t>flush</w:t>
            </w:r>
            <w:r>
              <w:rPr>
                <w:rFonts w:cs="Calibri"/>
                <w:b/>
                <w:kern w:val="0"/>
                <w:sz w:val="20"/>
                <w:szCs w:val="20"/>
              </w:rPr>
              <w:t>-</w:t>
            </w:r>
            <w:r>
              <w:rPr>
                <w:rFonts w:cs="Calibri"/>
                <w:b/>
                <w:kern w:val="0"/>
                <w:sz w:val="20"/>
                <w:szCs w:val="20"/>
                <w:lang w:eastAsia="en-US"/>
              </w:rPr>
              <w:t>mount</w:t>
            </w:r>
            <w:r>
              <w:rPr>
                <w:rFonts w:cs="Calibri"/>
                <w:b/>
                <w:kern w:val="0"/>
                <w:sz w:val="20"/>
                <w:szCs w:val="20"/>
              </w:rPr>
              <w:t>ed way</w:t>
            </w:r>
            <w:r>
              <w:rPr>
                <w:rFonts w:cs="Calibri"/>
                <w:b/>
                <w:kern w:val="0"/>
                <w:sz w:val="20"/>
                <w:szCs w:val="20"/>
                <w:lang w:eastAsia="en-US"/>
              </w:rPr>
              <w:t xml:space="preserve"> </w:t>
            </w:r>
            <w:r>
              <w:rPr>
                <w:rFonts w:cs="Calibri"/>
                <w:b/>
                <w:kern w:val="0"/>
                <w:sz w:val="20"/>
                <w:szCs w:val="20"/>
              </w:rPr>
              <w:t>o</w:t>
            </w:r>
            <w:r>
              <w:rPr>
                <w:rFonts w:cs="Calibri"/>
                <w:b/>
                <w:kern w:val="0"/>
                <w:sz w:val="20"/>
                <w:szCs w:val="20"/>
                <w:lang w:eastAsia="en-US"/>
              </w:rPr>
              <w:t xml:space="preserve">n a wall designated as a fire </w:t>
            </w:r>
            <w:r>
              <w:rPr>
                <w:rFonts w:cs="Calibri"/>
                <w:b/>
                <w:kern w:val="0"/>
                <w:sz w:val="20"/>
                <w:szCs w:val="20"/>
              </w:rPr>
              <w:t>separation</w:t>
            </w:r>
            <w:r>
              <w:rPr>
                <w:rFonts w:cs="Calibri"/>
                <w:b/>
                <w:kern w:val="0"/>
                <w:sz w:val="20"/>
                <w:szCs w:val="20"/>
                <w:lang w:eastAsia="en-US"/>
              </w:rPr>
              <w:t>.</w:t>
            </w:r>
          </w:p>
        </w:tc>
      </w:tr>
    </w:tbl>
    <w:p w14:paraId="050E7576">
      <w:pPr>
        <w:jc w:val="center"/>
        <w:rPr>
          <w:rFonts w:cs="Calibri"/>
        </w:rPr>
      </w:pPr>
      <w:r>
        <w:object>
          <v:shape id="_x0000_i1030" o:spt="75" type="#_x0000_t75" style="height:397.2pt;width:368.4pt;" o:ole="t" filled="f" o:preferrelative="t" stroked="f" coordsize="21600,21600">
            <v:path/>
            <v:fill on="f" focussize="0,0"/>
            <v:stroke on="f" joinstyle="miter"/>
            <v:imagedata r:id="rId40" cropleft="19664f" cropright="19667f" o:title=""/>
            <o:lock v:ext="edit" aspectratio="t"/>
            <w10:wrap type="none"/>
            <w10:anchorlock/>
          </v:shape>
          <o:OLEObject Type="Embed" ProgID="AutoCAD.Drawing.19" ShapeID="_x0000_i1030" DrawAspect="Content" ObjectID="_1468075730" r:id="rId39">
            <o:LockedField>false</o:LockedField>
          </o:OLEObject>
        </w:object>
      </w:r>
    </w:p>
    <w:p w14:paraId="36AEA59D">
      <w:pPr>
        <w:pStyle w:val="8"/>
        <w:jc w:val="center"/>
        <w:rPr>
          <w:rFonts w:ascii="Calibri" w:hAnsi="Calibri" w:cs="Calibri"/>
          <w:szCs w:val="22"/>
        </w:rPr>
      </w:pPr>
      <w:bookmarkStart w:id="433" w:name="_Toc157603844"/>
      <w:bookmarkStart w:id="434" w:name="_Toc25707"/>
      <w:bookmarkStart w:id="435" w:name="_Toc157702278"/>
      <w:bookmarkStart w:id="436" w:name="_Toc119763929"/>
      <w:bookmarkStart w:id="437" w:name="_Toc27267"/>
      <w:bookmarkStart w:id="438" w:name="_Toc2830"/>
      <w:bookmarkStart w:id="439" w:name="_Toc157703293"/>
      <w:bookmarkStart w:id="440" w:name="_Toc5534"/>
      <w:bookmarkStart w:id="441" w:name="_Toc26412"/>
      <w:bookmarkStart w:id="442" w:name="_Toc157604997"/>
      <w:bookmarkStart w:id="443" w:name="_Toc23509"/>
      <w:bookmarkStart w:id="444" w:name="_Toc2254"/>
      <w:bookmarkStart w:id="445" w:name="_Toc157604424"/>
      <w:r>
        <w:rPr>
          <w:rFonts w:ascii="Calibri" w:hAnsi="Calibri" w:cs="Calibri"/>
          <w:szCs w:val="22"/>
        </w:rPr>
        <w:t xml:space="preserve">Figure </w:t>
      </w:r>
      <w:r>
        <w:rPr>
          <w:rFonts w:hint="eastAsia" w:ascii="Calibri" w:hAnsi="Calibri" w:cs="Calibri"/>
          <w:szCs w:val="22"/>
        </w:rPr>
        <w:t>17</w:t>
      </w:r>
      <w:r>
        <w:rPr>
          <w:rFonts w:ascii="Calibri" w:hAnsi="Calibri" w:cs="Calibri"/>
          <w:szCs w:val="22"/>
        </w:rPr>
        <w:t xml:space="preserve"> </w:t>
      </w:r>
      <w:r>
        <w:rPr>
          <w:rFonts w:hint="eastAsia" w:ascii="Calibri" w:hAnsi="Calibri" w:cs="Calibri"/>
          <w:szCs w:val="22"/>
        </w:rPr>
        <w:t>DCP</w:t>
      </w:r>
      <w:r>
        <w:rPr>
          <w:rFonts w:ascii="Calibri" w:hAnsi="Calibri" w:cs="Calibri"/>
          <w:szCs w:val="22"/>
        </w:rPr>
        <w:t xml:space="preserve"> Surface-Mounted</w:t>
      </w:r>
      <w:bookmarkEnd w:id="433"/>
      <w:bookmarkEnd w:id="434"/>
      <w:bookmarkEnd w:id="435"/>
      <w:bookmarkEnd w:id="436"/>
      <w:bookmarkEnd w:id="437"/>
      <w:bookmarkEnd w:id="438"/>
      <w:bookmarkEnd w:id="439"/>
      <w:bookmarkEnd w:id="440"/>
      <w:bookmarkEnd w:id="441"/>
      <w:bookmarkEnd w:id="442"/>
      <w:bookmarkEnd w:id="443"/>
      <w:bookmarkEnd w:id="444"/>
      <w:bookmarkEnd w:id="445"/>
    </w:p>
    <w:p w14:paraId="70A3E602">
      <w:pPr>
        <w:jc w:val="center"/>
        <w:rPr>
          <w:rFonts w:cs="Calibri"/>
        </w:rPr>
      </w:pPr>
      <w:r>
        <w:object>
          <v:shape id="_x0000_i1031" o:spt="75" type="#_x0000_t75" style="height:360.6pt;width:364.2pt;" o:ole="t" filled="f" o:preferrelative="t" stroked="f" coordsize="21600,21600">
            <v:path/>
            <v:fill on="f" focussize="0,0"/>
            <v:stroke on="f" joinstyle="miter"/>
            <v:imagedata r:id="rId42" cropleft="18514f" cropright="18481f" o:title=""/>
            <o:lock v:ext="edit" aspectratio="t"/>
            <w10:wrap type="none"/>
            <w10:anchorlock/>
          </v:shape>
          <o:OLEObject Type="Embed" ProgID="AutoCAD.Drawing.19" ShapeID="_x0000_i1031" DrawAspect="Content" ObjectID="_1468075731" r:id="rId41">
            <o:LockedField>false</o:LockedField>
          </o:OLEObject>
        </w:object>
      </w:r>
    </w:p>
    <w:p w14:paraId="22321470">
      <w:pPr>
        <w:pStyle w:val="8"/>
        <w:jc w:val="center"/>
        <w:rPr>
          <w:rFonts w:ascii="Calibri" w:hAnsi="Calibri" w:cs="Calibri"/>
          <w:szCs w:val="22"/>
        </w:rPr>
      </w:pPr>
      <w:bookmarkStart w:id="446" w:name="_Ref499667337"/>
      <w:bookmarkStart w:id="447" w:name="_Toc11330"/>
      <w:bookmarkStart w:id="448" w:name="_Toc2364"/>
      <w:bookmarkStart w:id="449" w:name="_Toc157703294"/>
      <w:bookmarkStart w:id="450" w:name="_Toc157604425"/>
      <w:bookmarkStart w:id="451" w:name="_Toc20685"/>
      <w:bookmarkStart w:id="452" w:name="_Toc2679"/>
      <w:bookmarkStart w:id="453" w:name="_Toc157604998"/>
      <w:bookmarkStart w:id="454" w:name="_Toc119763930"/>
      <w:bookmarkStart w:id="455" w:name="_Toc21898"/>
      <w:bookmarkStart w:id="456" w:name="_Toc157702279"/>
      <w:bookmarkStart w:id="457" w:name="_Toc22622"/>
      <w:bookmarkStart w:id="458" w:name="_Toc157603845"/>
      <w:r>
        <w:rPr>
          <w:rFonts w:ascii="Calibri" w:hAnsi="Calibri" w:cs="Calibri"/>
          <w:szCs w:val="22"/>
        </w:rPr>
        <w:t>Figure</w:t>
      </w:r>
      <w:bookmarkEnd w:id="446"/>
      <w:r>
        <w:rPr>
          <w:rFonts w:ascii="Calibri" w:hAnsi="Calibri" w:cs="Calibri"/>
          <w:szCs w:val="22"/>
        </w:rPr>
        <w:t xml:space="preserve"> </w:t>
      </w:r>
      <w:r>
        <w:rPr>
          <w:rFonts w:hint="eastAsia" w:ascii="Calibri" w:hAnsi="Calibri" w:cs="Calibri"/>
          <w:szCs w:val="22"/>
        </w:rPr>
        <w:t>18</w:t>
      </w:r>
      <w:r>
        <w:rPr>
          <w:rFonts w:ascii="Calibri" w:hAnsi="Calibri" w:cs="Calibri"/>
          <w:szCs w:val="22"/>
        </w:rPr>
        <w:t xml:space="preserve"> </w:t>
      </w:r>
      <w:r>
        <w:rPr>
          <w:rFonts w:hint="eastAsia" w:ascii="Calibri" w:hAnsi="Calibri" w:cs="Calibri"/>
          <w:szCs w:val="22"/>
        </w:rPr>
        <w:t>DCP</w:t>
      </w:r>
      <w:r>
        <w:rPr>
          <w:rFonts w:ascii="Calibri" w:hAnsi="Calibri" w:cs="Calibri"/>
          <w:szCs w:val="22"/>
        </w:rPr>
        <w:t xml:space="preserve"> Flush-Mounted</w:t>
      </w:r>
      <w:bookmarkEnd w:id="447"/>
      <w:bookmarkEnd w:id="448"/>
      <w:bookmarkEnd w:id="449"/>
      <w:bookmarkEnd w:id="450"/>
      <w:bookmarkEnd w:id="451"/>
      <w:bookmarkEnd w:id="452"/>
      <w:bookmarkEnd w:id="453"/>
      <w:bookmarkEnd w:id="454"/>
      <w:bookmarkEnd w:id="455"/>
      <w:bookmarkEnd w:id="456"/>
      <w:bookmarkEnd w:id="457"/>
      <w:bookmarkEnd w:id="458"/>
    </w:p>
    <w:p w14:paraId="709E88E4">
      <w:pPr>
        <w:rPr>
          <w:rFonts w:cs="Calibri"/>
        </w:rPr>
      </w:pPr>
    </w:p>
    <w:p w14:paraId="47E8B935">
      <w:pPr>
        <w:pStyle w:val="3"/>
      </w:pPr>
      <w:bookmarkStart w:id="459" w:name="_Toc20871"/>
      <w:bookmarkStart w:id="460" w:name="_Toc12204"/>
      <w:bookmarkStart w:id="461" w:name="_Toc9504"/>
      <w:bookmarkStart w:id="462" w:name="_Toc30059"/>
      <w:r>
        <w:t xml:space="preserve">3.5 </w:t>
      </w:r>
      <w:r>
        <w:rPr>
          <w:rFonts w:hint="eastAsia" w:eastAsia="宋体"/>
          <w:lang w:eastAsia="zh-CN"/>
        </w:rPr>
        <w:t>DCP</w:t>
      </w:r>
      <w:r>
        <w:t xml:space="preserve"> Installation Size</w:t>
      </w:r>
      <w:bookmarkEnd w:id="459"/>
      <w:bookmarkEnd w:id="460"/>
      <w:bookmarkEnd w:id="461"/>
      <w:bookmarkEnd w:id="462"/>
    </w:p>
    <w:p w14:paraId="1E2551F2">
      <w:pPr>
        <w:jc w:val="center"/>
        <w:rPr>
          <w:rFonts w:cs="Calibri"/>
          <w:sz w:val="22"/>
        </w:rPr>
      </w:pPr>
      <w:r>
        <w:object>
          <v:shape id="_x0000_i1032" o:spt="75" type="#_x0000_t75" style="height:322.8pt;width:338.4pt;" o:ole="t" filled="f" o:preferrelative="t" stroked="f" coordsize="21600,21600">
            <v:path/>
            <v:fill on="f" focussize="0,0"/>
            <v:stroke on="f" joinstyle="miter"/>
            <v:imagedata r:id="rId44" cropleft="18003f" cropright="17812f" o:title=""/>
            <o:lock v:ext="edit" aspectratio="t"/>
            <w10:wrap type="none"/>
            <w10:anchorlock/>
          </v:shape>
          <o:OLEObject Type="Embed" ProgID="AutoCAD.Drawing.19" ShapeID="_x0000_i1032" DrawAspect="Content" ObjectID="_1468075732" r:id="rId43">
            <o:LockedField>false</o:LockedField>
          </o:OLEObject>
        </w:object>
      </w:r>
    </w:p>
    <w:p w14:paraId="7757D2C6">
      <w:pPr>
        <w:pStyle w:val="8"/>
        <w:jc w:val="center"/>
        <w:rPr>
          <w:rFonts w:ascii="Calibri" w:hAnsi="Calibri" w:cs="Calibri"/>
          <w:szCs w:val="22"/>
        </w:rPr>
      </w:pPr>
      <w:bookmarkStart w:id="463" w:name="_Toc157703295"/>
      <w:bookmarkStart w:id="464" w:name="_Toc6976"/>
      <w:bookmarkStart w:id="465" w:name="_Toc6138"/>
      <w:bookmarkStart w:id="466" w:name="_Toc11266"/>
      <w:bookmarkStart w:id="467" w:name="_Toc157702280"/>
      <w:bookmarkStart w:id="468" w:name="_Toc157604999"/>
      <w:bookmarkStart w:id="469" w:name="_Toc23039"/>
      <w:bookmarkStart w:id="470" w:name="_Toc6030"/>
      <w:bookmarkStart w:id="471" w:name="_Toc157604426"/>
      <w:bookmarkStart w:id="472" w:name="_Toc11331"/>
      <w:bookmarkStart w:id="473" w:name="_Toc157603846"/>
      <w:bookmarkStart w:id="474" w:name="_Toc119763931"/>
      <w:r>
        <w:rPr>
          <w:rFonts w:ascii="Calibri" w:hAnsi="Calibri" w:cs="Calibri"/>
          <w:szCs w:val="22"/>
        </w:rPr>
        <w:t xml:space="preserve">Figure </w:t>
      </w:r>
      <w:r>
        <w:rPr>
          <w:rFonts w:hint="eastAsia" w:ascii="Calibri" w:hAnsi="Calibri" w:cs="Calibri"/>
          <w:szCs w:val="22"/>
        </w:rPr>
        <w:t>19</w:t>
      </w:r>
      <w:r>
        <w:rPr>
          <w:rFonts w:ascii="Calibri" w:hAnsi="Calibri" w:cs="Calibri"/>
          <w:szCs w:val="22"/>
        </w:rPr>
        <w:t xml:space="preserve"> </w:t>
      </w:r>
      <w:r>
        <w:rPr>
          <w:rFonts w:hint="eastAsia" w:ascii="Calibri" w:hAnsi="Calibri" w:cs="Calibri"/>
          <w:szCs w:val="22"/>
        </w:rPr>
        <w:t>DCP</w:t>
      </w:r>
      <w:r>
        <w:rPr>
          <w:rFonts w:ascii="Calibri" w:hAnsi="Calibri" w:cs="Calibri"/>
          <w:szCs w:val="22"/>
        </w:rPr>
        <w:t xml:space="preserve"> Installation Size</w:t>
      </w:r>
      <w:bookmarkEnd w:id="463"/>
      <w:bookmarkEnd w:id="464"/>
      <w:bookmarkEnd w:id="465"/>
      <w:bookmarkEnd w:id="466"/>
      <w:bookmarkEnd w:id="467"/>
      <w:bookmarkEnd w:id="468"/>
      <w:bookmarkEnd w:id="469"/>
      <w:bookmarkEnd w:id="470"/>
      <w:bookmarkEnd w:id="471"/>
      <w:bookmarkEnd w:id="472"/>
      <w:bookmarkEnd w:id="473"/>
      <w:bookmarkEnd w:id="474"/>
    </w:p>
    <w:p w14:paraId="1B8156D4">
      <w:pPr>
        <w:pStyle w:val="3"/>
      </w:pPr>
      <w:bookmarkStart w:id="475" w:name="_Toc276673303"/>
      <w:bookmarkStart w:id="476" w:name="_Toc14105"/>
      <w:bookmarkStart w:id="477" w:name="_Toc4022"/>
      <w:bookmarkStart w:id="478" w:name="_Toc16425"/>
      <w:bookmarkStart w:id="479" w:name="_Toc65912141"/>
      <w:bookmarkStart w:id="480" w:name="_Toc22576"/>
      <w:r>
        <w:t>3.6 Cabinet Mounting</w:t>
      </w:r>
      <w:bookmarkEnd w:id="475"/>
      <w:bookmarkEnd w:id="476"/>
      <w:bookmarkEnd w:id="477"/>
      <w:bookmarkEnd w:id="478"/>
      <w:bookmarkEnd w:id="479"/>
      <w:bookmarkEnd w:id="480"/>
    </w:p>
    <w:p w14:paraId="20695658">
      <w:pPr>
        <w:pStyle w:val="12"/>
        <w:rPr>
          <w:rFonts w:ascii="Calibri" w:hAnsi="Calibri" w:cs="Calibri"/>
          <w:sz w:val="22"/>
          <w:szCs w:val="22"/>
          <w:lang w:eastAsia="zh-CN"/>
        </w:rPr>
      </w:pPr>
      <w:r>
        <w:rPr>
          <w:rFonts w:ascii="Calibri" w:hAnsi="Calibri" w:cs="Calibri"/>
          <w:sz w:val="22"/>
          <w:szCs w:val="22"/>
        </w:rPr>
        <w:t>T</w:t>
      </w:r>
      <w:r>
        <w:rPr>
          <w:rFonts w:ascii="Calibri" w:hAnsi="Calibri" w:cs="Calibri"/>
          <w:sz w:val="22"/>
          <w:szCs w:val="22"/>
          <w:lang w:eastAsia="zh-CN"/>
        </w:rPr>
        <w:t>he</w:t>
      </w:r>
      <w:r>
        <w:rPr>
          <w:rFonts w:ascii="Calibri" w:hAnsi="Calibri" w:cs="Calibri"/>
          <w:sz w:val="22"/>
          <w:szCs w:val="22"/>
        </w:rPr>
        <w:t xml:space="preserve"> install</w:t>
      </w:r>
      <w:r>
        <w:rPr>
          <w:rFonts w:ascii="Calibri" w:hAnsi="Calibri" w:cs="Calibri"/>
          <w:sz w:val="22"/>
          <w:szCs w:val="22"/>
          <w:lang w:eastAsia="zh-CN"/>
        </w:rPr>
        <w:t>ation procedure of</w:t>
      </w:r>
      <w:r>
        <w:rPr>
          <w:rFonts w:ascii="Calibri" w:hAnsi="Calibri" w:cs="Calibri"/>
          <w:sz w:val="22"/>
          <w:szCs w:val="22"/>
        </w:rPr>
        <w:t xml:space="preserve"> the </w:t>
      </w:r>
      <w:r>
        <w:rPr>
          <w:rFonts w:ascii="Calibri" w:hAnsi="Calibri" w:cs="Calibri"/>
          <w:sz w:val="22"/>
          <w:szCs w:val="22"/>
          <w:lang w:eastAsia="zh-CN"/>
        </w:rPr>
        <w:t>cabinet is shown below.</w:t>
      </w:r>
    </w:p>
    <w:p w14:paraId="7EDC6C69">
      <w:pPr>
        <w:numPr>
          <w:ilvl w:val="0"/>
          <w:numId w:val="17"/>
        </w:numPr>
        <w:rPr>
          <w:rFonts w:cs="Calibri"/>
          <w:color w:val="000000"/>
          <w:kern w:val="0"/>
          <w:sz w:val="22"/>
        </w:rPr>
      </w:pPr>
      <w:r>
        <w:rPr>
          <w:rFonts w:cs="Calibri"/>
          <w:color w:val="000000"/>
          <w:kern w:val="0"/>
          <w:sz w:val="22"/>
        </w:rPr>
        <w:t>Select a clean, dry, shock-free, and vibration-free surface in a protected environment.</w:t>
      </w:r>
    </w:p>
    <w:p w14:paraId="3E5BD32F">
      <w:pPr>
        <w:numPr>
          <w:ilvl w:val="0"/>
          <w:numId w:val="17"/>
        </w:numPr>
        <w:rPr>
          <w:rFonts w:cs="Calibri"/>
          <w:color w:val="000000"/>
          <w:kern w:val="0"/>
          <w:sz w:val="22"/>
        </w:rPr>
      </w:pPr>
      <w:r>
        <w:rPr>
          <w:rFonts w:cs="Calibri"/>
          <w:color w:val="000000"/>
          <w:kern w:val="0"/>
          <w:sz w:val="22"/>
        </w:rPr>
        <w:t>Position the cabinet in a place where there are no surrounding obstacles, so that the front door opens freely and the controls and indicators are easily accessible.</w:t>
      </w:r>
    </w:p>
    <w:p w14:paraId="0B46CF0C">
      <w:pPr>
        <w:numPr>
          <w:ilvl w:val="0"/>
          <w:numId w:val="17"/>
        </w:numPr>
        <w:rPr>
          <w:rFonts w:cs="Calibri"/>
        </w:rPr>
      </w:pPr>
      <w:r>
        <w:rPr>
          <w:rFonts w:cs="Calibri"/>
          <w:color w:val="000000"/>
          <w:kern w:val="0"/>
          <w:sz w:val="22"/>
        </w:rPr>
        <w:t>Mark the locations of the two upper mounting bolts of the cabinet mounted on the wall.</w:t>
      </w:r>
    </w:p>
    <w:tbl>
      <w:tblPr>
        <w:tblStyle w:val="34"/>
        <w:tblW w:w="0" w:type="auto"/>
        <w:tblInd w:w="70" w:type="dxa"/>
        <w:tblLayout w:type="fixed"/>
        <w:tblCellMar>
          <w:top w:w="0" w:type="dxa"/>
          <w:left w:w="70" w:type="dxa"/>
          <w:bottom w:w="0" w:type="dxa"/>
          <w:right w:w="70" w:type="dxa"/>
        </w:tblCellMar>
      </w:tblPr>
      <w:tblGrid>
        <w:gridCol w:w="2551"/>
        <w:gridCol w:w="7370"/>
      </w:tblGrid>
      <w:tr w14:paraId="5C175C36">
        <w:tblPrEx>
          <w:tblCellMar>
            <w:top w:w="0" w:type="dxa"/>
            <w:left w:w="70" w:type="dxa"/>
            <w:bottom w:w="0" w:type="dxa"/>
            <w:right w:w="70" w:type="dxa"/>
          </w:tblCellMar>
        </w:tblPrEx>
        <w:trPr>
          <w:cantSplit/>
        </w:trPr>
        <w:tc>
          <w:tcPr>
            <w:tcW w:w="2551" w:type="dxa"/>
            <w:tcBorders>
              <w:top w:val="nil"/>
              <w:left w:val="nil"/>
              <w:bottom w:val="nil"/>
              <w:right w:val="nil"/>
            </w:tcBorders>
          </w:tcPr>
          <w:p w14:paraId="508C98E9">
            <w:pPr>
              <w:pStyle w:val="53"/>
              <w:keepNext/>
              <w:widowControl/>
              <w:ind w:left="284" w:firstLine="639" w:firstLineChars="0"/>
              <w:rPr>
                <w:rFonts w:cs="Calibri"/>
                <w:sz w:val="22"/>
                <w:lang w:val="en-GB"/>
              </w:rPr>
            </w:pPr>
            <w:r>
              <w:rPr>
                <w:rFonts w:cs="Calibri"/>
                <w:sz w:val="22"/>
              </w:rPr>
              <w:drawing>
                <wp:inline distT="0" distB="0" distL="0" distR="0">
                  <wp:extent cx="314325" cy="323850"/>
                  <wp:effectExtent l="19050" t="0" r="9525" b="0"/>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noChangeArrowheads="1"/>
                          </pic:cNvPicPr>
                        </pic:nvPicPr>
                        <pic:blipFill>
                          <a:blip r:embed="rId12" cstate="print"/>
                          <a:srcRect/>
                          <a:stretch>
                            <a:fillRect/>
                          </a:stretch>
                        </pic:blipFill>
                        <pic:spPr>
                          <a:xfrm>
                            <a:off x="0" y="0"/>
                            <a:ext cx="314325" cy="323850"/>
                          </a:xfrm>
                          <a:prstGeom prst="rect">
                            <a:avLst/>
                          </a:prstGeom>
                          <a:noFill/>
                          <a:ln w="9525">
                            <a:noFill/>
                            <a:miter lim="800000"/>
                            <a:headEnd/>
                            <a:tailEnd/>
                          </a:ln>
                        </pic:spPr>
                      </pic:pic>
                    </a:graphicData>
                  </a:graphic>
                </wp:inline>
              </w:drawing>
            </w:r>
          </w:p>
        </w:tc>
        <w:tc>
          <w:tcPr>
            <w:tcW w:w="7370" w:type="dxa"/>
            <w:tcBorders>
              <w:top w:val="single" w:color="auto" w:sz="4" w:space="0"/>
              <w:left w:val="nil"/>
              <w:bottom w:val="single" w:color="auto" w:sz="4" w:space="0"/>
              <w:right w:val="nil"/>
            </w:tcBorders>
            <w:vAlign w:val="center"/>
          </w:tcPr>
          <w:p w14:paraId="362CA2CA">
            <w:pPr>
              <w:keepNext/>
              <w:widowControl/>
              <w:rPr>
                <w:rFonts w:cs="Calibri"/>
                <w:b/>
                <w:sz w:val="20"/>
                <w:szCs w:val="20"/>
                <w:lang w:val="en-GB"/>
              </w:rPr>
            </w:pPr>
            <w:r>
              <w:rPr>
                <w:rFonts w:cs="Calibri"/>
                <w:b/>
                <w:bCs/>
                <w:color w:val="000000"/>
                <w:kern w:val="0"/>
                <w:sz w:val="20"/>
                <w:szCs w:val="20"/>
                <w:lang w:eastAsia="en-US"/>
              </w:rPr>
              <w:t>There are two key-shaped cutouts on top of the back box. Make sure the end with the two key-shaped cutouts is up when installing the back box.</w:t>
            </w:r>
          </w:p>
        </w:tc>
      </w:tr>
    </w:tbl>
    <w:p w14:paraId="779F8E76">
      <w:pPr>
        <w:rPr>
          <w:rFonts w:cs="Calibri"/>
          <w:sz w:val="22"/>
        </w:rPr>
      </w:pPr>
    </w:p>
    <w:p w14:paraId="5C1F2099">
      <w:pPr>
        <w:numPr>
          <w:ilvl w:val="0"/>
          <w:numId w:val="17"/>
        </w:numPr>
        <w:rPr>
          <w:rFonts w:cs="Calibri"/>
        </w:rPr>
      </w:pPr>
      <w:r>
        <w:rPr>
          <w:rFonts w:cs="Calibri"/>
          <w:sz w:val="22"/>
        </w:rPr>
        <w:t>Drill the two holes marked in the previous step and screw in the top bolts, leaving a small gap between the wall and each top bolt.</w:t>
      </w:r>
    </w:p>
    <w:p w14:paraId="7818863E">
      <w:pPr>
        <w:numPr>
          <w:ilvl w:val="0"/>
          <w:numId w:val="17"/>
        </w:numPr>
        <w:rPr>
          <w:rFonts w:cs="Calibri"/>
        </w:rPr>
      </w:pPr>
    </w:p>
    <w:tbl>
      <w:tblPr>
        <w:tblStyle w:val="34"/>
        <w:tblW w:w="0" w:type="auto"/>
        <w:tblInd w:w="70" w:type="dxa"/>
        <w:tblLayout w:type="fixed"/>
        <w:tblCellMar>
          <w:top w:w="0" w:type="dxa"/>
          <w:left w:w="70" w:type="dxa"/>
          <w:bottom w:w="0" w:type="dxa"/>
          <w:right w:w="70" w:type="dxa"/>
        </w:tblCellMar>
      </w:tblPr>
      <w:tblGrid>
        <w:gridCol w:w="2551"/>
        <w:gridCol w:w="7370"/>
      </w:tblGrid>
      <w:tr w14:paraId="344DE875">
        <w:tblPrEx>
          <w:tblCellMar>
            <w:top w:w="0" w:type="dxa"/>
            <w:left w:w="70" w:type="dxa"/>
            <w:bottom w:w="0" w:type="dxa"/>
            <w:right w:w="70" w:type="dxa"/>
          </w:tblCellMar>
        </w:tblPrEx>
        <w:trPr>
          <w:cantSplit/>
        </w:trPr>
        <w:tc>
          <w:tcPr>
            <w:tcW w:w="2551" w:type="dxa"/>
            <w:tcBorders>
              <w:top w:val="nil"/>
              <w:left w:val="nil"/>
              <w:bottom w:val="nil"/>
              <w:right w:val="nil"/>
            </w:tcBorders>
          </w:tcPr>
          <w:p w14:paraId="44F69B9A">
            <w:pPr>
              <w:keepNext/>
              <w:widowControl/>
              <w:jc w:val="center"/>
              <w:rPr>
                <w:rFonts w:cs="Calibri"/>
                <w:sz w:val="22"/>
                <w:lang w:val="en-GB"/>
              </w:rPr>
            </w:pPr>
            <w:r>
              <w:rPr>
                <w:rFonts w:cs="Calibri"/>
                <w:sz w:val="22"/>
              </w:rPr>
              <w:drawing>
                <wp:inline distT="0" distB="0" distL="0" distR="0">
                  <wp:extent cx="314325" cy="323850"/>
                  <wp:effectExtent l="19050" t="0" r="9525" b="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noChangeArrowheads="1"/>
                          </pic:cNvPicPr>
                        </pic:nvPicPr>
                        <pic:blipFill>
                          <a:blip r:embed="rId12" cstate="print"/>
                          <a:srcRect/>
                          <a:stretch>
                            <a:fillRect/>
                          </a:stretch>
                        </pic:blipFill>
                        <pic:spPr>
                          <a:xfrm>
                            <a:off x="0" y="0"/>
                            <a:ext cx="314325" cy="323850"/>
                          </a:xfrm>
                          <a:prstGeom prst="rect">
                            <a:avLst/>
                          </a:prstGeom>
                          <a:noFill/>
                          <a:ln w="9525">
                            <a:noFill/>
                            <a:miter lim="800000"/>
                            <a:headEnd/>
                            <a:tailEnd/>
                          </a:ln>
                        </pic:spPr>
                      </pic:pic>
                    </a:graphicData>
                  </a:graphic>
                </wp:inline>
              </w:drawing>
            </w:r>
          </w:p>
        </w:tc>
        <w:tc>
          <w:tcPr>
            <w:tcW w:w="7370" w:type="dxa"/>
            <w:tcBorders>
              <w:top w:val="single" w:color="auto" w:sz="4" w:space="0"/>
              <w:left w:val="nil"/>
              <w:bottom w:val="single" w:color="auto" w:sz="4" w:space="0"/>
              <w:right w:val="nil"/>
            </w:tcBorders>
            <w:vAlign w:val="center"/>
          </w:tcPr>
          <w:p w14:paraId="34C19C6D">
            <w:pPr>
              <w:keepNext/>
              <w:widowControl/>
              <w:rPr>
                <w:rFonts w:cs="Calibri"/>
                <w:b/>
                <w:sz w:val="20"/>
                <w:szCs w:val="20"/>
                <w:lang w:val="en-GB"/>
              </w:rPr>
            </w:pPr>
            <w:r>
              <w:rPr>
                <w:rFonts w:cs="Calibri"/>
                <w:b/>
                <w:sz w:val="20"/>
                <w:szCs w:val="20"/>
              </w:rPr>
              <w:t>Choose a screw type and length able to support the DCP, options, and battery set. Different types of screws may be required depending on the wall material</w:t>
            </w:r>
            <w:r>
              <w:rPr>
                <w:rFonts w:cs="Calibri"/>
                <w:b/>
                <w:bCs/>
                <w:color w:val="000000"/>
                <w:kern w:val="0"/>
                <w:sz w:val="20"/>
                <w:szCs w:val="20"/>
                <w:lang w:eastAsia="en-US"/>
              </w:rPr>
              <w:t>.</w:t>
            </w:r>
          </w:p>
        </w:tc>
      </w:tr>
    </w:tbl>
    <w:p w14:paraId="5F07D11E">
      <w:pPr>
        <w:pStyle w:val="9"/>
        <w:numPr>
          <w:ilvl w:val="0"/>
          <w:numId w:val="0"/>
        </w:numPr>
      </w:pPr>
    </w:p>
    <w:bookmarkEnd w:id="425"/>
    <w:bookmarkEnd w:id="426"/>
    <w:p w14:paraId="58E3ACBC">
      <w:pPr>
        <w:numPr>
          <w:ilvl w:val="0"/>
          <w:numId w:val="17"/>
        </w:numPr>
        <w:rPr>
          <w:rFonts w:cs="Calibri"/>
        </w:rPr>
      </w:pPr>
      <w:r>
        <w:rPr>
          <w:rFonts w:cs="Calibri"/>
          <w:sz w:val="22"/>
        </w:rPr>
        <w:t>Place the cabinet over the two top bolts and allow it to slide down over the bolts.</w:t>
      </w:r>
    </w:p>
    <w:p w14:paraId="46358B50">
      <w:pPr>
        <w:numPr>
          <w:ilvl w:val="0"/>
          <w:numId w:val="17"/>
        </w:numPr>
        <w:rPr>
          <w:rFonts w:cs="Calibri"/>
          <w:sz w:val="22"/>
        </w:rPr>
      </w:pPr>
      <w:r>
        <w:rPr>
          <w:rFonts w:cs="Calibri"/>
          <w:sz w:val="22"/>
        </w:rPr>
        <w:t>Mark, drill, and install the two bottom bolts in the cabinet.</w:t>
      </w:r>
    </w:p>
    <w:p w14:paraId="64F36747">
      <w:pPr>
        <w:numPr>
          <w:ilvl w:val="0"/>
          <w:numId w:val="17"/>
        </w:numPr>
        <w:rPr>
          <w:rFonts w:cs="Calibri"/>
        </w:rPr>
      </w:pPr>
      <w:r>
        <w:rPr>
          <w:rFonts w:cs="Calibri"/>
          <w:sz w:val="22"/>
        </w:rPr>
        <w:t>Tighten all four bolts securely against the back wall of the cabinet.</w:t>
      </w:r>
    </w:p>
    <w:p w14:paraId="41508A3C">
      <w:pPr>
        <w:ind w:left="420"/>
        <w:rPr>
          <w:rFonts w:cs="Calibri"/>
        </w:rPr>
      </w:pPr>
    </w:p>
    <w:p w14:paraId="4A43DB9B">
      <w:pPr>
        <w:pStyle w:val="3"/>
      </w:pPr>
      <w:bookmarkStart w:id="481" w:name="_Toc1693"/>
      <w:bookmarkStart w:id="482" w:name="_Toc5636"/>
      <w:bookmarkStart w:id="483" w:name="_Toc440332995"/>
      <w:bookmarkStart w:id="484" w:name="_Toc276673304"/>
      <w:bookmarkStart w:id="485" w:name="_Toc47515972"/>
      <w:bookmarkStart w:id="486" w:name="_Toc532092339"/>
      <w:bookmarkStart w:id="487" w:name="_Toc433602533"/>
      <w:bookmarkStart w:id="488" w:name="_Toc65912144"/>
      <w:bookmarkStart w:id="489" w:name="_Toc445795845"/>
      <w:bookmarkStart w:id="490" w:name="_Toc29753"/>
      <w:bookmarkStart w:id="491" w:name="_Toc520868420"/>
      <w:bookmarkStart w:id="492" w:name="_Toc21680"/>
      <w:bookmarkStart w:id="493" w:name="_Toc521124664"/>
      <w:r>
        <w:t>3.7 Remove Knock-Outs</w:t>
      </w:r>
      <w:bookmarkEnd w:id="481"/>
      <w:bookmarkEnd w:id="482"/>
      <w:bookmarkEnd w:id="483"/>
      <w:bookmarkEnd w:id="484"/>
      <w:bookmarkEnd w:id="485"/>
      <w:bookmarkEnd w:id="486"/>
      <w:bookmarkEnd w:id="487"/>
      <w:bookmarkEnd w:id="488"/>
      <w:bookmarkEnd w:id="489"/>
      <w:bookmarkEnd w:id="490"/>
      <w:bookmarkEnd w:id="491"/>
      <w:bookmarkEnd w:id="492"/>
      <w:bookmarkEnd w:id="493"/>
    </w:p>
    <w:p w14:paraId="3F9755F8">
      <w:pPr>
        <w:pStyle w:val="12"/>
        <w:jc w:val="both"/>
        <w:rPr>
          <w:rFonts w:ascii="Calibri" w:hAnsi="Calibri" w:cs="Calibri"/>
          <w:sz w:val="22"/>
          <w:szCs w:val="22"/>
        </w:rPr>
      </w:pPr>
      <w:r>
        <w:rPr>
          <w:rFonts w:ascii="Calibri" w:hAnsi="Calibri" w:cs="Calibri"/>
          <w:sz w:val="22"/>
          <w:szCs w:val="22"/>
        </w:rPr>
        <w:t xml:space="preserve">Prepare the enclosure for electrical wiring by breaking out the appropriate conduit entry points. </w:t>
      </w:r>
      <w:r>
        <w:rPr>
          <w:rFonts w:ascii="Calibri" w:hAnsi="Calibri" w:cs="Calibri"/>
          <w:sz w:val="22"/>
          <w:szCs w:val="22"/>
          <w:lang w:eastAsia="zh-CN"/>
        </w:rPr>
        <w:t>The optional knockout locations and quantities are shown in</w:t>
      </w:r>
      <w:r>
        <w:rPr>
          <w:rFonts w:ascii="Calibri" w:hAnsi="Calibri" w:cs="Calibri" w:eastAsiaTheme="minorEastAsia"/>
          <w:sz w:val="22"/>
          <w:szCs w:val="22"/>
          <w:lang w:eastAsia="zh-CN"/>
        </w:rPr>
        <w:t xml:space="preserve"> Figure 2</w:t>
      </w:r>
      <w:r>
        <w:rPr>
          <w:rFonts w:hint="eastAsia" w:ascii="Calibri" w:hAnsi="Calibri" w:cs="Calibri" w:eastAsiaTheme="minorEastAsia"/>
          <w:sz w:val="22"/>
          <w:szCs w:val="22"/>
          <w:lang w:eastAsia="zh-CN"/>
        </w:rPr>
        <w:t>0</w:t>
      </w:r>
      <w:r>
        <w:rPr>
          <w:rFonts w:ascii="Calibri" w:hAnsi="Calibri" w:cs="Calibri"/>
          <w:sz w:val="22"/>
          <w:szCs w:val="22"/>
          <w:lang w:eastAsia="zh-CN"/>
        </w:rPr>
        <w:t xml:space="preserve">. </w:t>
      </w:r>
      <w:r>
        <w:rPr>
          <w:rFonts w:ascii="Calibri" w:hAnsi="Calibri" w:cs="Calibri"/>
          <w:sz w:val="22"/>
          <w:szCs w:val="22"/>
        </w:rPr>
        <w:t>The power limited and non-power limited conductors must be separated. In order to maintain the minimum separation</w:t>
      </w:r>
      <w:r>
        <w:rPr>
          <w:rFonts w:ascii="Calibri" w:hAnsi="Calibri" w:cs="Calibri"/>
          <w:sz w:val="22"/>
          <w:szCs w:val="22"/>
          <w:lang w:eastAsia="zh-CN"/>
        </w:rPr>
        <w:t xml:space="preserve"> distance</w:t>
      </w:r>
      <w:r>
        <w:rPr>
          <w:rFonts w:ascii="Calibri" w:hAnsi="Calibri" w:cs="Calibri"/>
          <w:sz w:val="22"/>
          <w:szCs w:val="22"/>
        </w:rPr>
        <w:t>, follow the wir</w:t>
      </w:r>
      <w:r>
        <w:rPr>
          <w:rFonts w:ascii="Calibri" w:hAnsi="Calibri" w:cs="Calibri"/>
          <w:sz w:val="22"/>
          <w:szCs w:val="22"/>
          <w:lang w:eastAsia="zh-CN"/>
        </w:rPr>
        <w:t>ing</w:t>
      </w:r>
      <w:r>
        <w:rPr>
          <w:rFonts w:ascii="Calibri" w:hAnsi="Calibri" w:cs="Calibri"/>
          <w:sz w:val="22"/>
          <w:szCs w:val="22"/>
        </w:rPr>
        <w:t xml:space="preserve"> </w:t>
      </w:r>
      <w:r>
        <w:rPr>
          <w:rFonts w:ascii="Calibri" w:hAnsi="Calibri" w:cs="Calibri"/>
          <w:sz w:val="22"/>
          <w:szCs w:val="22"/>
          <w:lang w:eastAsia="zh-CN"/>
        </w:rPr>
        <w:t xml:space="preserve">shown </w:t>
      </w:r>
      <w:r>
        <w:rPr>
          <w:rFonts w:ascii="Calibri" w:hAnsi="Calibri" w:cs="Calibri"/>
          <w:sz w:val="22"/>
          <w:szCs w:val="22"/>
        </w:rPr>
        <w:t>in</w:t>
      </w:r>
      <w:r>
        <w:rPr>
          <w:rFonts w:ascii="Calibri" w:hAnsi="Calibri" w:cs="Calibri" w:eastAsiaTheme="minorEastAsia"/>
          <w:sz w:val="22"/>
          <w:szCs w:val="22"/>
          <w:lang w:eastAsia="zh-CN"/>
        </w:rPr>
        <w:t xml:space="preserve"> Figure 2</w:t>
      </w:r>
      <w:r>
        <w:rPr>
          <w:rFonts w:hint="eastAsia" w:ascii="Calibri" w:hAnsi="Calibri" w:cs="Calibri" w:eastAsiaTheme="minorEastAsia"/>
          <w:sz w:val="22"/>
          <w:szCs w:val="22"/>
          <w:lang w:eastAsia="zh-CN"/>
        </w:rPr>
        <w:t>0</w:t>
      </w:r>
      <w:r>
        <w:rPr>
          <w:rFonts w:ascii="Calibri" w:hAnsi="Calibri" w:cs="Calibri"/>
          <w:sz w:val="22"/>
          <w:szCs w:val="22"/>
        </w:rPr>
        <w:t xml:space="preserve">. </w:t>
      </w:r>
      <w:r>
        <w:rPr>
          <w:rFonts w:ascii="Calibri" w:hAnsi="Calibri" w:cs="Calibri"/>
          <w:sz w:val="22"/>
          <w:szCs w:val="22"/>
          <w:lang w:eastAsia="zh-CN"/>
        </w:rPr>
        <w:t>T</w:t>
      </w:r>
      <w:r>
        <w:rPr>
          <w:rFonts w:ascii="Calibri" w:hAnsi="Calibri" w:cs="Calibri"/>
          <w:sz w:val="22"/>
          <w:szCs w:val="22"/>
        </w:rPr>
        <w:t xml:space="preserve">he power limited conductor </w:t>
      </w:r>
      <w:r>
        <w:rPr>
          <w:rFonts w:ascii="Calibri" w:hAnsi="Calibri" w:cs="Calibri"/>
          <w:sz w:val="22"/>
          <w:szCs w:val="22"/>
          <w:lang w:eastAsia="zh-CN"/>
        </w:rPr>
        <w:t>is</w:t>
      </w:r>
      <w:r>
        <w:rPr>
          <w:rFonts w:ascii="Calibri" w:hAnsi="Calibri" w:cs="Calibri"/>
          <w:sz w:val="22"/>
          <w:szCs w:val="22"/>
        </w:rPr>
        <w:t xml:space="preserve"> required</w:t>
      </w:r>
      <w:r>
        <w:rPr>
          <w:rFonts w:ascii="Calibri" w:hAnsi="Calibri" w:cs="Calibri"/>
          <w:sz w:val="22"/>
          <w:szCs w:val="22"/>
          <w:lang w:eastAsia="zh-CN"/>
        </w:rPr>
        <w:t xml:space="preserve"> a</w:t>
      </w:r>
      <w:r>
        <w:rPr>
          <w:rFonts w:ascii="Calibri" w:hAnsi="Calibri" w:cs="Calibri"/>
          <w:sz w:val="22"/>
          <w:szCs w:val="22"/>
        </w:rPr>
        <w:t xml:space="preserve">t least 1/4 in. </w:t>
      </w:r>
      <w:r>
        <w:rPr>
          <w:rFonts w:ascii="Calibri" w:hAnsi="Calibri" w:cs="Calibri"/>
          <w:sz w:val="22"/>
          <w:szCs w:val="22"/>
          <w:lang w:eastAsia="zh-CN"/>
        </w:rPr>
        <w:t xml:space="preserve">away from the </w:t>
      </w:r>
      <w:r>
        <w:rPr>
          <w:rFonts w:ascii="Calibri" w:hAnsi="Calibri" w:cs="Calibri"/>
          <w:sz w:val="22"/>
          <w:szCs w:val="22"/>
        </w:rPr>
        <w:t xml:space="preserve">non-power limited </w:t>
      </w:r>
      <w:r>
        <w:rPr>
          <w:rFonts w:ascii="Calibri" w:hAnsi="Calibri" w:cs="Calibri"/>
          <w:sz w:val="22"/>
          <w:szCs w:val="22"/>
          <w:lang w:eastAsia="zh-CN"/>
        </w:rPr>
        <w:t>ones</w:t>
      </w:r>
      <w:r>
        <w:rPr>
          <w:rFonts w:ascii="Calibri" w:hAnsi="Calibri" w:cs="Calibri"/>
          <w:sz w:val="22"/>
          <w:szCs w:val="22"/>
        </w:rPr>
        <w:t>. Power limited and non-power limited wiring must be run in a separate conduit.</w:t>
      </w:r>
    </w:p>
    <w:p w14:paraId="048DBB94">
      <w:pPr>
        <w:pStyle w:val="12"/>
        <w:jc w:val="both"/>
        <w:rPr>
          <w:rFonts w:ascii="Calibri" w:hAnsi="Calibri" w:cs="Calibri"/>
          <w:sz w:val="22"/>
          <w:szCs w:val="22"/>
        </w:rPr>
      </w:pPr>
      <w:r>
        <w:rPr>
          <w:rFonts w:ascii="Calibri" w:hAnsi="Calibri" w:cs="Calibri"/>
          <w:sz w:val="22"/>
          <w:szCs w:val="22"/>
        </w:rPr>
        <w:t>Attach conduit (if required) and run wires as required. Label each field cable for future reference.</w:t>
      </w:r>
    </w:p>
    <w:p w14:paraId="6571C445">
      <w:pPr>
        <w:pStyle w:val="12"/>
        <w:jc w:val="both"/>
        <w:rPr>
          <w:rFonts w:ascii="Calibri" w:hAnsi="Calibri" w:cs="Calibri"/>
          <w:sz w:val="22"/>
          <w:szCs w:val="22"/>
          <w:lang w:eastAsia="zh-CN"/>
        </w:rPr>
      </w:pPr>
      <w:r>
        <w:rPr>
          <w:rFonts w:ascii="Calibri" w:hAnsi="Calibri" w:cs="Calibri"/>
          <w:sz w:val="22"/>
          <w:szCs w:val="22"/>
        </w:rPr>
        <w:t xml:space="preserve">Basic system wiring and detector </w:t>
      </w:r>
      <w:r>
        <w:rPr>
          <w:rFonts w:ascii="Calibri" w:hAnsi="Calibri" w:cs="Calibri"/>
          <w:sz w:val="22"/>
          <w:szCs w:val="22"/>
          <w:lang w:eastAsia="zh-CN"/>
        </w:rPr>
        <w:t>positioning</w:t>
      </w:r>
      <w:r>
        <w:rPr>
          <w:rFonts w:ascii="Calibri" w:hAnsi="Calibri" w:cs="Calibri"/>
          <w:sz w:val="22"/>
          <w:szCs w:val="22"/>
        </w:rPr>
        <w:t xml:space="preserve"> must be done in accordance with NFPA 72 or other </w:t>
      </w:r>
      <w:r>
        <w:rPr>
          <w:rFonts w:ascii="Calibri" w:hAnsi="Calibri" w:cs="Calibri"/>
          <w:sz w:val="22"/>
          <w:szCs w:val="22"/>
          <w:lang w:eastAsia="zh-CN"/>
        </w:rPr>
        <w:t xml:space="preserve">applicable codes and </w:t>
      </w:r>
      <w:r>
        <w:rPr>
          <w:rFonts w:ascii="Calibri" w:hAnsi="Calibri" w:cs="Calibri"/>
          <w:sz w:val="22"/>
          <w:szCs w:val="22"/>
        </w:rPr>
        <w:t xml:space="preserve">instructions from the appropriate local authority having jurisdiction. Unit connections and limitations are as indicated on the wiring diagrams included in the </w:t>
      </w:r>
      <w:r>
        <w:rPr>
          <w:rFonts w:ascii="Calibri" w:hAnsi="Calibri" w:cs="Calibri"/>
        </w:rPr>
        <w:fldChar w:fldCharType="begin"/>
      </w:r>
      <w:r>
        <w:rPr>
          <w:rFonts w:ascii="Calibri" w:hAnsi="Calibri" w:cs="Calibri"/>
        </w:rPr>
        <w:instrText xml:space="preserve"> REF _Ref499668062  \* MERGEFORMAT </w:instrText>
      </w:r>
      <w:r>
        <w:rPr>
          <w:rFonts w:ascii="Calibri" w:hAnsi="Calibri" w:cs="Calibri"/>
        </w:rPr>
        <w:fldChar w:fldCharType="separate"/>
      </w:r>
      <w:r>
        <w:rPr>
          <w:rFonts w:ascii="Calibri" w:hAnsi="Calibri" w:cs="Calibri"/>
          <w:sz w:val="22"/>
          <w:szCs w:val="22"/>
        </w:rPr>
        <w:t>SYSTEM WIRING</w:t>
      </w:r>
      <w:r>
        <w:rPr>
          <w:rFonts w:ascii="Calibri" w:hAnsi="Calibri" w:cs="Calibri"/>
          <w:sz w:val="22"/>
          <w:szCs w:val="22"/>
        </w:rPr>
        <w:fldChar w:fldCharType="end"/>
      </w:r>
      <w:r>
        <w:rPr>
          <w:rFonts w:ascii="Calibri" w:hAnsi="Calibri" w:cs="Calibri"/>
          <w:sz w:val="22"/>
          <w:szCs w:val="22"/>
        </w:rPr>
        <w:t xml:space="preserve"> section of this manual.</w:t>
      </w:r>
      <w:bookmarkStart w:id="494" w:name="_Toc65912147"/>
      <w:bookmarkStart w:id="495" w:name="_Toc276673305"/>
      <w:bookmarkStart w:id="496" w:name="_Toc47515976"/>
    </w:p>
    <w:p w14:paraId="72885D78">
      <w:pPr>
        <w:pStyle w:val="12"/>
        <w:ind w:firstLine="240" w:firstLineChars="100"/>
        <w:jc w:val="center"/>
        <w:rPr>
          <w:rFonts w:ascii="Calibri" w:hAnsi="Calibri" w:cs="Calibri"/>
          <w:lang w:eastAsia="zh-CN"/>
        </w:rPr>
      </w:pPr>
      <w:r>
        <w:object>
          <v:shape id="_x0000_i1033" o:spt="75" type="#_x0000_t75" style="height:289.35pt;width:328.45pt;" o:ole="t" filled="f" o:preferrelative="t" stroked="f" coordsize="21600,21600">
            <v:path/>
            <v:fill on="f" focussize="0,0"/>
            <v:stroke on="f" joinstyle="miter"/>
            <v:imagedata r:id="rId46" cropleft="16875f" cropright="16629f" o:title=""/>
            <o:lock v:ext="edit" aspectratio="t"/>
            <w10:wrap type="none"/>
            <w10:anchorlock/>
          </v:shape>
          <o:OLEObject Type="Embed" ProgID="AutoCAD.Drawing.19" ShapeID="_x0000_i1033" DrawAspect="Content" ObjectID="_1468075733" r:id="rId45">
            <o:LockedField>false</o:LockedField>
          </o:OLEObject>
        </w:object>
      </w:r>
    </w:p>
    <w:p w14:paraId="402C125D">
      <w:pPr>
        <w:pStyle w:val="8"/>
        <w:jc w:val="center"/>
        <w:rPr>
          <w:rFonts w:ascii="Calibri" w:hAnsi="Calibri" w:cs="Calibri"/>
          <w:szCs w:val="22"/>
        </w:rPr>
      </w:pPr>
      <w:bookmarkStart w:id="497" w:name="_Ref499667768"/>
      <w:bookmarkStart w:id="498" w:name="_Toc157702281"/>
      <w:bookmarkStart w:id="499" w:name="_Toc2488"/>
      <w:bookmarkStart w:id="500" w:name="_Toc119763932"/>
      <w:bookmarkStart w:id="501" w:name="_Toc6362"/>
      <w:bookmarkStart w:id="502" w:name="_Toc2117"/>
      <w:bookmarkStart w:id="503" w:name="_Toc157605000"/>
      <w:bookmarkStart w:id="504" w:name="_Toc7045"/>
      <w:bookmarkStart w:id="505" w:name="_Toc27203"/>
      <w:bookmarkStart w:id="506" w:name="_Toc157603847"/>
      <w:bookmarkStart w:id="507" w:name="_Toc157703296"/>
      <w:bookmarkStart w:id="508" w:name="_Toc24701"/>
      <w:bookmarkStart w:id="509" w:name="_Toc157604427"/>
      <w:r>
        <w:rPr>
          <w:rFonts w:ascii="Calibri" w:hAnsi="Calibri" w:cs="Calibri"/>
          <w:szCs w:val="22"/>
        </w:rPr>
        <w:t>Figure 2</w:t>
      </w:r>
      <w:r>
        <w:rPr>
          <w:rFonts w:hint="eastAsia" w:ascii="Calibri" w:hAnsi="Calibri" w:cs="Calibri"/>
          <w:szCs w:val="22"/>
        </w:rPr>
        <w:t>0</w:t>
      </w:r>
      <w:r>
        <w:rPr>
          <w:rFonts w:ascii="Calibri" w:hAnsi="Calibri" w:cs="Calibri"/>
          <w:szCs w:val="22"/>
        </w:rPr>
        <w:t xml:space="preserve"> </w:t>
      </w:r>
      <w:bookmarkEnd w:id="497"/>
      <w:r>
        <w:rPr>
          <w:rFonts w:hint="eastAsia" w:ascii="Calibri" w:hAnsi="Calibri" w:cs="Calibri"/>
          <w:szCs w:val="22"/>
        </w:rPr>
        <w:t>DCP</w:t>
      </w:r>
      <w:r>
        <w:rPr>
          <w:rFonts w:ascii="Calibri" w:hAnsi="Calibri" w:cs="Calibri"/>
          <w:szCs w:val="22"/>
        </w:rPr>
        <w:t xml:space="preserve"> Electrical Separation</w:t>
      </w:r>
      <w:bookmarkEnd w:id="498"/>
      <w:bookmarkEnd w:id="499"/>
      <w:bookmarkEnd w:id="500"/>
      <w:bookmarkEnd w:id="501"/>
      <w:bookmarkEnd w:id="502"/>
      <w:bookmarkEnd w:id="503"/>
      <w:bookmarkEnd w:id="504"/>
      <w:bookmarkEnd w:id="505"/>
      <w:bookmarkEnd w:id="506"/>
      <w:bookmarkEnd w:id="507"/>
      <w:bookmarkEnd w:id="508"/>
      <w:bookmarkEnd w:id="509"/>
    </w:p>
    <w:bookmarkEnd w:id="494"/>
    <w:bookmarkEnd w:id="495"/>
    <w:bookmarkEnd w:id="496"/>
    <w:p w14:paraId="57FDD89C">
      <w:pPr>
        <w:pStyle w:val="3"/>
      </w:pPr>
      <w:bookmarkStart w:id="510" w:name="_Toc276673307"/>
      <w:bookmarkStart w:id="511" w:name="_Toc24141"/>
      <w:bookmarkStart w:id="512" w:name="_Toc22166"/>
      <w:bookmarkStart w:id="513" w:name="_Toc28881"/>
      <w:bookmarkStart w:id="514" w:name="_Toc3482"/>
      <w:r>
        <w:t>3.8 Battery Installation</w:t>
      </w:r>
      <w:bookmarkEnd w:id="510"/>
      <w:bookmarkEnd w:id="511"/>
      <w:bookmarkEnd w:id="512"/>
      <w:bookmarkEnd w:id="513"/>
      <w:bookmarkEnd w:id="514"/>
    </w:p>
    <w:p w14:paraId="126D0BB3">
      <w:pPr>
        <w:numPr>
          <w:ilvl w:val="0"/>
          <w:numId w:val="17"/>
        </w:numPr>
        <w:rPr>
          <w:rFonts w:cs="Calibri"/>
        </w:rPr>
      </w:pPr>
      <w:r>
        <w:rPr>
          <w:rFonts w:cs="Calibri"/>
          <w:sz w:val="22"/>
        </w:rPr>
        <w:t>Use the battery calculation chart to determine the battery capacity and size. Place the batteries in the space provided in the bottom of the enclosure.</w:t>
      </w:r>
    </w:p>
    <w:p w14:paraId="2CE3ED96">
      <w:pPr>
        <w:numPr>
          <w:ilvl w:val="0"/>
          <w:numId w:val="17"/>
        </w:numPr>
        <w:rPr>
          <w:rFonts w:cs="Calibri"/>
        </w:rPr>
      </w:pPr>
      <w:r>
        <w:rPr>
          <w:rFonts w:cs="Calibri"/>
          <w:sz w:val="22"/>
        </w:rPr>
        <w:t xml:space="preserve">Refer to </w:t>
      </w:r>
      <w:r>
        <w:rPr>
          <w:rFonts w:cs="Calibri"/>
        </w:rPr>
        <w:fldChar w:fldCharType="begin"/>
      </w:r>
      <w:r>
        <w:rPr>
          <w:rFonts w:cs="Calibri"/>
        </w:rPr>
        <w:instrText xml:space="preserve"> REF _Ref505981935 \h  \* MERGEFORMAT </w:instrText>
      </w:r>
      <w:r>
        <w:rPr>
          <w:rFonts w:cs="Calibri"/>
        </w:rPr>
        <w:fldChar w:fldCharType="separate"/>
      </w:r>
      <w:r>
        <w:rPr>
          <w:rFonts w:cs="Calibri"/>
          <w:sz w:val="22"/>
        </w:rPr>
        <w:t xml:space="preserve">Table </w:t>
      </w:r>
      <w:r>
        <w:rPr>
          <w:rFonts w:cs="Calibri"/>
        </w:rPr>
        <w:fldChar w:fldCharType="end"/>
      </w:r>
      <w:r>
        <w:rPr>
          <w:rFonts w:cs="Calibri"/>
          <w:sz w:val="22"/>
        </w:rPr>
        <w:t>15 for the maximum available battery space.</w:t>
      </w:r>
    </w:p>
    <w:p w14:paraId="43D6B1D6">
      <w:pPr>
        <w:rPr>
          <w:rFonts w:cs="Calibri"/>
          <w:sz w:val="22"/>
        </w:rPr>
      </w:pPr>
    </w:p>
    <w:p w14:paraId="5BA8A6BC">
      <w:pPr>
        <w:pStyle w:val="9"/>
        <w:numPr>
          <w:ilvl w:val="0"/>
          <w:numId w:val="0"/>
        </w:numPr>
        <w:jc w:val="center"/>
      </w:pPr>
      <w:bookmarkStart w:id="515" w:name="_Ref505981935"/>
      <w:bookmarkStart w:id="516" w:name="_Toc13189"/>
      <w:bookmarkStart w:id="517" w:name="_Toc29399"/>
      <w:bookmarkStart w:id="518" w:name="_Toc119764004"/>
      <w:bookmarkStart w:id="519" w:name="_Toc25747"/>
      <w:bookmarkStart w:id="520" w:name="_Toc14407"/>
      <w:r>
        <w:t>Table</w:t>
      </w:r>
      <w:bookmarkEnd w:id="515"/>
      <w:bookmarkStart w:id="521" w:name="_Toc4935"/>
      <w:r>
        <w:rPr>
          <w:lang w:eastAsia="zh-CN"/>
        </w:rPr>
        <w:t xml:space="preserve"> 1</w:t>
      </w:r>
      <w:r>
        <w:rPr>
          <w:rFonts w:hint="eastAsia"/>
          <w:lang w:eastAsia="zh-CN"/>
        </w:rPr>
        <w:t>3</w:t>
      </w:r>
      <w:r>
        <w:rPr>
          <w:lang w:eastAsia="zh-CN"/>
        </w:rPr>
        <w:t xml:space="preserve"> </w:t>
      </w:r>
      <w:r>
        <w:t>Battery Space</w:t>
      </w:r>
      <w:bookmarkEnd w:id="516"/>
      <w:bookmarkEnd w:id="517"/>
      <w:bookmarkEnd w:id="518"/>
      <w:bookmarkEnd w:id="519"/>
      <w:bookmarkEnd w:id="520"/>
      <w:bookmarkEnd w:id="521"/>
    </w:p>
    <w:tbl>
      <w:tblPr>
        <w:tblStyle w:val="35"/>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491"/>
        <w:gridCol w:w="1705"/>
        <w:gridCol w:w="1691"/>
      </w:tblGrid>
      <w:tr w14:paraId="62BA275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491" w:type="dxa"/>
            <w:shd w:val="clear" w:color="auto" w:fill="1F497D" w:themeFill="text2"/>
          </w:tcPr>
          <w:p w14:paraId="6091EFF5">
            <w:pPr>
              <w:jc w:val="left"/>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Dimension unit</w:t>
            </w:r>
          </w:p>
        </w:tc>
        <w:tc>
          <w:tcPr>
            <w:tcW w:w="1705" w:type="dxa"/>
            <w:shd w:val="clear" w:color="auto" w:fill="auto"/>
          </w:tcPr>
          <w:p w14:paraId="16209D48">
            <w:pPr>
              <w:jc w:val="left"/>
              <w:rPr>
                <w:rFonts w:cs="Calibri"/>
                <w:sz w:val="22"/>
              </w:rPr>
            </w:pPr>
            <w:r>
              <w:rPr>
                <w:rFonts w:cs="Calibri"/>
                <w:sz w:val="22"/>
              </w:rPr>
              <w:t>mm</w:t>
            </w:r>
          </w:p>
        </w:tc>
        <w:tc>
          <w:tcPr>
            <w:tcW w:w="1691" w:type="dxa"/>
            <w:shd w:val="clear" w:color="auto" w:fill="auto"/>
          </w:tcPr>
          <w:p w14:paraId="743C66ED">
            <w:pPr>
              <w:jc w:val="left"/>
              <w:rPr>
                <w:rFonts w:cs="Calibri"/>
                <w:sz w:val="22"/>
              </w:rPr>
            </w:pPr>
            <w:r>
              <w:rPr>
                <w:rFonts w:cs="Calibri"/>
                <w:sz w:val="22"/>
              </w:rPr>
              <w:t>inch</w:t>
            </w:r>
          </w:p>
        </w:tc>
      </w:tr>
      <w:tr w14:paraId="7D71057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92" w:hRule="atLeast"/>
          <w:jc w:val="center"/>
        </w:trPr>
        <w:tc>
          <w:tcPr>
            <w:tcW w:w="2491" w:type="dxa"/>
            <w:shd w:val="clear" w:color="auto" w:fill="1F497D" w:themeFill="text2"/>
          </w:tcPr>
          <w:p w14:paraId="7855899D">
            <w:pPr>
              <w:jc w:val="left"/>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Length (for 2 batteries)</w:t>
            </w:r>
          </w:p>
        </w:tc>
        <w:tc>
          <w:tcPr>
            <w:tcW w:w="1705" w:type="dxa"/>
          </w:tcPr>
          <w:p w14:paraId="1685C624">
            <w:pPr>
              <w:jc w:val="left"/>
              <w:rPr>
                <w:rFonts w:cs="Calibri"/>
                <w:sz w:val="22"/>
              </w:rPr>
            </w:pPr>
            <w:r>
              <w:rPr>
                <w:rFonts w:hint="eastAsia" w:cs="Calibri"/>
                <w:sz w:val="22"/>
              </w:rPr>
              <w:t>181</w:t>
            </w:r>
          </w:p>
        </w:tc>
        <w:tc>
          <w:tcPr>
            <w:tcW w:w="1691" w:type="dxa"/>
          </w:tcPr>
          <w:p w14:paraId="2545B2C5">
            <w:pPr>
              <w:jc w:val="left"/>
              <w:rPr>
                <w:rFonts w:cs="Calibri"/>
                <w:sz w:val="22"/>
              </w:rPr>
            </w:pPr>
            <w:r>
              <w:rPr>
                <w:rFonts w:hint="eastAsia" w:cs="Calibri"/>
                <w:sz w:val="22"/>
              </w:rPr>
              <w:t>7.13</w:t>
            </w:r>
          </w:p>
        </w:tc>
      </w:tr>
      <w:tr w14:paraId="2809A57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491" w:type="dxa"/>
            <w:shd w:val="clear" w:color="auto" w:fill="1F497D" w:themeFill="text2"/>
          </w:tcPr>
          <w:p w14:paraId="65645CC6">
            <w:pPr>
              <w:jc w:val="left"/>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Width</w:t>
            </w:r>
          </w:p>
        </w:tc>
        <w:tc>
          <w:tcPr>
            <w:tcW w:w="1705" w:type="dxa"/>
          </w:tcPr>
          <w:p w14:paraId="238CF87A">
            <w:pPr>
              <w:jc w:val="left"/>
              <w:rPr>
                <w:rFonts w:cs="Calibri"/>
                <w:sz w:val="22"/>
              </w:rPr>
            </w:pPr>
            <w:r>
              <w:rPr>
                <w:rFonts w:cs="Calibri"/>
                <w:sz w:val="22"/>
              </w:rPr>
              <w:t>16</w:t>
            </w:r>
            <w:r>
              <w:rPr>
                <w:rFonts w:hint="eastAsia" w:cs="Calibri"/>
                <w:sz w:val="22"/>
              </w:rPr>
              <w:t>7</w:t>
            </w:r>
          </w:p>
        </w:tc>
        <w:tc>
          <w:tcPr>
            <w:tcW w:w="1691" w:type="dxa"/>
          </w:tcPr>
          <w:p w14:paraId="65BCE296">
            <w:pPr>
              <w:jc w:val="left"/>
              <w:rPr>
                <w:rFonts w:cs="Calibri"/>
                <w:sz w:val="22"/>
              </w:rPr>
            </w:pPr>
            <w:r>
              <w:rPr>
                <w:rFonts w:cs="Calibri"/>
                <w:sz w:val="22"/>
              </w:rPr>
              <w:t>6.</w:t>
            </w:r>
            <w:r>
              <w:rPr>
                <w:rFonts w:hint="eastAsia" w:cs="Calibri"/>
                <w:sz w:val="22"/>
              </w:rPr>
              <w:t>57</w:t>
            </w:r>
          </w:p>
        </w:tc>
      </w:tr>
      <w:tr w14:paraId="387DDBE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2491" w:type="dxa"/>
            <w:shd w:val="clear" w:color="auto" w:fill="1F497D" w:themeFill="text2"/>
          </w:tcPr>
          <w:p w14:paraId="76172B03">
            <w:pPr>
              <w:jc w:val="left"/>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Height</w:t>
            </w:r>
          </w:p>
        </w:tc>
        <w:tc>
          <w:tcPr>
            <w:tcW w:w="1705" w:type="dxa"/>
          </w:tcPr>
          <w:p w14:paraId="1CB76B51">
            <w:pPr>
              <w:jc w:val="left"/>
              <w:rPr>
                <w:rFonts w:cs="Calibri"/>
                <w:sz w:val="22"/>
              </w:rPr>
            </w:pPr>
            <w:r>
              <w:rPr>
                <w:rFonts w:hint="eastAsia" w:cs="Calibri"/>
                <w:sz w:val="22"/>
              </w:rPr>
              <w:t>67</w:t>
            </w:r>
          </w:p>
        </w:tc>
        <w:tc>
          <w:tcPr>
            <w:tcW w:w="1691" w:type="dxa"/>
          </w:tcPr>
          <w:p w14:paraId="61BC67FF">
            <w:pPr>
              <w:jc w:val="left"/>
              <w:rPr>
                <w:rFonts w:cs="Calibri"/>
                <w:sz w:val="22"/>
              </w:rPr>
            </w:pPr>
            <w:r>
              <w:rPr>
                <w:rFonts w:hint="eastAsia" w:cs="Calibri"/>
                <w:sz w:val="22"/>
              </w:rPr>
              <w:t>2.64</w:t>
            </w:r>
          </w:p>
        </w:tc>
      </w:tr>
    </w:tbl>
    <w:p w14:paraId="17DBC151">
      <w:pPr>
        <w:widowControl/>
        <w:ind w:firstLine="420" w:firstLineChars="200"/>
      </w:pPr>
    </w:p>
    <w:p w14:paraId="2EE627E1">
      <w:pPr>
        <w:widowControl/>
        <w:ind w:firstLine="440" w:firstLineChars="200"/>
        <w:rPr>
          <w:rFonts w:cs="Calibri"/>
          <w:sz w:val="22"/>
          <w:highlight w:val="yellow"/>
        </w:rPr>
      </w:pPr>
      <w:r>
        <w:rPr>
          <w:rFonts w:cs="Calibri"/>
          <w:sz w:val="22"/>
        </w:rPr>
        <mc:AlternateContent>
          <mc:Choice Requires="wps">
            <w:drawing>
              <wp:anchor distT="0" distB="0" distL="114300" distR="114300" simplePos="0" relativeHeight="251659264" behindDoc="0" locked="0" layoutInCell="1" allowOverlap="1">
                <wp:simplePos x="0" y="0"/>
                <wp:positionH relativeFrom="column">
                  <wp:posOffset>55245</wp:posOffset>
                </wp:positionH>
                <wp:positionV relativeFrom="paragraph">
                  <wp:posOffset>1441450</wp:posOffset>
                </wp:positionV>
                <wp:extent cx="1812925" cy="434340"/>
                <wp:effectExtent l="19050" t="19050" r="2035175" b="575310"/>
                <wp:wrapNone/>
                <wp:docPr id="22287190" name="AutoShape 131"/>
                <wp:cNvGraphicFramePr/>
                <a:graphic xmlns:a="http://schemas.openxmlformats.org/drawingml/2006/main">
                  <a:graphicData uri="http://schemas.microsoft.com/office/word/2010/wordprocessingShape">
                    <wps:wsp>
                      <wps:cNvSpPr/>
                      <wps:spPr>
                        <a:xfrm>
                          <a:off x="0" y="0"/>
                          <a:ext cx="1812925" cy="434340"/>
                        </a:xfrm>
                        <a:prstGeom prst="wedgeEllipseCallout">
                          <a:avLst>
                            <a:gd name="adj1" fmla="val 159298"/>
                            <a:gd name="adj2" fmla="val 173099"/>
                          </a:avLst>
                        </a:prstGeom>
                        <a:solidFill>
                          <a:srgbClr val="FFFFFF"/>
                        </a:solidFill>
                        <a:ln w="9525" cap="flat" cmpd="sng">
                          <a:solidFill>
                            <a:srgbClr val="000000"/>
                          </a:solidFill>
                          <a:prstDash val="solid"/>
                          <a:miter/>
                          <a:headEnd type="none" w="med" len="med"/>
                          <a:tailEnd type="none" w="med" len="med"/>
                        </a:ln>
                      </wps:spPr>
                      <wps:txbx>
                        <w:txbxContent>
                          <w:p w14:paraId="4CEFD0A7">
                            <w:r>
                              <w:rPr>
                                <w:rFonts w:hint="eastAsia"/>
                              </w:rPr>
                              <w:t>12V*2 Battery Sets</w:t>
                            </w:r>
                          </w:p>
                        </w:txbxContent>
                      </wps:txbx>
                      <wps:bodyPr upright="1"/>
                    </wps:wsp>
                  </a:graphicData>
                </a:graphic>
              </wp:anchor>
            </w:drawing>
          </mc:Choice>
          <mc:Fallback>
            <w:pict>
              <v:shape id="AutoShape 131" o:spid="_x0000_s1026" o:spt="63" type="#_x0000_t63" style="position:absolute;left:0pt;margin-left:4.35pt;margin-top:113.5pt;height:34.2pt;width:142.75pt;z-index:251659264;mso-width-relative:page;mso-height-relative:page;" fillcolor="#FFFFFF" filled="t" stroked="t" coordsize="21600,21600" o:gfxdata="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xGhor9gAAAAJAQAADwAAAAAAAAABACAAAAAiAAAAZHJzL2Rvd25yZXYueG1sUEsBAhQA&#10;FAAAAAgAh07iQGlwcwYrAgAAlwQAAA4AAAAAAAAAAQAgAAAAJwEAAGRycy9lMm9Eb2MueG1sUEsF&#10;BgAAAAAGAAYAWQEAAMQFAAAAAA==&#10;" adj="45208,48189">
                <v:fill on="t" focussize="0,0"/>
                <v:stroke color="#000000" joinstyle="miter"/>
                <v:imagedata o:title=""/>
                <o:lock v:ext="edit" aspectratio="f"/>
                <v:textbox>
                  <w:txbxContent>
                    <w:p w14:paraId="4CEFD0A7">
                      <w:r>
                        <w:rPr>
                          <w:rFonts w:hint="eastAsia"/>
                        </w:rPr>
                        <w:t>12V*2 Battery Sets</w:t>
                      </w:r>
                    </w:p>
                  </w:txbxContent>
                </v:textbox>
              </v:shape>
            </w:pict>
          </mc:Fallback>
        </mc:AlternateContent>
      </w:r>
      <w:r>
        <w:object>
          <v:shape id="_x0000_i1034" o:spt="75" type="#_x0000_t75" style="height:228.6pt;width:435pt;" o:ole="t" filled="f" o:preferrelative="t" stroked="f" coordsize="21600,21600">
            <v:path/>
            <v:fill on="f" focussize="0,0"/>
            <v:stroke on="f" joinstyle="miter"/>
            <v:imagedata r:id="rId48" cropleft="5913f" cropright="5734f" o:title=""/>
            <o:lock v:ext="edit" aspectratio="t"/>
            <w10:wrap type="none"/>
            <w10:anchorlock/>
          </v:shape>
          <o:OLEObject Type="Embed" ProgID="AutoCAD.Drawing.19" ShapeID="_x0000_i1034" DrawAspect="Content" ObjectID="_1468075734" r:id="rId47">
            <o:LockedField>false</o:LockedField>
          </o:OLEObject>
        </w:object>
      </w:r>
    </w:p>
    <w:p w14:paraId="4D30B387">
      <w:pPr>
        <w:pStyle w:val="8"/>
        <w:jc w:val="center"/>
        <w:rPr>
          <w:rFonts w:ascii="Calibri" w:hAnsi="Calibri" w:cs="Calibri"/>
          <w:szCs w:val="22"/>
        </w:rPr>
      </w:pPr>
      <w:bookmarkStart w:id="522" w:name="_Toc157702282"/>
      <w:bookmarkStart w:id="523" w:name="_Toc119763933"/>
      <w:bookmarkStart w:id="524" w:name="_Toc7383"/>
      <w:bookmarkStart w:id="525" w:name="_Toc26842"/>
      <w:bookmarkStart w:id="526" w:name="_Toc29084"/>
      <w:bookmarkStart w:id="527" w:name="_Toc1371"/>
      <w:bookmarkStart w:id="528" w:name="_Toc157703297"/>
      <w:bookmarkStart w:id="529" w:name="_Toc23815"/>
      <w:bookmarkStart w:id="530" w:name="_Toc26094"/>
      <w:bookmarkStart w:id="531" w:name="_Toc157603848"/>
      <w:bookmarkStart w:id="532" w:name="_Toc157604428"/>
      <w:bookmarkStart w:id="533" w:name="_Toc157605001"/>
      <w:r>
        <w:rPr>
          <w:rFonts w:ascii="Calibri" w:hAnsi="Calibri" w:cs="Calibri"/>
          <w:szCs w:val="22"/>
        </w:rPr>
        <w:t>Figure 2</w:t>
      </w:r>
      <w:r>
        <w:rPr>
          <w:rFonts w:hint="eastAsia" w:ascii="Calibri" w:hAnsi="Calibri" w:cs="Calibri"/>
          <w:szCs w:val="22"/>
        </w:rPr>
        <w:t>1</w:t>
      </w:r>
      <w:r>
        <w:rPr>
          <w:rFonts w:ascii="Calibri" w:hAnsi="Calibri" w:cs="Calibri"/>
          <w:szCs w:val="22"/>
        </w:rPr>
        <w:t xml:space="preserve"> </w:t>
      </w:r>
      <w:r>
        <w:rPr>
          <w:rFonts w:hint="eastAsia" w:ascii="Calibri" w:hAnsi="Calibri" w:cs="Calibri"/>
          <w:szCs w:val="22"/>
          <w:lang w:eastAsia="zh-CN"/>
        </w:rPr>
        <w:t>FW151-FP</w:t>
      </w:r>
      <w:r>
        <w:rPr>
          <w:rFonts w:ascii="Calibri" w:hAnsi="Calibri" w:cs="Calibri"/>
          <w:szCs w:val="22"/>
        </w:rPr>
        <w:t xml:space="preserve"> Battery Installation</w:t>
      </w:r>
      <w:bookmarkEnd w:id="522"/>
      <w:bookmarkEnd w:id="523"/>
      <w:bookmarkEnd w:id="524"/>
      <w:bookmarkEnd w:id="525"/>
      <w:bookmarkEnd w:id="526"/>
      <w:bookmarkEnd w:id="527"/>
      <w:bookmarkEnd w:id="528"/>
      <w:bookmarkEnd w:id="529"/>
      <w:bookmarkEnd w:id="530"/>
      <w:bookmarkEnd w:id="531"/>
      <w:bookmarkEnd w:id="532"/>
      <w:bookmarkEnd w:id="533"/>
    </w:p>
    <w:p w14:paraId="6F8BD81B">
      <w:pPr>
        <w:widowControl/>
        <w:jc w:val="left"/>
        <w:rPr>
          <w:rFonts w:cs="Calibri"/>
          <w:kern w:val="28"/>
          <w:sz w:val="22"/>
          <w:highlight w:val="yellow"/>
        </w:rPr>
      </w:pPr>
      <w:bookmarkStart w:id="534" w:name="_Toc276673311"/>
    </w:p>
    <w:p w14:paraId="29612BAE">
      <w:pPr>
        <w:pStyle w:val="3"/>
      </w:pPr>
      <w:bookmarkStart w:id="535" w:name="_Toc7007"/>
      <w:bookmarkStart w:id="536" w:name="_Toc30923"/>
      <w:bookmarkStart w:id="537" w:name="_Toc998"/>
      <w:bookmarkStart w:id="538" w:name="_Toc12613"/>
      <w:bookmarkStart w:id="539" w:name="_Ref499677079"/>
      <w:r>
        <w:t>3.9 Module Address Setting</w:t>
      </w:r>
      <w:bookmarkEnd w:id="535"/>
      <w:bookmarkEnd w:id="536"/>
      <w:bookmarkEnd w:id="537"/>
      <w:bookmarkEnd w:id="538"/>
      <w:bookmarkEnd w:id="539"/>
    </w:p>
    <w:p w14:paraId="24598E89">
      <w:pPr>
        <w:numPr>
          <w:ilvl w:val="0"/>
          <w:numId w:val="18"/>
        </w:numPr>
        <w:rPr>
          <w:rFonts w:cs="Calibri"/>
          <w:sz w:val="22"/>
          <w:lang w:eastAsia="en-US"/>
        </w:rPr>
      </w:pPr>
      <w:r>
        <w:rPr>
          <w:rFonts w:cs="Calibri"/>
          <w:sz w:val="22"/>
        </w:rPr>
        <mc:AlternateContent>
          <mc:Choice Requires="wps">
            <w:drawing>
              <wp:anchor distT="0" distB="0" distL="114300" distR="114300" simplePos="0" relativeHeight="251659264" behindDoc="0" locked="0" layoutInCell="1" allowOverlap="1">
                <wp:simplePos x="0" y="0"/>
                <wp:positionH relativeFrom="column">
                  <wp:posOffset>3604260</wp:posOffset>
                </wp:positionH>
                <wp:positionV relativeFrom="paragraph">
                  <wp:posOffset>227330</wp:posOffset>
                </wp:positionV>
                <wp:extent cx="2021840" cy="1826895"/>
                <wp:effectExtent l="918845" t="5080" r="5715" b="390525"/>
                <wp:wrapNone/>
                <wp:docPr id="194389592" name="AutoShape 131"/>
                <wp:cNvGraphicFramePr/>
                <a:graphic xmlns:a="http://schemas.openxmlformats.org/drawingml/2006/main">
                  <a:graphicData uri="http://schemas.microsoft.com/office/word/2010/wordprocessingShape">
                    <wps:wsp>
                      <wps:cNvSpPr/>
                      <wps:spPr>
                        <a:xfrm>
                          <a:off x="0" y="0"/>
                          <a:ext cx="2021840" cy="1826895"/>
                        </a:xfrm>
                        <a:prstGeom prst="wedgeEllipseCallout">
                          <a:avLst>
                            <a:gd name="adj1" fmla="val -94000"/>
                            <a:gd name="adj2" fmla="val 70009"/>
                          </a:avLst>
                        </a:prstGeom>
                        <a:solidFill>
                          <a:srgbClr val="FFFFFF"/>
                        </a:solidFill>
                        <a:ln w="9525" cap="flat" cmpd="sng">
                          <a:solidFill>
                            <a:srgbClr val="000000"/>
                          </a:solidFill>
                          <a:prstDash val="solid"/>
                          <a:miter/>
                          <a:headEnd type="none" w="med" len="med"/>
                          <a:tailEnd type="none" w="med" len="med"/>
                        </a:ln>
                      </wps:spPr>
                      <wps:txbx>
                        <w:txbxContent>
                          <w:p w14:paraId="025C17F5">
                            <w:r>
                              <w:object>
                                <v:shape id="_x0000_i1035" o:spt="75" type="#_x0000_t75" style="height:88.05pt;width:95.75pt;" o:ole="t" filled="f" o:preferrelative="t" stroked="f" coordsize="21600,21600">
                                  <v:path/>
                                  <v:fill on="f" focussize="0,0"/>
                                  <v:stroke on="f" joinstyle="miter"/>
                                  <v:imagedata r:id="rId50" cropleft="18125f" cropright="18101f" o:title=""/>
                                  <o:lock v:ext="edit" aspectratio="t"/>
                                  <w10:wrap type="none"/>
                                  <w10:anchorlock/>
                                </v:shape>
                                <o:OLEObject Type="Embed" ProgID="AutoCAD.Drawing.17" ShapeID="_x0000_i1035" DrawAspect="Content" ObjectID="_1468075735" r:id="rId49">
                                  <o:LockedField>false</o:LockedField>
                                </o:OLEObject>
                              </w:object>
                            </w:r>
                          </w:p>
                        </w:txbxContent>
                      </wps:txbx>
                      <wps:bodyPr upright="1"/>
                    </wps:wsp>
                  </a:graphicData>
                </a:graphic>
              </wp:anchor>
            </w:drawing>
          </mc:Choice>
          <mc:Fallback>
            <w:pict>
              <v:shape id="AutoShape 131" o:spid="_x0000_s1026" o:spt="63" type="#_x0000_t63" style="position:absolute;left:0pt;margin-left:283.8pt;margin-top:17.9pt;height:143.85pt;width:159.2pt;z-index:251659264;mso-width-relative:page;mso-height-relative:page;" fillcolor="#FFFFFF" filled="t" stroked="t" coordsize="21600,21600" o:gfxdata="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JFJKPZAAAACgEAAA8AAAAAAAAAAQAgAAAAIgAAAGRycy9kb3ducmV2LnhtbFBL&#10;AQIUABQAAAAIAIdO4kC+fur7LgIAAJgEAAAOAAAAAAAAAAEAIAAAACgBAABkcnMvZTJvRG9jLnht&#10;bFBLBQYAAAAABgAGAFkBAADIBQAAAAA=&#10;" adj="-9504,25922">
                <v:fill on="t" focussize="0,0"/>
                <v:stroke color="#000000" joinstyle="miter"/>
                <v:imagedata o:title=""/>
                <o:lock v:ext="edit" aspectratio="f"/>
                <v:textbox>
                  <w:txbxContent>
                    <w:p w14:paraId="025C17F5">
                      <w:r>
                        <w:object>
                          <v:shape id="_x0000_i1035" o:spt="75" type="#_x0000_t75" style="height:88.05pt;width:95.75pt;" o:ole="t" filled="f" o:preferrelative="t" stroked="f" coordsize="21600,21600">
                            <v:path/>
                            <v:fill on="f" focussize="0,0"/>
                            <v:stroke on="f" joinstyle="miter"/>
                            <v:imagedata r:id="rId50" cropleft="18125f" cropright="18101f" o:title=""/>
                            <o:lock v:ext="edit" aspectratio="t"/>
                            <w10:wrap type="none"/>
                            <w10:anchorlock/>
                          </v:shape>
                          <o:OLEObject Type="Embed" ProgID="AutoCAD.Drawing.17" ShapeID="_x0000_i1035" DrawAspect="Content" ObjectID="_1468075736" r:id="rId51">
                            <o:LockedField>false</o:LockedField>
                          </o:OLEObject>
                        </w:object>
                      </w:r>
                    </w:p>
                  </w:txbxContent>
                </v:textbox>
              </v:shape>
            </w:pict>
          </mc:Fallback>
        </mc:AlternateContent>
      </w:r>
      <w:r>
        <w:rPr>
          <w:rFonts w:cs="Calibri"/>
          <w:color w:val="000000"/>
          <w:kern w:val="0"/>
          <w:sz w:val="22"/>
        </w:rPr>
        <w:t>Any board module (ZS,</w:t>
      </w:r>
      <w:r>
        <w:rPr>
          <w:rFonts w:hint="eastAsia" w:cs="Calibri"/>
          <w:color w:val="000000"/>
          <w:kern w:val="0"/>
          <w:sz w:val="22"/>
        </w:rPr>
        <w:t xml:space="preserve"> </w:t>
      </w:r>
      <w:r>
        <w:rPr>
          <w:rFonts w:cs="Calibri"/>
          <w:color w:val="000000"/>
          <w:kern w:val="0"/>
          <w:sz w:val="22"/>
        </w:rPr>
        <w:t>PS) provides an internal rotary switch to set an address. The rotary switch is mounted on the PCBA.</w:t>
      </w:r>
    </w:p>
    <w:p w14:paraId="2613E9C1">
      <w:pPr>
        <w:numPr>
          <w:ilvl w:val="255"/>
          <w:numId w:val="0"/>
        </w:numPr>
        <w:rPr>
          <w:rFonts w:cs="Calibri"/>
          <w:sz w:val="22"/>
          <w:lang w:eastAsia="en-US"/>
        </w:rPr>
      </w:pPr>
    </w:p>
    <w:p w14:paraId="1037B8A3">
      <w:pPr>
        <w:ind w:firstLine="2268"/>
        <w:rPr>
          <w:rFonts w:cs="Calibri"/>
          <w:sz w:val="22"/>
          <w:lang w:eastAsia="en-US"/>
        </w:rPr>
      </w:pPr>
    </w:p>
    <w:p w14:paraId="687C6DE0">
      <w:pPr>
        <w:ind w:firstLine="2268"/>
        <w:rPr>
          <w:rFonts w:cs="Calibri"/>
          <w:sz w:val="22"/>
          <w:lang w:eastAsia="en-US"/>
        </w:rPr>
      </w:pPr>
    </w:p>
    <w:p w14:paraId="5B2F9378">
      <w:pPr>
        <w:ind w:firstLine="2268"/>
        <w:rPr>
          <w:rFonts w:cs="Calibri"/>
          <w:sz w:val="22"/>
          <w:lang w:eastAsia="en-US"/>
        </w:rPr>
      </w:pPr>
    </w:p>
    <w:p w14:paraId="58E6DD4E">
      <w:pPr>
        <w:ind w:firstLine="2268"/>
        <w:rPr>
          <w:rFonts w:cs="Calibri"/>
          <w:sz w:val="22"/>
        </w:rPr>
      </w:pPr>
    </w:p>
    <w:p w14:paraId="7D3BEE8F">
      <w:pPr>
        <w:ind w:firstLine="2268"/>
        <w:rPr>
          <w:rFonts w:cs="Calibri"/>
          <w:sz w:val="22"/>
          <w:lang w:eastAsia="en-US"/>
        </w:rPr>
      </w:pPr>
    </w:p>
    <w:p w14:paraId="33C97A2D">
      <w:pPr>
        <w:rPr>
          <w:rFonts w:cs="Calibri"/>
          <w:sz w:val="22"/>
        </w:rPr>
      </w:pPr>
      <w:r>
        <w:rPr>
          <w:rFonts w:cs="Calibri"/>
          <w:sz w:val="22"/>
        </w:rPr>
        <w:t xml:space="preserve">                 </w:t>
      </w:r>
    </w:p>
    <w:p w14:paraId="76448ACC">
      <w:pPr>
        <w:rPr>
          <w:rFonts w:cs="Calibri"/>
          <w:sz w:val="22"/>
        </w:rPr>
      </w:pPr>
      <w:r>
        <w:rPr>
          <w:rFonts w:cs="Calibri"/>
          <w:sz w:val="22"/>
        </w:rPr>
        <w:t xml:space="preserve">                              </w:t>
      </w:r>
      <w:r>
        <w:rPr>
          <w:rFonts w:cs="Calibri"/>
        </w:rPr>
        <w:drawing>
          <wp:inline distT="0" distB="0" distL="114300" distR="114300">
            <wp:extent cx="960755" cy="659765"/>
            <wp:effectExtent l="0" t="0" r="14605" b="10795"/>
            <wp:docPr id="46" name="图片 46" descr="1622079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622079335(1)"/>
                    <pic:cNvPicPr>
                      <a:picLocks noChangeAspect="1"/>
                    </pic:cNvPicPr>
                  </pic:nvPicPr>
                  <pic:blipFill>
                    <a:blip r:embed="rId52"/>
                    <a:srcRect l="55250"/>
                    <a:stretch>
                      <a:fillRect/>
                    </a:stretch>
                  </pic:blipFill>
                  <pic:spPr>
                    <a:xfrm>
                      <a:off x="0" y="0"/>
                      <a:ext cx="960755" cy="659765"/>
                    </a:xfrm>
                    <a:prstGeom prst="rect">
                      <a:avLst/>
                    </a:prstGeom>
                  </pic:spPr>
                </pic:pic>
              </a:graphicData>
            </a:graphic>
          </wp:inline>
        </w:drawing>
      </w:r>
      <w:r>
        <w:rPr>
          <w:rFonts w:cs="Calibri"/>
          <w:sz w:val="22"/>
        </w:rPr>
        <w:t xml:space="preserve">          </w:t>
      </w:r>
    </w:p>
    <w:p w14:paraId="38180066">
      <w:pPr>
        <w:pStyle w:val="8"/>
        <w:ind w:firstLine="3300" w:firstLineChars="1500"/>
        <w:jc w:val="left"/>
        <w:rPr>
          <w:rFonts w:ascii="Calibri" w:hAnsi="Calibri" w:cs="Calibri"/>
          <w:szCs w:val="22"/>
        </w:rPr>
      </w:pPr>
      <w:bookmarkStart w:id="540" w:name="_Toc119763934"/>
      <w:bookmarkStart w:id="541" w:name="_Toc6871"/>
      <w:bookmarkStart w:id="542" w:name="_Toc157703298"/>
      <w:bookmarkStart w:id="543" w:name="_Toc157702283"/>
      <w:bookmarkStart w:id="544" w:name="_Toc10681"/>
      <w:bookmarkStart w:id="545" w:name="_Toc3226"/>
      <w:bookmarkStart w:id="546" w:name="_Toc8064"/>
      <w:bookmarkStart w:id="547" w:name="_Toc157604429"/>
      <w:bookmarkStart w:id="548" w:name="_Toc157603849"/>
      <w:bookmarkStart w:id="549" w:name="_Toc5555"/>
      <w:bookmarkStart w:id="550" w:name="_Toc25741"/>
      <w:bookmarkStart w:id="551" w:name="_Toc157605002"/>
      <w:r>
        <w:rPr>
          <w:rFonts w:ascii="Calibri" w:hAnsi="Calibri" w:cs="Calibri"/>
          <w:szCs w:val="22"/>
        </w:rPr>
        <w:t>Figure 2</w:t>
      </w:r>
      <w:r>
        <w:rPr>
          <w:rFonts w:hint="eastAsia" w:ascii="Calibri" w:hAnsi="Calibri" w:cs="Calibri"/>
          <w:szCs w:val="22"/>
        </w:rPr>
        <w:t>2</w:t>
      </w:r>
      <w:r>
        <w:rPr>
          <w:rFonts w:ascii="Calibri" w:hAnsi="Calibri" w:cs="Calibri"/>
          <w:szCs w:val="22"/>
        </w:rPr>
        <w:t xml:space="preserve"> Module Address Switch</w:t>
      </w:r>
      <w:bookmarkEnd w:id="540"/>
      <w:bookmarkEnd w:id="541"/>
      <w:bookmarkEnd w:id="542"/>
      <w:bookmarkEnd w:id="543"/>
      <w:bookmarkEnd w:id="544"/>
      <w:bookmarkEnd w:id="545"/>
      <w:bookmarkEnd w:id="546"/>
      <w:bookmarkEnd w:id="547"/>
      <w:bookmarkEnd w:id="548"/>
      <w:bookmarkEnd w:id="549"/>
      <w:bookmarkEnd w:id="550"/>
      <w:bookmarkEnd w:id="551"/>
    </w:p>
    <w:p w14:paraId="3B88899E"/>
    <w:p w14:paraId="0D488F3C">
      <w:pPr>
        <w:rPr>
          <w:rFonts w:cs="Calibri"/>
          <w:color w:val="000000"/>
          <w:kern w:val="0"/>
          <w:sz w:val="22"/>
        </w:rPr>
      </w:pPr>
      <w:bookmarkStart w:id="552" w:name="_Toc12123"/>
      <w:bookmarkStart w:id="553" w:name="_Toc3393"/>
      <w:r>
        <w:rPr>
          <w:rFonts w:cs="Calibri"/>
          <w:color w:val="000000"/>
          <w:kern w:val="0"/>
          <w:sz w:val="22"/>
        </w:rPr>
        <w:t>The module must be set to an appropriate address before use. The valid address range is listed in Table 14.</w:t>
      </w:r>
      <w:bookmarkEnd w:id="552"/>
      <w:bookmarkEnd w:id="553"/>
      <w:bookmarkStart w:id="554" w:name="_Ref505981990"/>
      <w:bookmarkStart w:id="555" w:name="_Toc119764005"/>
      <w:bookmarkStart w:id="556" w:name="_Toc21155"/>
    </w:p>
    <w:p w14:paraId="69E2BB2B">
      <w:pPr>
        <w:rPr>
          <w:rFonts w:cs="Calibri"/>
          <w:color w:val="000000"/>
          <w:kern w:val="0"/>
          <w:sz w:val="22"/>
        </w:rPr>
      </w:pPr>
    </w:p>
    <w:p w14:paraId="52E0F404">
      <w:pPr>
        <w:pStyle w:val="9"/>
        <w:numPr>
          <w:ilvl w:val="0"/>
          <w:numId w:val="0"/>
        </w:numPr>
        <w:jc w:val="center"/>
      </w:pPr>
      <w:bookmarkStart w:id="557" w:name="_Toc2858"/>
      <w:bookmarkStart w:id="558" w:name="_Toc8056"/>
      <w:bookmarkStart w:id="559" w:name="_Toc4407"/>
      <w:r>
        <w:t>Table</w:t>
      </w:r>
      <w:bookmarkEnd w:id="554"/>
      <w:bookmarkStart w:id="560" w:name="_Toc1580"/>
      <w:r>
        <w:rPr>
          <w:lang w:eastAsia="zh-CN"/>
        </w:rPr>
        <w:t xml:space="preserve"> 1</w:t>
      </w:r>
      <w:r>
        <w:rPr>
          <w:rFonts w:hint="eastAsia"/>
          <w:lang w:eastAsia="zh-CN"/>
        </w:rPr>
        <w:t>4</w:t>
      </w:r>
      <w:r>
        <w:t xml:space="preserve"> </w:t>
      </w:r>
      <w:r>
        <w:rPr>
          <w:lang w:eastAsia="zh-CN"/>
        </w:rPr>
        <w:t xml:space="preserve">Module </w:t>
      </w:r>
      <w:r>
        <w:t>Address Range</w:t>
      </w:r>
      <w:bookmarkEnd w:id="555"/>
      <w:bookmarkEnd w:id="556"/>
      <w:bookmarkEnd w:id="557"/>
      <w:bookmarkEnd w:id="558"/>
      <w:bookmarkEnd w:id="559"/>
      <w:bookmarkEnd w:id="560"/>
    </w:p>
    <w:tbl>
      <w:tblPr>
        <w:tblStyle w:val="35"/>
        <w:tblW w:w="4108"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984"/>
        <w:gridCol w:w="2124"/>
      </w:tblGrid>
      <w:tr w14:paraId="158BF4C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29" w:hRule="atLeast"/>
          <w:jc w:val="center"/>
        </w:trPr>
        <w:tc>
          <w:tcPr>
            <w:tcW w:w="1984" w:type="dxa"/>
            <w:shd w:val="clear" w:color="auto" w:fill="1F497D" w:themeFill="text2"/>
          </w:tcPr>
          <w:p w14:paraId="78D8DD78">
            <w:pPr>
              <w:jc w:val="center"/>
              <w:rPr>
                <w:rFonts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Module</w:t>
            </w:r>
          </w:p>
        </w:tc>
        <w:tc>
          <w:tcPr>
            <w:tcW w:w="2124" w:type="dxa"/>
            <w:shd w:val="clear" w:color="auto" w:fill="1F497D" w:themeFill="text2"/>
          </w:tcPr>
          <w:p w14:paraId="244913C0">
            <w:pPr>
              <w:jc w:val="center"/>
              <w:rPr>
                <w:rFonts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Address Range</w:t>
            </w:r>
          </w:p>
        </w:tc>
      </w:tr>
      <w:tr w14:paraId="3F1599C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984" w:type="dxa"/>
            <w:shd w:val="clear" w:color="auto" w:fill="auto"/>
          </w:tcPr>
          <w:p w14:paraId="695204DD">
            <w:pPr>
              <w:jc w:val="center"/>
              <w:rPr>
                <w:rFonts w:cs="Calibri"/>
                <w:bCs/>
                <w:kern w:val="0"/>
                <w:sz w:val="22"/>
              </w:rPr>
            </w:pPr>
            <w:r>
              <w:rPr>
                <w:rFonts w:cs="Calibri"/>
                <w:bCs/>
                <w:kern w:val="0"/>
                <w:sz w:val="22"/>
              </w:rPr>
              <w:t>ZS</w:t>
            </w:r>
          </w:p>
        </w:tc>
        <w:tc>
          <w:tcPr>
            <w:tcW w:w="2124" w:type="dxa"/>
            <w:vAlign w:val="center"/>
          </w:tcPr>
          <w:p w14:paraId="38436482">
            <w:pPr>
              <w:jc w:val="center"/>
              <w:rPr>
                <w:rFonts w:cs="Calibri"/>
                <w:color w:val="000000"/>
                <w:kern w:val="0"/>
                <w:sz w:val="22"/>
              </w:rPr>
            </w:pPr>
            <w:r>
              <w:rPr>
                <w:rFonts w:cs="Calibri"/>
                <w:color w:val="000000"/>
                <w:kern w:val="0"/>
                <w:sz w:val="22"/>
              </w:rPr>
              <w:t>1–9</w:t>
            </w:r>
          </w:p>
        </w:tc>
      </w:tr>
      <w:tr w14:paraId="042815C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984" w:type="dxa"/>
            <w:shd w:val="clear" w:color="auto" w:fill="auto"/>
          </w:tcPr>
          <w:p w14:paraId="5367B60A">
            <w:pPr>
              <w:jc w:val="center"/>
              <w:rPr>
                <w:rFonts w:cs="Calibri"/>
                <w:bCs/>
                <w:kern w:val="0"/>
                <w:sz w:val="22"/>
              </w:rPr>
            </w:pPr>
            <w:r>
              <w:rPr>
                <w:rFonts w:cs="Calibri"/>
                <w:bCs/>
                <w:kern w:val="0"/>
                <w:sz w:val="22"/>
              </w:rPr>
              <w:t>PS</w:t>
            </w:r>
          </w:p>
        </w:tc>
        <w:tc>
          <w:tcPr>
            <w:tcW w:w="2124" w:type="dxa"/>
            <w:vAlign w:val="center"/>
          </w:tcPr>
          <w:p w14:paraId="4D6035C2">
            <w:pPr>
              <w:jc w:val="center"/>
              <w:rPr>
                <w:rFonts w:cs="Calibri"/>
                <w:color w:val="000000"/>
                <w:kern w:val="0"/>
                <w:sz w:val="22"/>
              </w:rPr>
            </w:pPr>
            <w:r>
              <w:rPr>
                <w:rFonts w:cs="Calibri"/>
                <w:color w:val="000000"/>
                <w:kern w:val="0"/>
                <w:sz w:val="22"/>
              </w:rPr>
              <w:t>1–9</w:t>
            </w:r>
          </w:p>
        </w:tc>
      </w:tr>
    </w:tbl>
    <w:p w14:paraId="57C0D796">
      <w:pPr>
        <w:rPr>
          <w:rFonts w:cs="Calibri"/>
          <w:sz w:val="22"/>
          <w:highlight w:val="yellow"/>
        </w:rPr>
      </w:pPr>
    </w:p>
    <w:p w14:paraId="0D142F6F">
      <w:pPr>
        <w:rPr>
          <w:rFonts w:cs="Calibri"/>
          <w:sz w:val="22"/>
          <w:highlight w:val="yellow"/>
        </w:rPr>
      </w:pPr>
    </w:p>
    <w:tbl>
      <w:tblPr>
        <w:tblStyle w:val="34"/>
        <w:tblW w:w="0" w:type="auto"/>
        <w:tblInd w:w="70" w:type="dxa"/>
        <w:tblLayout w:type="fixed"/>
        <w:tblCellMar>
          <w:top w:w="0" w:type="dxa"/>
          <w:left w:w="70" w:type="dxa"/>
          <w:bottom w:w="0" w:type="dxa"/>
          <w:right w:w="70" w:type="dxa"/>
        </w:tblCellMar>
      </w:tblPr>
      <w:tblGrid>
        <w:gridCol w:w="781"/>
        <w:gridCol w:w="9140"/>
      </w:tblGrid>
      <w:tr w14:paraId="1F8DA2F8">
        <w:tblPrEx>
          <w:tblCellMar>
            <w:top w:w="0" w:type="dxa"/>
            <w:left w:w="70" w:type="dxa"/>
            <w:bottom w:w="0" w:type="dxa"/>
            <w:right w:w="70" w:type="dxa"/>
          </w:tblCellMar>
        </w:tblPrEx>
        <w:trPr>
          <w:cantSplit/>
        </w:trPr>
        <w:tc>
          <w:tcPr>
            <w:tcW w:w="781" w:type="dxa"/>
            <w:tcBorders>
              <w:top w:val="nil"/>
              <w:left w:val="nil"/>
              <w:bottom w:val="nil"/>
              <w:right w:val="nil"/>
            </w:tcBorders>
          </w:tcPr>
          <w:p w14:paraId="4475AD14">
            <w:pPr>
              <w:keepNext/>
              <w:widowControl/>
              <w:jc w:val="left"/>
              <w:rPr>
                <w:rFonts w:cs="Calibri"/>
                <w:sz w:val="22"/>
                <w:lang w:val="en-GB"/>
              </w:rPr>
            </w:pPr>
            <w:r>
              <w:rPr>
                <w:rFonts w:cs="Calibri"/>
                <w:sz w:val="22"/>
              </w:rPr>
              <w:drawing>
                <wp:inline distT="0" distB="0" distL="0" distR="0">
                  <wp:extent cx="314325" cy="323850"/>
                  <wp:effectExtent l="0" t="0" r="3175" b="1016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2" cstate="print"/>
                          <a:srcRect/>
                          <a:stretch>
                            <a:fillRect/>
                          </a:stretch>
                        </pic:blipFill>
                        <pic:spPr>
                          <a:xfrm>
                            <a:off x="0" y="0"/>
                            <a:ext cx="314325" cy="323850"/>
                          </a:xfrm>
                          <a:prstGeom prst="rect">
                            <a:avLst/>
                          </a:prstGeom>
                          <a:noFill/>
                          <a:ln w="9525">
                            <a:noFill/>
                            <a:miter lim="800000"/>
                            <a:headEnd/>
                            <a:tailEnd/>
                          </a:ln>
                        </pic:spPr>
                      </pic:pic>
                    </a:graphicData>
                  </a:graphic>
                </wp:inline>
              </w:drawing>
            </w:r>
          </w:p>
        </w:tc>
        <w:tc>
          <w:tcPr>
            <w:tcW w:w="9140" w:type="dxa"/>
            <w:tcBorders>
              <w:top w:val="single" w:color="auto" w:sz="4" w:space="0"/>
              <w:left w:val="nil"/>
              <w:bottom w:val="single" w:color="auto" w:sz="4" w:space="0"/>
              <w:right w:val="nil"/>
            </w:tcBorders>
            <w:vAlign w:val="center"/>
          </w:tcPr>
          <w:p w14:paraId="1DEEFD0C">
            <w:pPr>
              <w:keepNext/>
              <w:widowControl/>
              <w:rPr>
                <w:rFonts w:cs="Calibri"/>
                <w:bCs/>
                <w:sz w:val="22"/>
              </w:rPr>
            </w:pPr>
            <w:r>
              <w:rPr>
                <w:rFonts w:cs="Calibri"/>
                <w:bCs/>
                <w:sz w:val="22"/>
              </w:rPr>
              <w:t xml:space="preserve">Note: ZS, PS boards have only one rotary switch. The address is simple to set up, ranging from 1 to 9. The same type of the module address must not be repeated. </w:t>
            </w:r>
          </w:p>
        </w:tc>
      </w:tr>
    </w:tbl>
    <w:p w14:paraId="120C4E94">
      <w:pPr>
        <w:widowControl/>
        <w:jc w:val="left"/>
        <w:rPr>
          <w:rFonts w:cs="Calibri"/>
          <w:sz w:val="22"/>
        </w:rPr>
      </w:pPr>
      <w:r>
        <w:rPr>
          <w:rFonts w:cs="Calibri"/>
          <w:sz w:val="22"/>
        </w:rPr>
        <w:br w:type="page"/>
      </w:r>
    </w:p>
    <w:p w14:paraId="3CB6D1C7">
      <w:pPr>
        <w:pStyle w:val="2"/>
        <w:rPr>
          <w:rFonts w:eastAsiaTheme="minorEastAsia"/>
          <w:lang w:eastAsia="zh-CN"/>
        </w:rPr>
      </w:pPr>
      <w:bookmarkStart w:id="561" w:name="_Ref499668062"/>
      <w:bookmarkStart w:id="562" w:name="_Ref499675394"/>
      <w:bookmarkStart w:id="563" w:name="_Toc20241"/>
      <w:bookmarkStart w:id="564" w:name="_Toc26931"/>
      <w:bookmarkStart w:id="565" w:name="_Toc7066"/>
      <w:bookmarkStart w:id="566" w:name="_Toc31117"/>
      <w:r>
        <w:rPr>
          <w:shd w:val="clear" w:color="auto" w:fill="1F497D" w:themeFill="text2"/>
          <w:lang w:eastAsia="zh-CN"/>
        </w:rPr>
        <w:t xml:space="preserve">4. </w:t>
      </w:r>
      <w:r>
        <w:rPr>
          <w:shd w:val="clear" w:color="auto" w:fill="1F497D" w:themeFill="text2"/>
        </w:rPr>
        <w:t>S</w:t>
      </w:r>
      <w:bookmarkEnd w:id="561"/>
      <w:bookmarkEnd w:id="562"/>
      <w:r>
        <w:rPr>
          <w:rFonts w:eastAsiaTheme="minorEastAsia"/>
          <w:shd w:val="clear" w:color="auto" w:fill="1F497D" w:themeFill="text2"/>
          <w:lang w:eastAsia="zh-CN"/>
        </w:rPr>
        <w:t>ystem Wiring</w:t>
      </w:r>
      <w:bookmarkEnd w:id="563"/>
      <w:bookmarkEnd w:id="564"/>
      <w:bookmarkEnd w:id="565"/>
      <w:bookmarkEnd w:id="566"/>
    </w:p>
    <w:p w14:paraId="0EF4F0F4">
      <w:pPr>
        <w:pStyle w:val="12"/>
        <w:spacing w:before="100" w:after="100"/>
        <w:rPr>
          <w:rFonts w:ascii="Calibri" w:hAnsi="Calibri" w:cs="Calibri"/>
          <w:sz w:val="22"/>
          <w:szCs w:val="22"/>
          <w:lang w:eastAsia="zh-CN"/>
        </w:rPr>
      </w:pPr>
      <w:r>
        <w:rPr>
          <w:rFonts w:ascii="Calibri" w:hAnsi="Calibri" w:cs="Calibri"/>
          <w:sz w:val="22"/>
          <w:szCs w:val="22"/>
        </w:rPr>
        <w:t>Before connecting the field wiring, check the wiring for opens, shorts, ground, and stray voltages.</w:t>
      </w:r>
      <w:r>
        <w:rPr>
          <w:rFonts w:hint="eastAsia" w:ascii="Calibri" w:hAnsi="Calibri" w:cs="Calibri"/>
          <w:sz w:val="22"/>
          <w:szCs w:val="22"/>
          <w:lang w:eastAsia="zh-CN"/>
        </w:rPr>
        <w:t xml:space="preserve"> </w:t>
      </w:r>
      <w:bookmarkStart w:id="567" w:name="OLE_LINK9"/>
      <w:r>
        <w:rPr>
          <w:rFonts w:hint="eastAsia" w:ascii="Calibri" w:hAnsi="Calibri" w:cs="Calibri"/>
          <w:sz w:val="22"/>
          <w:szCs w:val="22"/>
          <w:lang w:eastAsia="zh-CN"/>
        </w:rPr>
        <w:t>Note that each type of circuit is supervised.</w:t>
      </w:r>
      <w:bookmarkEnd w:id="567"/>
    </w:p>
    <w:p w14:paraId="650E92A5">
      <w:pPr>
        <w:pBdr>
          <w:top w:val="single" w:color="auto" w:sz="4" w:space="2"/>
          <w:left w:val="single" w:color="auto" w:sz="4" w:space="4"/>
          <w:bottom w:val="single" w:color="auto" w:sz="4" w:space="2"/>
          <w:right w:val="single" w:color="auto" w:sz="4" w:space="4"/>
        </w:pBdr>
        <w:shd w:val="clear" w:color="808080" w:fill="auto"/>
        <w:jc w:val="center"/>
        <w:rPr>
          <w:rFonts w:cs="Calibri"/>
          <w:b/>
          <w:bCs/>
          <w:color w:val="000000"/>
          <w:sz w:val="22"/>
        </w:rPr>
      </w:pPr>
      <w:r>
        <w:rPr>
          <w:rFonts w:cs="Calibri"/>
          <w:b/>
          <w:bCs/>
          <w:color w:val="000000"/>
          <w:sz w:val="22"/>
        </w:rPr>
        <w:t>WARNING</w:t>
      </w:r>
    </w:p>
    <w:p w14:paraId="4A7E83E6">
      <w:pPr>
        <w:pBdr>
          <w:top w:val="single" w:color="auto" w:sz="4" w:space="2"/>
          <w:left w:val="single" w:color="auto" w:sz="4" w:space="4"/>
          <w:bottom w:val="single" w:color="auto" w:sz="4" w:space="2"/>
          <w:right w:val="single" w:color="auto" w:sz="4" w:space="4"/>
        </w:pBdr>
        <w:shd w:val="clear" w:color="808080" w:fill="auto"/>
        <w:jc w:val="left"/>
        <w:rPr>
          <w:rFonts w:cs="Calibri"/>
          <w:b/>
          <w:bCs/>
          <w:color w:val="000000"/>
          <w:sz w:val="22"/>
        </w:rPr>
      </w:pPr>
      <w:r>
        <w:rPr>
          <w:rFonts w:cs="Calibri"/>
          <w:b/>
          <w:bCs/>
          <w:color w:val="000000"/>
          <w:sz w:val="22"/>
        </w:rPr>
        <w:t>Using a high-voltage insulation tester for wiring while connecting it to the DCP and field devices may result in damage.</w:t>
      </w:r>
    </w:p>
    <w:p w14:paraId="42AFC42D">
      <w:pPr>
        <w:pStyle w:val="12"/>
        <w:rPr>
          <w:rFonts w:ascii="Calibri" w:hAnsi="Calibri" w:cs="Calibri"/>
          <w:sz w:val="22"/>
          <w:szCs w:val="22"/>
          <w:lang w:eastAsia="zh-CN"/>
        </w:rPr>
      </w:pPr>
    </w:p>
    <w:p w14:paraId="25C73CF8">
      <w:pPr>
        <w:pStyle w:val="12"/>
        <w:rPr>
          <w:rFonts w:ascii="Calibri" w:hAnsi="Calibri" w:cs="Calibri"/>
          <w:sz w:val="22"/>
          <w:szCs w:val="22"/>
          <w:lang w:eastAsia="zh-CN"/>
        </w:rPr>
      </w:pPr>
      <w:r>
        <w:rPr>
          <w:rFonts w:ascii="Calibri" w:hAnsi="Calibri" w:cs="Calibri"/>
          <w:sz w:val="22"/>
          <w:szCs w:val="22"/>
          <w:lang w:eastAsia="zh-CN"/>
        </w:rPr>
        <w:t xml:space="preserve">The </w:t>
      </w:r>
      <w:r>
        <w:rPr>
          <w:rFonts w:ascii="Calibri" w:hAnsi="Calibri" w:cs="Calibri"/>
          <w:sz w:val="22"/>
          <w:szCs w:val="22"/>
        </w:rPr>
        <w:t xml:space="preserve">field circuits wiring </w:t>
      </w:r>
      <w:r>
        <w:rPr>
          <w:rFonts w:ascii="Calibri" w:hAnsi="Calibri" w:cs="Calibri"/>
          <w:sz w:val="22"/>
          <w:szCs w:val="22"/>
          <w:lang w:eastAsia="zh-CN"/>
        </w:rPr>
        <w:t>must be</w:t>
      </w:r>
      <w:r>
        <w:rPr>
          <w:rFonts w:ascii="Calibri" w:hAnsi="Calibri" w:cs="Calibri"/>
          <w:sz w:val="22"/>
          <w:szCs w:val="22"/>
        </w:rPr>
        <w:t xml:space="preserve"> </w:t>
      </w:r>
      <w:r>
        <w:rPr>
          <w:rFonts w:ascii="Calibri" w:hAnsi="Calibri" w:cs="Calibri"/>
          <w:sz w:val="22"/>
          <w:szCs w:val="22"/>
          <w:lang w:eastAsia="zh-CN"/>
        </w:rPr>
        <w:t>t</w:t>
      </w:r>
      <w:r>
        <w:rPr>
          <w:rFonts w:ascii="Calibri" w:hAnsi="Calibri" w:cs="Calibri"/>
          <w:sz w:val="22"/>
          <w:szCs w:val="22"/>
        </w:rPr>
        <w:t>erminate</w:t>
      </w:r>
      <w:r>
        <w:rPr>
          <w:rFonts w:ascii="Calibri" w:hAnsi="Calibri" w:cs="Calibri"/>
          <w:sz w:val="22"/>
          <w:szCs w:val="22"/>
          <w:lang w:eastAsia="zh-CN"/>
        </w:rPr>
        <w:t xml:space="preserve">d on the respective panel board modules, </w:t>
      </w:r>
      <w:r>
        <w:rPr>
          <w:rFonts w:ascii="Calibri" w:hAnsi="Calibri" w:cs="Calibri"/>
          <w:sz w:val="22"/>
          <w:szCs w:val="22"/>
        </w:rPr>
        <w:t xml:space="preserve">in accordance with the diagrams in the </w:t>
      </w:r>
      <w:r>
        <w:rPr>
          <w:rFonts w:ascii="Calibri" w:hAnsi="Calibri" w:cs="Calibri"/>
        </w:rPr>
        <w:fldChar w:fldCharType="begin"/>
      </w:r>
      <w:r>
        <w:rPr>
          <w:rFonts w:ascii="Calibri" w:hAnsi="Calibri" w:cs="Calibri"/>
        </w:rPr>
        <w:instrText xml:space="preserve"> REF _Ref499675394  \* MERGEFORMAT </w:instrText>
      </w:r>
      <w:r>
        <w:rPr>
          <w:rFonts w:ascii="Calibri" w:hAnsi="Calibri" w:cs="Calibri"/>
        </w:rPr>
        <w:fldChar w:fldCharType="separate"/>
      </w:r>
      <w:r>
        <w:rPr>
          <w:rFonts w:ascii="Calibri" w:hAnsi="Calibri" w:cs="Calibri"/>
          <w:sz w:val="22"/>
          <w:szCs w:val="22"/>
        </w:rPr>
        <w:t>SYSTEM WIRING</w:t>
      </w:r>
      <w:r>
        <w:rPr>
          <w:rFonts w:ascii="Calibri" w:hAnsi="Calibri" w:cs="Calibri"/>
          <w:sz w:val="22"/>
          <w:szCs w:val="22"/>
        </w:rPr>
        <w:fldChar w:fldCharType="end"/>
      </w:r>
      <w:r>
        <w:rPr>
          <w:rFonts w:ascii="Calibri" w:hAnsi="Calibri" w:cs="Calibri"/>
          <w:sz w:val="22"/>
          <w:szCs w:val="22"/>
        </w:rPr>
        <w:t xml:space="preserve"> section and in the system design documents.</w:t>
      </w:r>
    </w:p>
    <w:tbl>
      <w:tblPr>
        <w:tblStyle w:val="34"/>
        <w:tblW w:w="0" w:type="auto"/>
        <w:tblInd w:w="70" w:type="dxa"/>
        <w:tblLayout w:type="fixed"/>
        <w:tblCellMar>
          <w:top w:w="0" w:type="dxa"/>
          <w:left w:w="70" w:type="dxa"/>
          <w:bottom w:w="0" w:type="dxa"/>
          <w:right w:w="70" w:type="dxa"/>
        </w:tblCellMar>
      </w:tblPr>
      <w:tblGrid>
        <w:gridCol w:w="781"/>
        <w:gridCol w:w="9140"/>
      </w:tblGrid>
      <w:tr w14:paraId="3616B3C0">
        <w:tblPrEx>
          <w:tblCellMar>
            <w:top w:w="0" w:type="dxa"/>
            <w:left w:w="70" w:type="dxa"/>
            <w:bottom w:w="0" w:type="dxa"/>
            <w:right w:w="70" w:type="dxa"/>
          </w:tblCellMar>
        </w:tblPrEx>
        <w:trPr>
          <w:cantSplit/>
        </w:trPr>
        <w:tc>
          <w:tcPr>
            <w:tcW w:w="781" w:type="dxa"/>
            <w:tcBorders>
              <w:top w:val="nil"/>
              <w:left w:val="nil"/>
              <w:bottom w:val="nil"/>
              <w:right w:val="nil"/>
            </w:tcBorders>
          </w:tcPr>
          <w:p w14:paraId="271CA723">
            <w:pPr>
              <w:keepNext/>
              <w:widowControl/>
              <w:jc w:val="left"/>
              <w:rPr>
                <w:rFonts w:cs="Calibri"/>
                <w:sz w:val="22"/>
                <w:lang w:val="en-GB"/>
              </w:rPr>
            </w:pPr>
            <w:r>
              <w:rPr>
                <w:rFonts w:cs="Calibri"/>
                <w:sz w:val="22"/>
              </w:rPr>
              <w:drawing>
                <wp:inline distT="0" distB="0" distL="0" distR="0">
                  <wp:extent cx="314325" cy="323850"/>
                  <wp:effectExtent l="19050" t="0" r="9525" b="0"/>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noChangeArrowheads="1"/>
                          </pic:cNvPicPr>
                        </pic:nvPicPr>
                        <pic:blipFill>
                          <a:blip r:embed="rId12" cstate="print"/>
                          <a:srcRect/>
                          <a:stretch>
                            <a:fillRect/>
                          </a:stretch>
                        </pic:blipFill>
                        <pic:spPr>
                          <a:xfrm>
                            <a:off x="0" y="0"/>
                            <a:ext cx="314325" cy="323850"/>
                          </a:xfrm>
                          <a:prstGeom prst="rect">
                            <a:avLst/>
                          </a:prstGeom>
                          <a:noFill/>
                          <a:ln w="9525">
                            <a:noFill/>
                            <a:miter lim="800000"/>
                            <a:headEnd/>
                            <a:tailEnd/>
                          </a:ln>
                        </pic:spPr>
                      </pic:pic>
                    </a:graphicData>
                  </a:graphic>
                </wp:inline>
              </w:drawing>
            </w:r>
          </w:p>
        </w:tc>
        <w:tc>
          <w:tcPr>
            <w:tcW w:w="9140" w:type="dxa"/>
            <w:tcBorders>
              <w:top w:val="single" w:color="auto" w:sz="4" w:space="0"/>
              <w:left w:val="nil"/>
              <w:bottom w:val="single" w:color="auto" w:sz="4" w:space="0"/>
              <w:right w:val="nil"/>
            </w:tcBorders>
            <w:vAlign w:val="center"/>
          </w:tcPr>
          <w:p w14:paraId="6926669D">
            <w:pPr>
              <w:keepNext/>
              <w:widowControl/>
              <w:rPr>
                <w:rFonts w:cs="Calibri"/>
                <w:b/>
                <w:sz w:val="22"/>
                <w:lang w:val="en-GB"/>
              </w:rPr>
            </w:pPr>
            <w:r>
              <w:rPr>
                <w:rFonts w:cs="Calibri"/>
                <w:b/>
                <w:sz w:val="22"/>
              </w:rPr>
              <w:t>All wiring must be in accordance with local codes, National Electrical Code, and Canadian Electrical Code</w:t>
            </w:r>
            <w:r>
              <w:rPr>
                <w:rFonts w:cs="Calibri"/>
                <w:b/>
                <w:bCs/>
                <w:color w:val="000000"/>
                <w:kern w:val="0"/>
                <w:sz w:val="22"/>
                <w:lang w:eastAsia="en-US"/>
              </w:rPr>
              <w:t>.</w:t>
            </w:r>
          </w:p>
        </w:tc>
      </w:tr>
    </w:tbl>
    <w:p w14:paraId="1AFBAA7B">
      <w:pPr>
        <w:pStyle w:val="3"/>
      </w:pPr>
      <w:bookmarkStart w:id="568" w:name="_Toc10519"/>
      <w:bookmarkStart w:id="569" w:name="_Toc31976"/>
      <w:bookmarkStart w:id="570" w:name="_Toc21003"/>
      <w:bookmarkStart w:id="571" w:name="_Toc17245"/>
      <w:bookmarkStart w:id="572" w:name="_Toc47515980"/>
      <w:bookmarkStart w:id="573" w:name="_Toc276673312"/>
      <w:bookmarkStart w:id="574" w:name="_Toc65912153"/>
      <w:bookmarkStart w:id="575" w:name="_Toc532092345"/>
      <w:bookmarkStart w:id="576" w:name="_Toc520868426"/>
      <w:bookmarkStart w:id="577" w:name="_Toc521124670"/>
      <w:bookmarkStart w:id="578" w:name="_Toc445795851"/>
      <w:r>
        <w:t>4.1 Wiring Notes</w:t>
      </w:r>
      <w:bookmarkEnd w:id="568"/>
      <w:bookmarkEnd w:id="569"/>
      <w:bookmarkEnd w:id="570"/>
      <w:bookmarkEnd w:id="571"/>
    </w:p>
    <w:p w14:paraId="2B7A1D26">
      <w:pPr>
        <w:pStyle w:val="12"/>
        <w:numPr>
          <w:ilvl w:val="0"/>
          <w:numId w:val="18"/>
        </w:numPr>
        <w:rPr>
          <w:rFonts w:ascii="Calibri" w:hAnsi="Calibri" w:cs="Calibri"/>
          <w:sz w:val="22"/>
          <w:szCs w:val="22"/>
          <w:lang w:eastAsia="zh-CN"/>
        </w:rPr>
      </w:pPr>
      <w:r>
        <w:rPr>
          <w:rFonts w:ascii="Calibri" w:hAnsi="Calibri" w:cs="Calibri"/>
          <w:sz w:val="22"/>
          <w:szCs w:val="22"/>
        </w:rPr>
        <w:t xml:space="preserve">Basic system wiring and </w:t>
      </w:r>
      <w:r>
        <w:rPr>
          <w:rFonts w:ascii="Calibri" w:hAnsi="Calibri" w:cs="Calibri"/>
          <w:sz w:val="22"/>
          <w:szCs w:val="22"/>
          <w:lang w:eastAsia="zh-CN"/>
        </w:rPr>
        <w:t xml:space="preserve">field device </w:t>
      </w:r>
      <w:r>
        <w:rPr>
          <w:rFonts w:ascii="Calibri" w:hAnsi="Calibri" w:cs="Calibri"/>
          <w:sz w:val="22"/>
          <w:szCs w:val="22"/>
        </w:rPr>
        <w:t>locations must be in accordance with NFPA 72</w:t>
      </w:r>
      <w:r>
        <w:rPr>
          <w:rFonts w:ascii="Calibri" w:hAnsi="Calibri" w:cs="Calibri" w:eastAsiaTheme="minorEastAsia"/>
          <w:sz w:val="22"/>
          <w:szCs w:val="22"/>
          <w:lang w:eastAsia="zh-CN"/>
        </w:rPr>
        <w:t xml:space="preserve"> and CAN/ULC-S524</w:t>
      </w:r>
      <w:r>
        <w:rPr>
          <w:rFonts w:ascii="Calibri" w:hAnsi="Calibri" w:cs="Calibri"/>
          <w:sz w:val="22"/>
          <w:szCs w:val="22"/>
        </w:rPr>
        <w:t xml:space="preserve"> or other </w:t>
      </w:r>
      <w:r>
        <w:rPr>
          <w:rFonts w:ascii="Calibri" w:hAnsi="Calibri" w:cs="Calibri"/>
          <w:sz w:val="22"/>
          <w:szCs w:val="22"/>
          <w:lang w:eastAsia="zh-CN"/>
        </w:rPr>
        <w:t xml:space="preserve">applicable codes and </w:t>
      </w:r>
      <w:r>
        <w:rPr>
          <w:rFonts w:ascii="Calibri" w:hAnsi="Calibri" w:cs="Calibri"/>
          <w:sz w:val="22"/>
          <w:szCs w:val="22"/>
        </w:rPr>
        <w:t>instructions from the appropriate local authority having jurisdiction.</w:t>
      </w:r>
    </w:p>
    <w:p w14:paraId="47526DE9">
      <w:pPr>
        <w:pStyle w:val="12"/>
        <w:numPr>
          <w:ilvl w:val="0"/>
          <w:numId w:val="18"/>
        </w:numPr>
        <w:rPr>
          <w:rFonts w:ascii="Calibri" w:hAnsi="Calibri" w:cs="Calibri"/>
          <w:sz w:val="22"/>
          <w:szCs w:val="22"/>
          <w:lang w:eastAsia="zh-CN"/>
        </w:rPr>
      </w:pPr>
      <w:r>
        <w:rPr>
          <w:rFonts w:ascii="Calibri" w:hAnsi="Calibri" w:cs="Calibri"/>
          <w:sz w:val="22"/>
          <w:szCs w:val="22"/>
        </w:rPr>
        <w:t xml:space="preserve">Devices that may be </w:t>
      </w:r>
      <w:r>
        <w:rPr>
          <w:rFonts w:ascii="Calibri" w:hAnsi="Calibri" w:cs="Calibri"/>
          <w:sz w:val="22"/>
          <w:szCs w:val="22"/>
          <w:lang w:eastAsia="zh-CN"/>
        </w:rPr>
        <w:t>suitably</w:t>
      </w:r>
      <w:r>
        <w:rPr>
          <w:rFonts w:ascii="Calibri" w:hAnsi="Calibri" w:cs="Calibri"/>
          <w:sz w:val="22"/>
          <w:szCs w:val="22"/>
        </w:rPr>
        <w:t xml:space="preserve"> used with the </w:t>
      </w:r>
      <w:r>
        <w:rPr>
          <w:rFonts w:ascii="Calibri" w:hAnsi="Calibri" w:cs="Calibri"/>
          <w:sz w:val="22"/>
          <w:szCs w:val="22"/>
          <w:lang w:eastAsia="zh-CN"/>
        </w:rPr>
        <w:t>DCP</w:t>
      </w:r>
      <w:r>
        <w:rPr>
          <w:rFonts w:ascii="Calibri" w:hAnsi="Calibri" w:cs="Calibri"/>
          <w:sz w:val="22"/>
          <w:szCs w:val="22"/>
        </w:rPr>
        <w:t xml:space="preserve"> are shown in the </w:t>
      </w:r>
      <w:r>
        <w:rPr>
          <w:rFonts w:ascii="Calibri" w:hAnsi="Calibri" w:cs="Calibri"/>
        </w:rPr>
        <w:fldChar w:fldCharType="begin"/>
      </w:r>
      <w:r>
        <w:rPr>
          <w:rFonts w:ascii="Calibri" w:hAnsi="Calibri" w:cs="Calibri"/>
        </w:rPr>
        <w:instrText xml:space="preserve"> REF _Ref499675466  \* MERGEFORMAT </w:instrText>
      </w:r>
      <w:r>
        <w:rPr>
          <w:rFonts w:ascii="Calibri" w:hAnsi="Calibri" w:cs="Calibri"/>
        </w:rPr>
        <w:fldChar w:fldCharType="separate"/>
      </w:r>
      <w:r>
        <w:rPr>
          <w:rFonts w:ascii="Calibri" w:hAnsi="Calibri" w:cs="Calibri"/>
          <w:sz w:val="22"/>
          <w:szCs w:val="22"/>
        </w:rPr>
        <w:t xml:space="preserve">Appendix-A: </w:t>
      </w:r>
      <w:r>
        <w:rPr>
          <w:rFonts w:ascii="Calibri" w:hAnsi="Calibri" w:cs="Calibri"/>
          <w:sz w:val="22"/>
          <w:szCs w:val="22"/>
          <w:lang w:eastAsia="zh-CN"/>
        </w:rPr>
        <w:t>Compatible Devices</w:t>
      </w:r>
      <w:r>
        <w:rPr>
          <w:rFonts w:ascii="Calibri" w:hAnsi="Calibri" w:cs="Calibri"/>
          <w:sz w:val="22"/>
          <w:szCs w:val="22"/>
          <w:lang w:eastAsia="zh-CN"/>
        </w:rPr>
        <w:fldChar w:fldCharType="end"/>
      </w:r>
      <w:r>
        <w:rPr>
          <w:rFonts w:ascii="Calibri" w:hAnsi="Calibri" w:cs="Calibri"/>
          <w:sz w:val="22"/>
          <w:szCs w:val="22"/>
        </w:rPr>
        <w:t xml:space="preserve">. Wire reference data are listed in </w:t>
      </w:r>
      <w:r>
        <w:rPr>
          <w:rFonts w:ascii="Calibri" w:hAnsi="Calibri" w:cs="Calibri"/>
        </w:rPr>
        <w:fldChar w:fldCharType="begin"/>
      </w:r>
      <w:r>
        <w:rPr>
          <w:rFonts w:ascii="Calibri" w:hAnsi="Calibri" w:cs="Calibri"/>
        </w:rPr>
        <w:instrText xml:space="preserve"> REF _Ref499675509  \* MERGEFORMAT </w:instrText>
      </w:r>
      <w:r>
        <w:rPr>
          <w:rFonts w:ascii="Calibri" w:hAnsi="Calibri" w:cs="Calibri"/>
        </w:rPr>
        <w:fldChar w:fldCharType="separate"/>
      </w:r>
      <w:r>
        <w:rPr>
          <w:rFonts w:ascii="Calibri" w:hAnsi="Calibri" w:cs="Calibri"/>
          <w:sz w:val="22"/>
          <w:szCs w:val="22"/>
        </w:rPr>
        <w:t xml:space="preserve">Appendix-B: </w:t>
      </w:r>
      <w:r>
        <w:rPr>
          <w:rFonts w:ascii="Calibri" w:hAnsi="Calibri" w:cs="Calibri"/>
          <w:sz w:val="22"/>
          <w:szCs w:val="22"/>
          <w:lang w:eastAsia="zh-CN"/>
        </w:rPr>
        <w:t>Wire</w:t>
      </w:r>
      <w:r>
        <w:rPr>
          <w:rFonts w:ascii="Calibri" w:hAnsi="Calibri" w:cs="Calibri"/>
          <w:sz w:val="22"/>
          <w:szCs w:val="22"/>
        </w:rPr>
        <w:t xml:space="preserve"> </w:t>
      </w:r>
      <w:r>
        <w:rPr>
          <w:rFonts w:ascii="Calibri" w:hAnsi="Calibri" w:cs="Calibri"/>
          <w:sz w:val="22"/>
          <w:szCs w:val="22"/>
          <w:lang w:eastAsia="zh-CN"/>
        </w:rPr>
        <w:t>Selection</w:t>
      </w:r>
      <w:r>
        <w:rPr>
          <w:rFonts w:ascii="Calibri" w:hAnsi="Calibri" w:cs="Calibri"/>
          <w:sz w:val="22"/>
          <w:szCs w:val="22"/>
        </w:rPr>
        <w:t xml:space="preserve"> </w:t>
      </w:r>
      <w:r>
        <w:rPr>
          <w:rFonts w:ascii="Calibri" w:hAnsi="Calibri" w:cs="Calibri"/>
          <w:sz w:val="22"/>
          <w:szCs w:val="22"/>
          <w:lang w:eastAsia="zh-CN"/>
        </w:rPr>
        <w:t>Guide</w:t>
      </w:r>
      <w:r>
        <w:rPr>
          <w:rFonts w:ascii="Calibri" w:hAnsi="Calibri" w:cs="Calibri"/>
          <w:sz w:val="22"/>
          <w:szCs w:val="22"/>
          <w:lang w:eastAsia="zh-CN"/>
        </w:rPr>
        <w:fldChar w:fldCharType="end"/>
      </w:r>
      <w:r>
        <w:rPr>
          <w:rFonts w:ascii="Calibri" w:hAnsi="Calibri" w:cs="Calibri"/>
          <w:sz w:val="22"/>
          <w:szCs w:val="22"/>
        </w:rPr>
        <w:t>.</w:t>
      </w:r>
    </w:p>
    <w:p w14:paraId="1D0A6209">
      <w:pPr>
        <w:pStyle w:val="3"/>
      </w:pPr>
      <w:bookmarkStart w:id="579" w:name="_Toc521377300"/>
      <w:bookmarkStart w:id="580" w:name="_Toc520868378"/>
      <w:bookmarkStart w:id="581" w:name="_Toc433602590"/>
      <w:bookmarkStart w:id="582" w:name="_Toc65912088"/>
      <w:bookmarkStart w:id="583" w:name="_Toc25361"/>
      <w:bookmarkStart w:id="584" w:name="_Toc13032"/>
      <w:bookmarkStart w:id="585" w:name="_Toc445795803"/>
      <w:bookmarkStart w:id="586" w:name="_Toc2053"/>
      <w:bookmarkStart w:id="587" w:name="_Toc10308"/>
      <w:bookmarkStart w:id="588" w:name="_Toc276673253"/>
      <w:bookmarkStart w:id="589" w:name="_Toc532092296"/>
      <w:bookmarkStart w:id="590" w:name="_Toc440332954"/>
      <w:bookmarkStart w:id="591" w:name="_Ref499676038"/>
      <w:r>
        <w:rPr>
          <w:lang w:eastAsia="zh-CN"/>
        </w:rPr>
        <w:t xml:space="preserve">4.2 </w:t>
      </w:r>
      <w:r>
        <w:t>Power Limiting</w:t>
      </w:r>
      <w:bookmarkEnd w:id="579"/>
      <w:bookmarkEnd w:id="580"/>
      <w:bookmarkEnd w:id="581"/>
      <w:bookmarkEnd w:id="582"/>
      <w:bookmarkEnd w:id="583"/>
      <w:bookmarkEnd w:id="584"/>
      <w:bookmarkEnd w:id="585"/>
      <w:bookmarkEnd w:id="586"/>
      <w:bookmarkEnd w:id="587"/>
      <w:bookmarkEnd w:id="588"/>
      <w:bookmarkEnd w:id="589"/>
      <w:bookmarkEnd w:id="590"/>
      <w:bookmarkEnd w:id="591"/>
    </w:p>
    <w:p w14:paraId="16790E86">
      <w:pPr>
        <w:pStyle w:val="12"/>
        <w:rPr>
          <w:rFonts w:ascii="Calibri" w:hAnsi="Calibri" w:cs="Calibri"/>
          <w:sz w:val="22"/>
          <w:szCs w:val="22"/>
        </w:rPr>
      </w:pPr>
      <w:r>
        <w:rPr>
          <w:rFonts w:ascii="Calibri" w:hAnsi="Calibri" w:cs="Calibri"/>
          <w:sz w:val="22"/>
          <w:szCs w:val="22"/>
        </w:rPr>
        <w:t>In accordance with NEC Article 760 and UL 864, all power lim</w:t>
      </w:r>
      <w:r>
        <w:rPr>
          <w:rFonts w:ascii="Calibri" w:hAnsi="Calibri" w:cs="Calibri"/>
          <w:color w:val="auto"/>
          <w:sz w:val="22"/>
          <w:szCs w:val="22"/>
        </w:rPr>
        <w:t xml:space="preserve">ited fire protective signaling conductors </w:t>
      </w:r>
      <w:r>
        <w:rPr>
          <w:rFonts w:ascii="Calibri" w:hAnsi="Calibri" w:cs="Calibri"/>
          <w:sz w:val="22"/>
          <w:szCs w:val="22"/>
        </w:rPr>
        <w:t xml:space="preserve">must be located at least 1/4 inch away from all of the following wiring within a </w:t>
      </w:r>
      <w:r>
        <w:rPr>
          <w:rFonts w:ascii="Calibri" w:hAnsi="Calibri" w:cs="Calibri"/>
          <w:sz w:val="22"/>
          <w:szCs w:val="22"/>
          <w:lang w:eastAsia="zh-CN"/>
        </w:rPr>
        <w:t>DCP</w:t>
      </w:r>
      <w:r>
        <w:rPr>
          <w:rFonts w:ascii="Calibri" w:hAnsi="Calibri" w:cs="Calibri"/>
          <w:sz w:val="22"/>
          <w:szCs w:val="22"/>
        </w:rPr>
        <w:t>:</w:t>
      </w:r>
    </w:p>
    <w:p w14:paraId="539565CD">
      <w:pPr>
        <w:numPr>
          <w:ilvl w:val="0"/>
          <w:numId w:val="19"/>
        </w:numPr>
        <w:rPr>
          <w:rFonts w:cs="Calibri"/>
          <w:sz w:val="22"/>
        </w:rPr>
      </w:pPr>
      <w:r>
        <w:rPr>
          <w:rFonts w:cs="Calibri"/>
          <w:sz w:val="22"/>
        </w:rPr>
        <w:t>Electric light</w:t>
      </w:r>
    </w:p>
    <w:p w14:paraId="313A790F">
      <w:pPr>
        <w:numPr>
          <w:ilvl w:val="0"/>
          <w:numId w:val="19"/>
        </w:numPr>
        <w:rPr>
          <w:rFonts w:cs="Calibri"/>
          <w:sz w:val="22"/>
        </w:rPr>
      </w:pPr>
      <w:r>
        <w:rPr>
          <w:rFonts w:cs="Calibri"/>
          <w:sz w:val="22"/>
        </w:rPr>
        <w:t>Power</w:t>
      </w:r>
    </w:p>
    <w:p w14:paraId="08130E2A">
      <w:pPr>
        <w:numPr>
          <w:ilvl w:val="0"/>
          <w:numId w:val="19"/>
        </w:numPr>
        <w:rPr>
          <w:rFonts w:cs="Calibri"/>
          <w:sz w:val="22"/>
        </w:rPr>
      </w:pPr>
      <w:r>
        <w:rPr>
          <w:rFonts w:cs="Calibri"/>
          <w:sz w:val="22"/>
        </w:rPr>
        <w:t>Class 1 or non-power limited fire protective signaling conductors</w:t>
      </w:r>
    </w:p>
    <w:p w14:paraId="75FBE423">
      <w:pPr>
        <w:rPr>
          <w:rFonts w:cs="Calibri"/>
          <w:sz w:val="22"/>
        </w:rPr>
      </w:pPr>
    </w:p>
    <w:p w14:paraId="68C4977C">
      <w:pPr>
        <w:pStyle w:val="12"/>
        <w:rPr>
          <w:rFonts w:ascii="Calibri" w:hAnsi="Calibri" w:cs="Calibri"/>
          <w:sz w:val="22"/>
          <w:szCs w:val="22"/>
        </w:rPr>
      </w:pPr>
      <w:r>
        <w:rPr>
          <w:rFonts w:ascii="Calibri" w:hAnsi="Calibri" w:cs="Calibri"/>
          <w:sz w:val="22"/>
          <w:szCs w:val="22"/>
        </w:rPr>
        <w:t xml:space="preserve">To meet these requirements, the following guidelines must be observed when installing modules and wiring to the </w:t>
      </w:r>
      <w:r>
        <w:rPr>
          <w:rFonts w:hint="eastAsia" w:ascii="Calibri" w:hAnsi="Calibri" w:cs="Calibri"/>
          <w:sz w:val="22"/>
          <w:szCs w:val="22"/>
          <w:lang w:eastAsia="zh-CN"/>
        </w:rPr>
        <w:t>FW151-FP</w:t>
      </w:r>
      <w:r>
        <w:rPr>
          <w:rFonts w:ascii="Calibri" w:hAnsi="Calibri" w:cs="Calibri"/>
          <w:sz w:val="22"/>
          <w:szCs w:val="22"/>
        </w:rPr>
        <w:t xml:space="preserve"> </w:t>
      </w:r>
      <w:r>
        <w:rPr>
          <w:rFonts w:ascii="Calibri" w:hAnsi="Calibri" w:cs="Calibri"/>
          <w:sz w:val="22"/>
          <w:szCs w:val="22"/>
          <w:lang w:eastAsia="zh-CN"/>
        </w:rPr>
        <w:t>DCP</w:t>
      </w:r>
      <w:r>
        <w:rPr>
          <w:rFonts w:ascii="Calibri" w:hAnsi="Calibri" w:cs="Calibri"/>
          <w:sz w:val="22"/>
          <w:szCs w:val="22"/>
        </w:rPr>
        <w:t>.</w:t>
      </w:r>
    </w:p>
    <w:p w14:paraId="1A62383E">
      <w:pPr>
        <w:pStyle w:val="12"/>
        <w:numPr>
          <w:ilvl w:val="0"/>
          <w:numId w:val="20"/>
        </w:numPr>
        <w:rPr>
          <w:rFonts w:ascii="Calibri" w:hAnsi="Calibri" w:cs="Calibri"/>
          <w:sz w:val="22"/>
        </w:rPr>
      </w:pPr>
      <w:r>
        <w:rPr>
          <w:rFonts w:ascii="Calibri" w:hAnsi="Calibri" w:cs="Calibri"/>
          <w:sz w:val="22"/>
          <w:szCs w:val="22"/>
        </w:rPr>
        <w:t>When installing power limited field wiring, the installer must comply with NEC article 760, which</w:t>
      </w:r>
      <w:r>
        <w:rPr>
          <w:rFonts w:ascii="Calibri" w:hAnsi="Calibri" w:cs="Calibri"/>
          <w:sz w:val="22"/>
          <w:szCs w:val="22"/>
          <w:lang w:eastAsia="zh-CN"/>
        </w:rPr>
        <w:t xml:space="preserve"> </w:t>
      </w:r>
      <w:r>
        <w:rPr>
          <w:rFonts w:ascii="Calibri" w:hAnsi="Calibri" w:cs="Calibri"/>
          <w:sz w:val="22"/>
          <w:szCs w:val="22"/>
        </w:rPr>
        <w:t>states</w:t>
      </w:r>
      <w:r>
        <w:rPr>
          <w:rFonts w:ascii="Calibri" w:hAnsi="Calibri" w:cs="Calibri"/>
          <w:sz w:val="22"/>
          <w:szCs w:val="22"/>
          <w:lang w:eastAsia="zh-CN"/>
        </w:rPr>
        <w:t xml:space="preserve"> that t</w:t>
      </w:r>
      <w:r>
        <w:rPr>
          <w:rFonts w:ascii="Calibri" w:hAnsi="Calibri" w:cs="Calibri"/>
          <w:sz w:val="22"/>
        </w:rPr>
        <w:t xml:space="preserve">he </w:t>
      </w:r>
      <w:r>
        <w:rPr>
          <w:rFonts w:ascii="Calibri" w:hAnsi="Calibri" w:cs="Calibri"/>
          <w:sz w:val="22"/>
          <w:lang w:eastAsia="zh-CN"/>
        </w:rPr>
        <w:t xml:space="preserve">voice system </w:t>
      </w:r>
      <w:r>
        <w:rPr>
          <w:rFonts w:ascii="Calibri" w:hAnsi="Calibri" w:cs="Calibri"/>
          <w:sz w:val="22"/>
        </w:rPr>
        <w:t>power-limited circuits are installed using Types FPL, FPLR, FPLP or permitted substitute cable, provided these power-limited cable conductors extending beyond the jacket are separated by a minimum of 0.25 in. (6.35 mm) or by a non</w:t>
      </w:r>
      <w:r>
        <w:rPr>
          <w:rFonts w:ascii="Calibri" w:hAnsi="Calibri" w:cs="Calibri"/>
          <w:sz w:val="22"/>
          <w:lang w:eastAsia="zh-CN"/>
        </w:rPr>
        <w:t>-</w:t>
      </w:r>
      <w:r>
        <w:rPr>
          <w:rFonts w:ascii="Calibri" w:hAnsi="Calibri" w:cs="Calibri"/>
          <w:sz w:val="22"/>
        </w:rPr>
        <w:t>conductive sleeve or non</w:t>
      </w:r>
      <w:r>
        <w:rPr>
          <w:rFonts w:ascii="Calibri" w:hAnsi="Calibri" w:cs="Calibri"/>
          <w:sz w:val="22"/>
          <w:lang w:eastAsia="zh-CN"/>
        </w:rPr>
        <w:t>-</w:t>
      </w:r>
      <w:r>
        <w:rPr>
          <w:rFonts w:ascii="Calibri" w:hAnsi="Calibri" w:cs="Calibri"/>
          <w:sz w:val="22"/>
        </w:rPr>
        <w:t>conductive barrier from all other conductors.</w:t>
      </w:r>
    </w:p>
    <w:p w14:paraId="0047EE22">
      <w:pPr>
        <w:pStyle w:val="12"/>
        <w:numPr>
          <w:ilvl w:val="0"/>
          <w:numId w:val="20"/>
        </w:numPr>
        <w:rPr>
          <w:rFonts w:ascii="Calibri" w:hAnsi="Calibri" w:cs="Calibri"/>
          <w:sz w:val="22"/>
        </w:rPr>
      </w:pPr>
      <w:r>
        <w:rPr>
          <w:rFonts w:ascii="Calibri" w:hAnsi="Calibri" w:cs="Calibri"/>
          <w:sz w:val="22"/>
        </w:rPr>
        <w:t xml:space="preserve">If energy limited cable or equivalent is not used within the </w:t>
      </w:r>
      <w:r>
        <w:rPr>
          <w:rFonts w:hint="eastAsia" w:ascii="Calibri" w:hAnsi="Calibri" w:cs="Calibri"/>
          <w:sz w:val="22"/>
          <w:lang w:eastAsia="zh-CN"/>
        </w:rPr>
        <w:t>FW151-FP</w:t>
      </w:r>
      <w:r>
        <w:rPr>
          <w:rFonts w:ascii="Calibri" w:hAnsi="Calibri" w:cs="Calibri"/>
          <w:sz w:val="22"/>
          <w:lang w:eastAsia="zh-CN"/>
        </w:rPr>
        <w:t xml:space="preserve"> </w:t>
      </w:r>
      <w:r>
        <w:rPr>
          <w:rFonts w:ascii="Calibri" w:hAnsi="Calibri" w:cs="Calibri"/>
          <w:sz w:val="22"/>
        </w:rPr>
        <w:t>enclosure, then the following guidelines do not apply. In that case, standard wiring practices</w:t>
      </w:r>
      <w:r>
        <w:rPr>
          <w:rFonts w:ascii="Calibri" w:hAnsi="Calibri" w:cs="Calibri"/>
          <w:sz w:val="22"/>
          <w:lang w:eastAsia="zh-CN"/>
        </w:rPr>
        <w:t xml:space="preserve"> should be</w:t>
      </w:r>
      <w:r>
        <w:rPr>
          <w:rFonts w:ascii="Calibri" w:hAnsi="Calibri" w:cs="Calibri"/>
          <w:sz w:val="22"/>
        </w:rPr>
        <w:t xml:space="preserve"> follow</w:t>
      </w:r>
      <w:r>
        <w:rPr>
          <w:rFonts w:ascii="Calibri" w:hAnsi="Calibri" w:cs="Calibri"/>
          <w:sz w:val="22"/>
          <w:lang w:eastAsia="zh-CN"/>
        </w:rPr>
        <w:t>ed</w:t>
      </w:r>
      <w:r>
        <w:rPr>
          <w:rFonts w:ascii="Calibri" w:hAnsi="Calibri" w:cs="Calibri"/>
          <w:sz w:val="22"/>
        </w:rPr>
        <w:t>.</w:t>
      </w:r>
    </w:p>
    <w:p w14:paraId="34203D32">
      <w:pPr>
        <w:pStyle w:val="4"/>
        <w:rPr>
          <w:rFonts w:ascii="Calibri" w:hAnsi="Calibri" w:cs="Calibri"/>
        </w:rPr>
      </w:pPr>
      <w:bookmarkStart w:id="592" w:name="_Toc276673316"/>
      <w:bookmarkStart w:id="593" w:name="_Toc14423"/>
      <w:bookmarkStart w:id="594" w:name="_Toc32067"/>
      <w:bookmarkStart w:id="595" w:name="_Toc11416"/>
      <w:bookmarkStart w:id="596" w:name="_Toc65912160"/>
      <w:bookmarkStart w:id="597" w:name="_Toc7649"/>
      <w:r>
        <w:rPr>
          <w:rFonts w:ascii="Calibri" w:hAnsi="Calibri" w:cs="Calibri"/>
        </w:rPr>
        <w:t>4.2.1 Wiring Entering the Enclosure</w:t>
      </w:r>
      <w:bookmarkEnd w:id="592"/>
      <w:bookmarkEnd w:id="593"/>
      <w:bookmarkEnd w:id="594"/>
      <w:bookmarkEnd w:id="595"/>
      <w:bookmarkEnd w:id="596"/>
      <w:bookmarkEnd w:id="597"/>
    </w:p>
    <w:p w14:paraId="451B3720">
      <w:pPr>
        <w:numPr>
          <w:ilvl w:val="0"/>
          <w:numId w:val="21"/>
        </w:numPr>
        <w:rPr>
          <w:rFonts w:cs="Calibri"/>
          <w:sz w:val="22"/>
        </w:rPr>
      </w:pPr>
      <w:r>
        <w:rPr>
          <w:rFonts w:cs="Calibri"/>
          <w:sz w:val="22"/>
        </w:rPr>
        <w:t>Non-Power Limited Wiring - Wiring entering the enclosure from its bottom left side or bottom right side is considered non-power limited wiring. Wiring must be in the shortest route and not overlap any other wiring.</w:t>
      </w:r>
    </w:p>
    <w:p w14:paraId="1983771A">
      <w:pPr>
        <w:numPr>
          <w:ilvl w:val="0"/>
          <w:numId w:val="21"/>
        </w:numPr>
        <w:rPr>
          <w:rFonts w:cs="Calibri"/>
          <w:sz w:val="22"/>
        </w:rPr>
      </w:pPr>
      <w:r>
        <w:rPr>
          <w:rFonts w:cs="Calibri"/>
          <w:sz w:val="22"/>
        </w:rPr>
        <w:t>Power Limited Wiring - Wiring entering the enclosure from its upper left side or upper right side is considered power limited wiring. Wiring must be in the shortest route and not overlap any other wiring.</w:t>
      </w:r>
    </w:p>
    <w:p w14:paraId="5AFB42F3">
      <w:pPr>
        <w:pStyle w:val="4"/>
        <w:rPr>
          <w:rFonts w:ascii="Calibri" w:hAnsi="Calibri" w:cs="Calibri"/>
        </w:rPr>
      </w:pPr>
      <w:bookmarkStart w:id="598" w:name="_Toc11587"/>
      <w:bookmarkStart w:id="599" w:name="_Toc276673318"/>
      <w:bookmarkStart w:id="600" w:name="_Toc8618"/>
      <w:bookmarkStart w:id="601" w:name="_Toc3701"/>
      <w:bookmarkStart w:id="602" w:name="_Toc65912162"/>
      <w:bookmarkStart w:id="603" w:name="_Toc47515989"/>
      <w:bookmarkStart w:id="604" w:name="_Toc27238"/>
      <w:r>
        <w:rPr>
          <w:rFonts w:ascii="Calibri" w:hAnsi="Calibri" w:cs="Calibri"/>
        </w:rPr>
        <w:t xml:space="preserve">4.2.2 </w:t>
      </w:r>
      <w:bookmarkStart w:id="605" w:name="OLE_LINK35"/>
      <w:r>
        <w:rPr>
          <w:rFonts w:ascii="Calibri" w:hAnsi="Calibri" w:cs="Calibri"/>
        </w:rPr>
        <w:t>Electrical Separation</w:t>
      </w:r>
      <w:bookmarkEnd w:id="598"/>
      <w:bookmarkEnd w:id="599"/>
      <w:bookmarkEnd w:id="600"/>
      <w:bookmarkEnd w:id="601"/>
      <w:bookmarkEnd w:id="602"/>
      <w:bookmarkEnd w:id="603"/>
      <w:bookmarkEnd w:id="604"/>
      <w:bookmarkEnd w:id="605"/>
    </w:p>
    <w:p w14:paraId="4716788F">
      <w:pPr>
        <w:pStyle w:val="12"/>
        <w:rPr>
          <w:rFonts w:ascii="Calibri" w:hAnsi="Calibri" w:cs="Calibri"/>
          <w:szCs w:val="22"/>
        </w:rPr>
      </w:pPr>
      <w:r>
        <w:rPr>
          <w:rFonts w:ascii="Calibri" w:hAnsi="Calibri" w:cs="Calibri"/>
          <w:sz w:val="22"/>
          <w:szCs w:val="22"/>
        </w:rPr>
        <w:t>All high voltage and non-power limited wiring must be separated from power limited wiring. A separation of at least 1/4 inch must be maintained with high voltage and non-power limited wiring running in separate conduit openings from power limited wiring.</w:t>
      </w:r>
    </w:p>
    <w:p w14:paraId="08F682F3">
      <w:pPr>
        <w:pStyle w:val="3"/>
      </w:pPr>
      <w:bookmarkStart w:id="606" w:name="_Toc10944"/>
      <w:bookmarkStart w:id="607" w:name="_Toc29580"/>
      <w:bookmarkStart w:id="608" w:name="_Toc27379"/>
      <w:bookmarkStart w:id="609" w:name="_Toc24303"/>
      <w:r>
        <w:t>4.3 Power Supply Wiring</w:t>
      </w:r>
      <w:bookmarkEnd w:id="606"/>
      <w:bookmarkEnd w:id="607"/>
      <w:bookmarkEnd w:id="608"/>
      <w:bookmarkEnd w:id="609"/>
    </w:p>
    <w:p w14:paraId="78B9FBB7">
      <w:pPr>
        <w:pStyle w:val="4"/>
        <w:rPr>
          <w:rFonts w:ascii="Calibri" w:hAnsi="Calibri" w:cs="Calibri"/>
        </w:rPr>
      </w:pPr>
      <w:bookmarkStart w:id="610" w:name="_Toc26526"/>
      <w:bookmarkStart w:id="611" w:name="_Toc25743"/>
      <w:bookmarkStart w:id="612" w:name="_Toc8912"/>
      <w:bookmarkStart w:id="613" w:name="_Toc11385"/>
      <w:r>
        <w:rPr>
          <w:rFonts w:ascii="Calibri" w:hAnsi="Calibri" w:cs="Calibri"/>
        </w:rPr>
        <w:t>4.3.1 AC Connection</w:t>
      </w:r>
      <w:bookmarkEnd w:id="572"/>
      <w:bookmarkEnd w:id="573"/>
      <w:bookmarkEnd w:id="574"/>
      <w:r>
        <w:rPr>
          <w:rFonts w:ascii="Calibri" w:hAnsi="Calibri" w:cs="Calibri"/>
        </w:rPr>
        <w:t xml:space="preserve"> - Supervised</w:t>
      </w:r>
      <w:bookmarkEnd w:id="610"/>
      <w:bookmarkEnd w:id="611"/>
      <w:bookmarkEnd w:id="612"/>
      <w:bookmarkEnd w:id="613"/>
    </w:p>
    <w:bookmarkEnd w:id="575"/>
    <w:bookmarkEnd w:id="576"/>
    <w:bookmarkEnd w:id="577"/>
    <w:bookmarkEnd w:id="578"/>
    <w:p w14:paraId="7C2EC424">
      <w:pPr>
        <w:pStyle w:val="12"/>
        <w:spacing w:after="0"/>
        <w:rPr>
          <w:rFonts w:ascii="Calibri" w:hAnsi="Calibri" w:cs="Calibri"/>
          <w:color w:val="000000" w:themeColor="text1"/>
          <w:sz w:val="22"/>
          <w:szCs w:val="22"/>
          <w:lang w:eastAsia="zh-CN"/>
          <w14:textFill>
            <w14:solidFill>
              <w14:schemeClr w14:val="tx1"/>
            </w14:solidFill>
          </w14:textFill>
        </w:rPr>
      </w:pPr>
      <w:bookmarkStart w:id="614" w:name="OLE_LINK4"/>
      <w:r>
        <w:rPr>
          <w:rFonts w:ascii="Calibri" w:hAnsi="Calibri" w:cs="Calibri"/>
          <w:color w:val="auto"/>
          <w:sz w:val="22"/>
          <w:szCs w:val="22"/>
        </w:rPr>
        <w:t>T</w:t>
      </w:r>
      <w:r>
        <w:rPr>
          <w:rFonts w:ascii="Calibri" w:hAnsi="Calibri" w:cs="Calibri"/>
          <w:color w:val="auto"/>
          <w:sz w:val="22"/>
          <w:szCs w:val="22"/>
          <w:lang w:eastAsia="zh-CN"/>
        </w:rPr>
        <w:t>he</w:t>
      </w:r>
      <w:r>
        <w:rPr>
          <w:rFonts w:ascii="Calibri" w:hAnsi="Calibri" w:cs="Calibri"/>
          <w:color w:val="auto"/>
          <w:sz w:val="22"/>
          <w:szCs w:val="22"/>
        </w:rPr>
        <w:t xml:space="preserve"> AC</w:t>
      </w:r>
      <w:r>
        <w:rPr>
          <w:rFonts w:ascii="Calibri" w:hAnsi="Calibri" w:cs="Calibri"/>
          <w:color w:val="auto"/>
          <w:sz w:val="22"/>
          <w:szCs w:val="22"/>
          <w:lang w:eastAsia="zh-CN"/>
        </w:rPr>
        <w:t xml:space="preserve"> power supply is connected from the back of the enclosure</w:t>
      </w:r>
      <w:r>
        <w:rPr>
          <w:rFonts w:ascii="Calibri" w:hAnsi="Calibri" w:cs="Calibri"/>
          <w:color w:val="auto"/>
          <w:sz w:val="22"/>
          <w:szCs w:val="22"/>
        </w:rPr>
        <w:t>.</w:t>
      </w:r>
      <w:bookmarkEnd w:id="614"/>
      <w:r>
        <w:rPr>
          <w:rFonts w:ascii="Calibri" w:hAnsi="Calibri" w:cs="Calibri"/>
          <w:color w:val="auto"/>
          <w:sz w:val="22"/>
          <w:szCs w:val="22"/>
        </w:rPr>
        <w:t xml:space="preserve"> The AC </w:t>
      </w:r>
      <w:r>
        <w:rPr>
          <w:rFonts w:ascii="Calibri" w:hAnsi="Calibri" w:cs="Calibri"/>
          <w:color w:val="auto"/>
          <w:sz w:val="22"/>
          <w:szCs w:val="22"/>
          <w:lang w:eastAsia="zh-CN"/>
        </w:rPr>
        <w:t xml:space="preserve">power </w:t>
      </w:r>
      <w:r>
        <w:rPr>
          <w:rFonts w:ascii="Calibri" w:hAnsi="Calibri" w:cs="Calibri"/>
          <w:color w:val="auto"/>
          <w:sz w:val="22"/>
          <w:szCs w:val="22"/>
        </w:rPr>
        <w:t xml:space="preserve">supply should </w:t>
      </w:r>
      <w:r>
        <w:rPr>
          <w:rFonts w:ascii="Calibri" w:hAnsi="Calibri" w:cs="Calibri"/>
          <w:color w:val="auto"/>
          <w:sz w:val="22"/>
          <w:szCs w:val="22"/>
          <w:lang w:eastAsia="zh-CN"/>
        </w:rPr>
        <w:t>be</w:t>
      </w:r>
      <w:r>
        <w:rPr>
          <w:rFonts w:ascii="Calibri" w:hAnsi="Calibri" w:cs="Calibri"/>
          <w:color w:val="auto"/>
          <w:sz w:val="22"/>
          <w:szCs w:val="22"/>
        </w:rPr>
        <w:t xml:space="preserve"> </w:t>
      </w:r>
      <w:r>
        <w:rPr>
          <w:rFonts w:ascii="Calibri" w:hAnsi="Calibri" w:cs="Calibri"/>
          <w:color w:val="auto"/>
          <w:sz w:val="22"/>
          <w:szCs w:val="22"/>
          <w:lang w:eastAsia="zh-CN"/>
        </w:rPr>
        <w:t>connected</w:t>
      </w:r>
      <w:r>
        <w:rPr>
          <w:rFonts w:ascii="Calibri" w:hAnsi="Calibri" w:cs="Calibri"/>
          <w:color w:val="auto"/>
          <w:sz w:val="22"/>
          <w:szCs w:val="22"/>
        </w:rPr>
        <w:t xml:space="preserve"> </w:t>
      </w:r>
      <w:r>
        <w:rPr>
          <w:rFonts w:ascii="Calibri" w:hAnsi="Calibri" w:cs="Calibri"/>
          <w:color w:val="auto"/>
          <w:sz w:val="22"/>
          <w:szCs w:val="22"/>
          <w:lang w:eastAsia="zh-CN"/>
        </w:rPr>
        <w:t>to</w:t>
      </w:r>
      <w:r>
        <w:rPr>
          <w:rFonts w:ascii="Calibri" w:hAnsi="Calibri" w:cs="Calibri"/>
          <w:color w:val="auto"/>
          <w:sz w:val="22"/>
          <w:szCs w:val="22"/>
        </w:rPr>
        <w:t xml:space="preserve"> a dedicated 15A branch circuit. It should be provided with a breaker </w:t>
      </w:r>
      <w:r>
        <w:rPr>
          <w:rFonts w:ascii="Calibri" w:hAnsi="Calibri" w:cs="Calibri"/>
          <w:color w:val="000000" w:themeColor="text1"/>
          <w:sz w:val="22"/>
          <w:szCs w:val="22"/>
          <w14:textFill>
            <w14:solidFill>
              <w14:schemeClr w14:val="tx1"/>
            </w14:solidFill>
          </w14:textFill>
        </w:rPr>
        <w:t>or other means of isolation that must be colored red.</w:t>
      </w:r>
    </w:p>
    <w:p w14:paraId="1F716810">
      <w:pPr>
        <w:pStyle w:val="48"/>
        <w:rPr>
          <w:rFonts w:ascii="Calibri" w:hAnsi="Calibri" w:cs="Calibri" w:eastAsiaTheme="minorEastAsia"/>
          <w:sz w:val="22"/>
          <w:szCs w:val="22"/>
          <w:lang w:eastAsia="zh-CN"/>
        </w:rPr>
      </w:pPr>
      <w:bookmarkStart w:id="615" w:name="_Toc8387546"/>
      <w:r>
        <w:rPr>
          <w:rFonts w:ascii="Calibri" w:hAnsi="Calibri" w:cs="Calibri"/>
          <w:sz w:val="22"/>
          <w:szCs w:val="22"/>
          <w:lang w:eastAsia="zh-CN"/>
        </w:rPr>
        <w:drawing>
          <wp:anchor distT="0" distB="0" distL="114300" distR="114300" simplePos="0" relativeHeight="251659264" behindDoc="0" locked="0" layoutInCell="1" allowOverlap="1">
            <wp:simplePos x="0" y="0"/>
            <wp:positionH relativeFrom="column">
              <wp:posOffset>52705</wp:posOffset>
            </wp:positionH>
            <wp:positionV relativeFrom="paragraph">
              <wp:posOffset>-22225</wp:posOffset>
            </wp:positionV>
            <wp:extent cx="480695" cy="422275"/>
            <wp:effectExtent l="19050" t="0" r="0" b="0"/>
            <wp:wrapNone/>
            <wp:docPr id="38" name="图片 8" descr="Caution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descr="CautionIcon"/>
                    <pic:cNvPicPr>
                      <a:picLocks noChangeAspect="1" noChangeArrowheads="1"/>
                    </pic:cNvPicPr>
                  </pic:nvPicPr>
                  <pic:blipFill>
                    <a:blip r:embed="rId53" cstate="print"/>
                    <a:srcRect/>
                    <a:stretch>
                      <a:fillRect/>
                    </a:stretch>
                  </pic:blipFill>
                  <pic:spPr>
                    <a:xfrm>
                      <a:off x="0" y="0"/>
                      <a:ext cx="480695" cy="422275"/>
                    </a:xfrm>
                    <a:prstGeom prst="rect">
                      <a:avLst/>
                    </a:prstGeom>
                    <a:noFill/>
                    <a:ln w="9525">
                      <a:noFill/>
                      <a:miter lim="800000"/>
                      <a:headEnd/>
                      <a:tailEnd/>
                    </a:ln>
                  </pic:spPr>
                </pic:pic>
              </a:graphicData>
            </a:graphic>
          </wp:anchor>
        </w:drawing>
      </w:r>
      <w:r>
        <w:rPr>
          <w:rFonts w:ascii="Calibri" w:hAnsi="Calibri" w:cs="Calibri"/>
          <w:sz w:val="22"/>
          <w:szCs w:val="22"/>
        </w:rPr>
        <w:tab/>
      </w:r>
      <w:r>
        <w:rPr>
          <w:rFonts w:ascii="Calibri" w:hAnsi="Calibri" w:cs="Calibri"/>
          <w:sz w:val="22"/>
          <w:szCs w:val="22"/>
        </w:rPr>
        <w:t xml:space="preserve">Dangerous voltages will be present on </w:t>
      </w:r>
      <w:r>
        <w:rPr>
          <w:rFonts w:ascii="Calibri" w:hAnsi="Calibri" w:cs="Calibri"/>
          <w:sz w:val="22"/>
          <w:szCs w:val="22"/>
          <w:lang w:eastAsia="zh-CN"/>
        </w:rPr>
        <w:t>the</w:t>
      </w:r>
      <w:r>
        <w:rPr>
          <w:rFonts w:ascii="Calibri" w:hAnsi="Calibri" w:cs="Calibri"/>
          <w:sz w:val="22"/>
          <w:szCs w:val="22"/>
        </w:rPr>
        <w:t xml:space="preserve"> terminal block</w:t>
      </w:r>
      <w:r>
        <w:rPr>
          <w:rFonts w:ascii="Calibri" w:hAnsi="Calibri" w:cs="Calibri" w:eastAsiaTheme="minorEastAsia"/>
          <w:sz w:val="22"/>
          <w:szCs w:val="22"/>
          <w:lang w:eastAsia="zh-CN"/>
        </w:rPr>
        <w:t xml:space="preserve"> </w:t>
      </w:r>
      <w:r>
        <w:rPr>
          <w:rFonts w:ascii="Calibri" w:hAnsi="Calibri" w:cs="Calibri"/>
          <w:sz w:val="22"/>
          <w:szCs w:val="22"/>
        </w:rPr>
        <w:t>and on other components surrounding it when the AC supply is turned on. Do not touch</w:t>
      </w:r>
      <w:r>
        <w:rPr>
          <w:rFonts w:ascii="Calibri" w:hAnsi="Calibri" w:cs="Calibri"/>
          <w:sz w:val="22"/>
          <w:szCs w:val="22"/>
          <w:lang w:eastAsia="zh-CN"/>
        </w:rPr>
        <w:t xml:space="preserve"> it</w:t>
      </w:r>
      <w:r>
        <w:rPr>
          <w:rFonts w:ascii="Calibri" w:hAnsi="Calibri" w:cs="Calibri"/>
          <w:sz w:val="22"/>
          <w:szCs w:val="22"/>
        </w:rPr>
        <w:t>.</w:t>
      </w:r>
      <w:bookmarkEnd w:id="615"/>
    </w:p>
    <w:p w14:paraId="2D3F0BEC">
      <w:pPr>
        <w:pStyle w:val="48"/>
        <w:rPr>
          <w:rFonts w:ascii="Calibri" w:hAnsi="Calibri" w:cs="Calibri" w:eastAsiaTheme="minorEastAsia"/>
          <w:sz w:val="22"/>
          <w:szCs w:val="22"/>
          <w:lang w:eastAsia="zh-CN"/>
        </w:rPr>
      </w:pPr>
    </w:p>
    <w:p w14:paraId="31B62F65">
      <w:pPr>
        <w:numPr>
          <w:ilvl w:val="0"/>
          <w:numId w:val="21"/>
        </w:numPr>
        <w:rPr>
          <w:rFonts w:cs="Calibri"/>
          <w:sz w:val="22"/>
        </w:rPr>
      </w:pPr>
      <w:r>
        <w:rPr>
          <w:rFonts w:cs="Calibri"/>
          <w:sz w:val="22"/>
        </w:rPr>
        <w:t>AC Input terminals must be located on the left side of the enclosure and in the knockout position shown in Figure 2</w:t>
      </w:r>
      <w:r>
        <w:rPr>
          <w:rFonts w:hint="eastAsia" w:cs="Calibri"/>
          <w:sz w:val="22"/>
        </w:rPr>
        <w:t>3</w:t>
      </w:r>
      <w:r>
        <w:rPr>
          <w:rFonts w:cs="Calibri"/>
          <w:sz w:val="22"/>
        </w:rPr>
        <w:t>.</w:t>
      </w:r>
    </w:p>
    <w:tbl>
      <w:tblPr>
        <w:tblStyle w:val="34"/>
        <w:tblW w:w="0" w:type="auto"/>
        <w:tblInd w:w="70" w:type="dxa"/>
        <w:tblLayout w:type="fixed"/>
        <w:tblCellMar>
          <w:top w:w="0" w:type="dxa"/>
          <w:left w:w="70" w:type="dxa"/>
          <w:bottom w:w="0" w:type="dxa"/>
          <w:right w:w="70" w:type="dxa"/>
        </w:tblCellMar>
      </w:tblPr>
      <w:tblGrid>
        <w:gridCol w:w="1064"/>
        <w:gridCol w:w="8857"/>
      </w:tblGrid>
      <w:tr w14:paraId="421750C6">
        <w:tblPrEx>
          <w:tblCellMar>
            <w:top w:w="0" w:type="dxa"/>
            <w:left w:w="70" w:type="dxa"/>
            <w:bottom w:w="0" w:type="dxa"/>
            <w:right w:w="70" w:type="dxa"/>
          </w:tblCellMar>
        </w:tblPrEx>
        <w:trPr>
          <w:cantSplit/>
        </w:trPr>
        <w:tc>
          <w:tcPr>
            <w:tcW w:w="1064" w:type="dxa"/>
            <w:tcBorders>
              <w:top w:val="nil"/>
              <w:left w:val="nil"/>
              <w:bottom w:val="nil"/>
              <w:right w:val="nil"/>
            </w:tcBorders>
          </w:tcPr>
          <w:p w14:paraId="75CF4315">
            <w:pPr>
              <w:keepNext/>
              <w:widowControl/>
              <w:jc w:val="left"/>
              <w:rPr>
                <w:rFonts w:cs="Calibri"/>
                <w:sz w:val="22"/>
                <w:lang w:val="en-GB"/>
              </w:rPr>
            </w:pPr>
            <w:r>
              <w:rPr>
                <w:rFonts w:cs="Calibri"/>
                <w:sz w:val="22"/>
              </w:rPr>
              <w:drawing>
                <wp:inline distT="0" distB="0" distL="0" distR="0">
                  <wp:extent cx="314325" cy="323850"/>
                  <wp:effectExtent l="19050" t="0" r="9525" b="0"/>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noChangeArrowheads="1"/>
                          </pic:cNvPicPr>
                        </pic:nvPicPr>
                        <pic:blipFill>
                          <a:blip r:embed="rId12" cstate="print"/>
                          <a:srcRect/>
                          <a:stretch>
                            <a:fillRect/>
                          </a:stretch>
                        </pic:blipFill>
                        <pic:spPr>
                          <a:xfrm>
                            <a:off x="0" y="0"/>
                            <a:ext cx="314325" cy="323850"/>
                          </a:xfrm>
                          <a:prstGeom prst="rect">
                            <a:avLst/>
                          </a:prstGeom>
                          <a:noFill/>
                          <a:ln w="9525">
                            <a:noFill/>
                            <a:miter lim="800000"/>
                            <a:headEnd/>
                            <a:tailEnd/>
                          </a:ln>
                        </pic:spPr>
                      </pic:pic>
                    </a:graphicData>
                  </a:graphic>
                </wp:inline>
              </w:drawing>
            </w:r>
          </w:p>
        </w:tc>
        <w:tc>
          <w:tcPr>
            <w:tcW w:w="8857" w:type="dxa"/>
            <w:tcBorders>
              <w:top w:val="single" w:color="auto" w:sz="4" w:space="0"/>
              <w:left w:val="nil"/>
              <w:bottom w:val="single" w:color="auto" w:sz="4" w:space="0"/>
              <w:right w:val="nil"/>
            </w:tcBorders>
            <w:vAlign w:val="center"/>
          </w:tcPr>
          <w:p w14:paraId="4DF4B543">
            <w:pPr>
              <w:keepNext/>
              <w:widowControl/>
              <w:rPr>
                <w:rFonts w:cs="Calibri"/>
                <w:b/>
                <w:sz w:val="22"/>
                <w:lang w:val="en-GB"/>
              </w:rPr>
            </w:pPr>
            <w:r>
              <w:rPr>
                <w:rFonts w:cs="Calibri"/>
                <w:kern w:val="0"/>
                <w:sz w:val="22"/>
              </w:rPr>
              <w:t>A</w:t>
            </w:r>
            <w:r>
              <w:rPr>
                <w:rFonts w:cs="Calibri"/>
                <w:kern w:val="0"/>
                <w:sz w:val="22"/>
                <w:lang w:eastAsia="en-US"/>
              </w:rPr>
              <w:t>ll</w:t>
            </w:r>
            <w:r>
              <w:rPr>
                <w:rFonts w:cs="Calibri"/>
                <w:color w:val="000000"/>
                <w:kern w:val="0"/>
                <w:sz w:val="22"/>
                <w:lang w:eastAsia="en-US"/>
              </w:rPr>
              <w:t xml:space="preserve"> high voltage and non-power limited wiring together </w:t>
            </w:r>
            <w:r>
              <w:rPr>
                <w:rFonts w:cs="Calibri"/>
                <w:color w:val="000000"/>
                <w:kern w:val="0"/>
                <w:sz w:val="22"/>
              </w:rPr>
              <w:t>should be separated</w:t>
            </w:r>
            <w:r>
              <w:rPr>
                <w:rFonts w:cs="Calibri"/>
                <w:color w:val="000000"/>
                <w:kern w:val="0"/>
                <w:sz w:val="22"/>
                <w:lang w:eastAsia="en-US"/>
              </w:rPr>
              <w:t xml:space="preserve"> away from power limited wiring</w:t>
            </w:r>
            <w:r>
              <w:rPr>
                <w:rFonts w:cs="Calibri"/>
                <w:color w:val="000000"/>
                <w:kern w:val="0"/>
                <w:sz w:val="22"/>
              </w:rPr>
              <w:t xml:space="preserve">. Refer to the </w:t>
            </w:r>
            <w:r>
              <w:rPr>
                <w:rFonts w:cs="Calibri"/>
              </w:rPr>
              <w:fldChar w:fldCharType="begin"/>
            </w:r>
            <w:r>
              <w:rPr>
                <w:rFonts w:cs="Calibri"/>
              </w:rPr>
              <w:instrText xml:space="preserve"> REF _Ref499676038  \* MERGEFORMAT </w:instrText>
            </w:r>
            <w:r>
              <w:rPr>
                <w:rFonts w:cs="Calibri"/>
              </w:rPr>
              <w:fldChar w:fldCharType="separate"/>
            </w:r>
            <w:r>
              <w:rPr>
                <w:rFonts w:cs="Calibri"/>
                <w:sz w:val="22"/>
              </w:rPr>
              <w:t>Power Limiting</w:t>
            </w:r>
            <w:r>
              <w:rPr>
                <w:rFonts w:cs="Calibri"/>
                <w:sz w:val="22"/>
              </w:rPr>
              <w:fldChar w:fldCharType="end"/>
            </w:r>
            <w:r>
              <w:rPr>
                <w:rFonts w:cs="Calibri"/>
                <w:color w:val="000000"/>
                <w:kern w:val="0"/>
                <w:sz w:val="22"/>
              </w:rPr>
              <w:t xml:space="preserve"> section for more details</w:t>
            </w:r>
            <w:r>
              <w:rPr>
                <w:rFonts w:cs="Calibri"/>
                <w:color w:val="000000"/>
                <w:kern w:val="0"/>
                <w:sz w:val="22"/>
                <w:lang w:eastAsia="en-US"/>
              </w:rPr>
              <w:t>.</w:t>
            </w:r>
          </w:p>
        </w:tc>
      </w:tr>
    </w:tbl>
    <w:p w14:paraId="3CB648E9">
      <w:pPr>
        <w:rPr>
          <w:rFonts w:cs="Calibri"/>
          <w:sz w:val="22"/>
          <w:highlight w:val="yellow"/>
        </w:rPr>
      </w:pPr>
    </w:p>
    <w:p w14:paraId="27B7D687">
      <w:pPr>
        <w:pStyle w:val="12"/>
        <w:spacing w:after="0"/>
        <w:jc w:val="center"/>
        <w:rPr>
          <w:rFonts w:ascii="Calibri" w:hAnsi="Calibri" w:cs="Calibri"/>
          <w:sz w:val="22"/>
          <w:szCs w:val="22"/>
          <w:highlight w:val="yellow"/>
          <w:lang w:eastAsia="zh-CN"/>
        </w:rPr>
      </w:pPr>
      <w:r>
        <w:rPr>
          <w:rFonts w:ascii="Calibri" w:hAnsi="Calibri" w:cs="Calibri"/>
          <w:sz w:val="22"/>
          <w:lang w:eastAsia="zh-CN"/>
        </w:rPr>
        <mc:AlternateContent>
          <mc:Choice Requires="wps">
            <w:drawing>
              <wp:anchor distT="0" distB="0" distL="114300" distR="114300" simplePos="0" relativeHeight="251659264" behindDoc="0" locked="0" layoutInCell="1" allowOverlap="1">
                <wp:simplePos x="0" y="0"/>
                <wp:positionH relativeFrom="column">
                  <wp:posOffset>579755</wp:posOffset>
                </wp:positionH>
                <wp:positionV relativeFrom="paragraph">
                  <wp:posOffset>433070</wp:posOffset>
                </wp:positionV>
                <wp:extent cx="2129790" cy="434340"/>
                <wp:effectExtent l="19050" t="19050" r="1032510" b="594360"/>
                <wp:wrapNone/>
                <wp:docPr id="17" name="AutoShape 131"/>
                <wp:cNvGraphicFramePr/>
                <a:graphic xmlns:a="http://schemas.openxmlformats.org/drawingml/2006/main">
                  <a:graphicData uri="http://schemas.microsoft.com/office/word/2010/wordprocessingShape">
                    <wps:wsp>
                      <wps:cNvSpPr/>
                      <wps:spPr>
                        <a:xfrm>
                          <a:off x="0" y="0"/>
                          <a:ext cx="2129790" cy="434340"/>
                        </a:xfrm>
                        <a:prstGeom prst="wedgeEllipseCallout">
                          <a:avLst>
                            <a:gd name="adj1" fmla="val 95699"/>
                            <a:gd name="adj2" fmla="val 177032"/>
                          </a:avLst>
                        </a:prstGeom>
                        <a:solidFill>
                          <a:srgbClr val="FFFFFF"/>
                        </a:solidFill>
                        <a:ln w="9525" cap="flat" cmpd="sng">
                          <a:solidFill>
                            <a:srgbClr val="000000"/>
                          </a:solidFill>
                          <a:prstDash val="solid"/>
                          <a:miter/>
                          <a:headEnd type="none" w="med" len="med"/>
                          <a:tailEnd type="none" w="med" len="med"/>
                        </a:ln>
                      </wps:spPr>
                      <wps:txbx>
                        <w:txbxContent>
                          <w:p w14:paraId="3DDA59BE">
                            <w:r>
                              <w:rPr>
                                <w:rFonts w:hint="eastAsia"/>
                              </w:rPr>
                              <w:t>AC Power Supply Wiring</w:t>
                            </w:r>
                          </w:p>
                          <w:p w14:paraId="0C178E9E"/>
                        </w:txbxContent>
                      </wps:txbx>
                      <wps:bodyPr upright="1"/>
                    </wps:wsp>
                  </a:graphicData>
                </a:graphic>
              </wp:anchor>
            </w:drawing>
          </mc:Choice>
          <mc:Fallback>
            <w:pict>
              <v:shape id="AutoShape 131" o:spid="_x0000_s1026" o:spt="63" type="#_x0000_t63" style="position:absolute;left:0pt;margin-left:45.65pt;margin-top:34.1pt;height:34.2pt;width:167.7pt;z-index:251659264;mso-width-relative:page;mso-height-relative:page;" fillcolor="#FFFFFF" filled="t" stroked="t" coordsize="21600,21600" o:gfxdata="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R5kvvYAAAACQEAAA8AAAAAAAAAAQAgAAAAIgAAAGRycy9kb3ducmV2LnhtbFBLAQIUABQAAAAI&#10;AIdO4kDjb1Y5JgIAAJAEAAAOAAAAAAAAAAEAIAAAACcBAABkcnMvZTJvRG9jLnhtbFBLBQYAAAAA&#10;BgAGAFkBAAC/BQAAAAA=&#10;" adj="31471,49039">
                <v:fill on="t" focussize="0,0"/>
                <v:stroke color="#000000" joinstyle="miter"/>
                <v:imagedata o:title=""/>
                <o:lock v:ext="edit" aspectratio="f"/>
                <v:textbox>
                  <w:txbxContent>
                    <w:p w14:paraId="3DDA59BE">
                      <w:r>
                        <w:rPr>
                          <w:rFonts w:hint="eastAsia"/>
                        </w:rPr>
                        <w:t>AC Power Supply Wiring</w:t>
                      </w:r>
                    </w:p>
                    <w:p w14:paraId="0C178E9E"/>
                  </w:txbxContent>
                </v:textbox>
              </v:shape>
            </w:pict>
          </mc:Fallback>
        </mc:AlternateContent>
      </w:r>
      <w:r>
        <w:object>
          <v:shape id="_x0000_i1036" o:spt="75" type="#_x0000_t75" style="height:204.35pt;width:388.85pt;" o:ole="t" filled="f" o:preferrelative="t" stroked="f" coordsize="21600,21600">
            <v:path/>
            <v:fill on="f" focussize="0,0"/>
            <v:stroke on="f" joinstyle="miter"/>
            <v:imagedata r:id="rId55" cropleft="5913f" cropright="5734f" o:title=""/>
            <o:lock v:ext="edit" aspectratio="t"/>
            <w10:wrap type="none"/>
            <w10:anchorlock/>
          </v:shape>
          <o:OLEObject Type="Embed" ProgID="AutoCAD.Drawing.19" ShapeID="_x0000_i1036" DrawAspect="Content" ObjectID="_1468075737" r:id="rId54">
            <o:LockedField>false</o:LockedField>
          </o:OLEObject>
        </w:object>
      </w:r>
    </w:p>
    <w:p w14:paraId="6D4A588E">
      <w:pPr>
        <w:pStyle w:val="8"/>
        <w:jc w:val="center"/>
        <w:rPr>
          <w:rFonts w:ascii="Calibri" w:hAnsi="Calibri" w:cs="Calibri"/>
          <w:szCs w:val="22"/>
        </w:rPr>
      </w:pPr>
      <w:bookmarkStart w:id="616" w:name="_Ref499675983"/>
      <w:bookmarkStart w:id="617" w:name="_Toc16521"/>
      <w:bookmarkStart w:id="618" w:name="_Toc8002"/>
      <w:bookmarkStart w:id="619" w:name="_Toc157605004"/>
      <w:bookmarkStart w:id="620" w:name="_Toc119763936"/>
      <w:bookmarkStart w:id="621" w:name="_Toc157702285"/>
      <w:bookmarkStart w:id="622" w:name="_Toc6262"/>
      <w:bookmarkStart w:id="623" w:name="_Toc28850"/>
      <w:bookmarkStart w:id="624" w:name="_Toc157604431"/>
      <w:bookmarkStart w:id="625" w:name="_Toc29349"/>
      <w:bookmarkStart w:id="626" w:name="_Toc5453"/>
      <w:bookmarkStart w:id="627" w:name="_Toc157703300"/>
      <w:bookmarkStart w:id="628" w:name="_Toc157603851"/>
      <w:r>
        <w:rPr>
          <w:rFonts w:ascii="Calibri" w:hAnsi="Calibri" w:cs="Calibri"/>
          <w:szCs w:val="22"/>
        </w:rPr>
        <w:t>Figure</w:t>
      </w:r>
      <w:bookmarkEnd w:id="616"/>
      <w:r>
        <w:rPr>
          <w:rFonts w:ascii="Calibri" w:hAnsi="Calibri" w:cs="Calibri"/>
          <w:szCs w:val="22"/>
        </w:rPr>
        <w:t xml:space="preserve"> 2</w:t>
      </w:r>
      <w:r>
        <w:rPr>
          <w:rFonts w:hint="eastAsia" w:ascii="Calibri" w:hAnsi="Calibri" w:cs="Calibri"/>
          <w:szCs w:val="22"/>
        </w:rPr>
        <w:t>3</w:t>
      </w:r>
      <w:r>
        <w:rPr>
          <w:rFonts w:ascii="Calibri" w:hAnsi="Calibri" w:cs="Calibri"/>
          <w:szCs w:val="22"/>
        </w:rPr>
        <w:t xml:space="preserve"> AC Power Supply Wiring</w:t>
      </w:r>
      <w:bookmarkEnd w:id="617"/>
      <w:bookmarkEnd w:id="618"/>
      <w:bookmarkEnd w:id="619"/>
      <w:bookmarkEnd w:id="620"/>
      <w:bookmarkEnd w:id="621"/>
      <w:bookmarkEnd w:id="622"/>
      <w:bookmarkEnd w:id="623"/>
      <w:bookmarkEnd w:id="624"/>
      <w:bookmarkEnd w:id="625"/>
      <w:bookmarkEnd w:id="626"/>
      <w:bookmarkEnd w:id="627"/>
      <w:bookmarkEnd w:id="628"/>
    </w:p>
    <w:p w14:paraId="3254BC2F">
      <w:pPr>
        <w:rPr>
          <w:rFonts w:cs="Calibri"/>
          <w:kern w:val="0"/>
          <w:sz w:val="22"/>
          <w:highlight w:val="yellow"/>
        </w:rPr>
      </w:pPr>
    </w:p>
    <w:p w14:paraId="651E9592">
      <w:pPr>
        <w:rPr>
          <w:rFonts w:cs="Calibri"/>
          <w:kern w:val="0"/>
          <w:sz w:val="22"/>
        </w:rPr>
      </w:pPr>
    </w:p>
    <w:p w14:paraId="269E314A">
      <w:pPr>
        <w:rPr>
          <w:rFonts w:cs="Calibri"/>
          <w:kern w:val="0"/>
          <w:sz w:val="22"/>
        </w:rPr>
      </w:pPr>
    </w:p>
    <w:p w14:paraId="47341341">
      <w:pPr>
        <w:rPr>
          <w:rFonts w:cs="Calibri"/>
          <w:kern w:val="0"/>
          <w:sz w:val="22"/>
        </w:rPr>
      </w:pPr>
    </w:p>
    <w:p w14:paraId="42EF2083">
      <w:pPr>
        <w:rPr>
          <w:rFonts w:cs="Calibri"/>
          <w:kern w:val="0"/>
          <w:sz w:val="22"/>
        </w:rPr>
      </w:pPr>
    </w:p>
    <w:p w14:paraId="7B40C951">
      <w:pPr>
        <w:rPr>
          <w:rFonts w:cs="Calibri"/>
          <w:kern w:val="0"/>
          <w:sz w:val="22"/>
        </w:rPr>
      </w:pPr>
    </w:p>
    <w:p w14:paraId="4B4D7232">
      <w:pPr>
        <w:rPr>
          <w:rFonts w:cs="Calibri"/>
          <w:kern w:val="0"/>
          <w:sz w:val="22"/>
        </w:rPr>
      </w:pPr>
    </w:p>
    <w:p w14:paraId="5739EB4A">
      <w:pPr>
        <w:rPr>
          <w:rFonts w:cs="Calibri"/>
          <w:kern w:val="0"/>
          <w:sz w:val="22"/>
        </w:rPr>
      </w:pPr>
      <w:r>
        <w:rPr>
          <w:rFonts w:cs="Calibri"/>
          <w:kern w:val="0"/>
          <w:sz w:val="22"/>
        </w:rPr>
        <w:t>The ground cable should be connected to the earth stud, located on the back box.</w:t>
      </w:r>
    </w:p>
    <w:p w14:paraId="2093CA67">
      <w:pPr>
        <w:keepNext/>
        <w:jc w:val="center"/>
        <w:rPr>
          <w:rFonts w:cs="Calibri"/>
          <w:highlight w:val="yellow"/>
        </w:rPr>
      </w:pPr>
    </w:p>
    <w:p w14:paraId="5F14F9D4">
      <w:pPr>
        <w:keepNext/>
        <w:jc w:val="center"/>
        <w:rPr>
          <w:rFonts w:cs="Calibri"/>
          <w:highlight w:val="yellow"/>
        </w:rPr>
      </w:pPr>
      <w:r>
        <w:rPr>
          <w:rFonts w:cs="Calibri"/>
          <w:sz w:val="22"/>
        </w:rPr>
        <mc:AlternateContent>
          <mc:Choice Requires="wps">
            <w:drawing>
              <wp:anchor distT="0" distB="0" distL="114300" distR="114300" simplePos="0" relativeHeight="251659264" behindDoc="0" locked="0" layoutInCell="1" allowOverlap="1">
                <wp:simplePos x="0" y="0"/>
                <wp:positionH relativeFrom="column">
                  <wp:posOffset>854710</wp:posOffset>
                </wp:positionH>
                <wp:positionV relativeFrom="paragraph">
                  <wp:posOffset>594360</wp:posOffset>
                </wp:positionV>
                <wp:extent cx="1408430" cy="434340"/>
                <wp:effectExtent l="19050" t="19050" r="1582420" b="575310"/>
                <wp:wrapNone/>
                <wp:docPr id="917671417" name="AutoShape 131"/>
                <wp:cNvGraphicFramePr/>
                <a:graphic xmlns:a="http://schemas.openxmlformats.org/drawingml/2006/main">
                  <a:graphicData uri="http://schemas.microsoft.com/office/word/2010/wordprocessingShape">
                    <wps:wsp>
                      <wps:cNvSpPr/>
                      <wps:spPr>
                        <a:xfrm>
                          <a:off x="0" y="0"/>
                          <a:ext cx="1408430" cy="434340"/>
                        </a:xfrm>
                        <a:prstGeom prst="wedgeEllipseCallout">
                          <a:avLst>
                            <a:gd name="adj1" fmla="val 159298"/>
                            <a:gd name="adj2" fmla="val 173099"/>
                          </a:avLst>
                        </a:prstGeom>
                        <a:solidFill>
                          <a:srgbClr val="FFFFFF"/>
                        </a:solidFill>
                        <a:ln w="9525" cap="flat" cmpd="sng">
                          <a:solidFill>
                            <a:srgbClr val="000000"/>
                          </a:solidFill>
                          <a:prstDash val="solid"/>
                          <a:miter/>
                          <a:headEnd type="none" w="med" len="med"/>
                          <a:tailEnd type="none" w="med" len="med"/>
                        </a:ln>
                      </wps:spPr>
                      <wps:txbx>
                        <w:txbxContent>
                          <w:p w14:paraId="409A5AFB">
                            <w:r>
                              <w:rPr>
                                <w:rFonts w:hint="eastAsia"/>
                              </w:rPr>
                              <w:t>Ground Wiring</w:t>
                            </w:r>
                          </w:p>
                          <w:p w14:paraId="2503B197"/>
                        </w:txbxContent>
                      </wps:txbx>
                      <wps:bodyPr upright="1"/>
                    </wps:wsp>
                  </a:graphicData>
                </a:graphic>
              </wp:anchor>
            </w:drawing>
          </mc:Choice>
          <mc:Fallback>
            <w:pict>
              <v:shape id="AutoShape 131" o:spid="_x0000_s1026" o:spt="63" type="#_x0000_t63" style="position:absolute;left:0pt;margin-left:67.3pt;margin-top:46.8pt;height:34.2pt;width:110.9pt;z-index:251659264;mso-width-relative:page;mso-height-relative:page;" fillcolor="#FFFFFF" filled="t" stroked="t" coordsize="21600,21600" o:gfxdata="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o1NZ12AAAAAoBAAAPAAAAAAAAAAEAIAAAACIAAABkcnMvZG93bnJldi54bWxQSwEC&#10;FAAUAAAACACHTuJAKCG/rS0CAACYBAAADgAAAAAAAAABACAAAAAnAQAAZHJzL2Uyb0RvYy54bWxQ&#10;SwUGAAAAAAYABgBZAQAAxgUAAAAA&#10;" adj="45208,48189">
                <v:fill on="t" focussize="0,0"/>
                <v:stroke color="#000000" joinstyle="miter"/>
                <v:imagedata o:title=""/>
                <o:lock v:ext="edit" aspectratio="f"/>
                <v:textbox>
                  <w:txbxContent>
                    <w:p w14:paraId="409A5AFB">
                      <w:r>
                        <w:rPr>
                          <w:rFonts w:hint="eastAsia"/>
                        </w:rPr>
                        <w:t>Ground Wiring</w:t>
                      </w:r>
                    </w:p>
                    <w:p w14:paraId="2503B197"/>
                  </w:txbxContent>
                </v:textbox>
              </v:shape>
            </w:pict>
          </mc:Fallback>
        </mc:AlternateContent>
      </w:r>
      <w:r>
        <w:object>
          <v:shape id="_x0000_i1037" o:spt="75" type="#_x0000_t75" style="height:228.6pt;width:435pt;" o:ole="t" filled="f" o:preferrelative="t" stroked="f" coordsize="21600,21600">
            <v:path/>
            <v:fill on="f" focussize="0,0"/>
            <v:stroke on="f" joinstyle="miter"/>
            <v:imagedata r:id="rId57" cropleft="5913f" cropright="5734f" o:title=""/>
            <o:lock v:ext="edit" aspectratio="t"/>
            <w10:wrap type="none"/>
            <w10:anchorlock/>
          </v:shape>
          <o:OLEObject Type="Embed" ProgID="AutoCAD.Drawing.19" ShapeID="_x0000_i1037" DrawAspect="Content" ObjectID="_1468075738" r:id="rId56">
            <o:LockedField>false</o:LockedField>
          </o:OLEObject>
        </w:object>
      </w:r>
    </w:p>
    <w:p w14:paraId="088DF9DA">
      <w:pPr>
        <w:pStyle w:val="8"/>
        <w:jc w:val="center"/>
        <w:rPr>
          <w:rFonts w:ascii="Calibri" w:hAnsi="Calibri" w:cs="Calibri"/>
          <w:szCs w:val="22"/>
        </w:rPr>
      </w:pPr>
      <w:bookmarkStart w:id="629" w:name="_Toc31964"/>
      <w:bookmarkStart w:id="630" w:name="_Toc157603852"/>
      <w:bookmarkStart w:id="631" w:name="_Toc157703301"/>
      <w:bookmarkStart w:id="632" w:name="_Toc157605005"/>
      <w:bookmarkStart w:id="633" w:name="_Toc157604432"/>
      <w:bookmarkStart w:id="634" w:name="_Toc7209"/>
      <w:bookmarkStart w:id="635" w:name="_Toc119763937"/>
      <w:bookmarkStart w:id="636" w:name="_Toc26870"/>
      <w:bookmarkStart w:id="637" w:name="_Toc8059"/>
      <w:bookmarkStart w:id="638" w:name="_Toc20140"/>
      <w:bookmarkStart w:id="639" w:name="_Toc157702286"/>
      <w:bookmarkStart w:id="640" w:name="_Toc14340"/>
      <w:r>
        <w:rPr>
          <w:rFonts w:ascii="Calibri" w:hAnsi="Calibri" w:cs="Calibri"/>
          <w:szCs w:val="22"/>
        </w:rPr>
        <w:t>Figure 2</w:t>
      </w:r>
      <w:r>
        <w:rPr>
          <w:rFonts w:hint="eastAsia" w:ascii="Calibri" w:hAnsi="Calibri" w:cs="Calibri"/>
          <w:szCs w:val="22"/>
        </w:rPr>
        <w:t>4</w:t>
      </w:r>
      <w:r>
        <w:rPr>
          <w:rFonts w:ascii="Calibri" w:hAnsi="Calibri" w:cs="Calibri"/>
          <w:szCs w:val="22"/>
        </w:rPr>
        <w:t xml:space="preserve"> Ground Wiring</w:t>
      </w:r>
      <w:bookmarkEnd w:id="629"/>
      <w:bookmarkEnd w:id="630"/>
      <w:bookmarkEnd w:id="631"/>
      <w:bookmarkEnd w:id="632"/>
      <w:bookmarkEnd w:id="633"/>
      <w:bookmarkEnd w:id="634"/>
      <w:bookmarkEnd w:id="635"/>
      <w:bookmarkEnd w:id="636"/>
      <w:bookmarkEnd w:id="637"/>
      <w:bookmarkEnd w:id="638"/>
      <w:bookmarkEnd w:id="639"/>
      <w:bookmarkEnd w:id="640"/>
    </w:p>
    <w:p w14:paraId="20BD9A1A">
      <w:pPr>
        <w:rPr>
          <w:rFonts w:cs="Calibri"/>
        </w:rPr>
      </w:pPr>
    </w:p>
    <w:p w14:paraId="0C136CF1">
      <w:pPr>
        <w:rPr>
          <w:rFonts w:cs="Calibri"/>
        </w:rPr>
      </w:pPr>
    </w:p>
    <w:p w14:paraId="0A392C6A">
      <w:pPr>
        <w:rPr>
          <w:rFonts w:cs="Calibri"/>
          <w:sz w:val="22"/>
        </w:rPr>
      </w:pPr>
    </w:p>
    <w:p w14:paraId="290583F9">
      <w:pPr>
        <w:rPr>
          <w:rFonts w:cs="Calibri"/>
          <w:sz w:val="22"/>
        </w:rPr>
      </w:pPr>
    </w:p>
    <w:p w14:paraId="68F21D90">
      <w:pPr>
        <w:rPr>
          <w:rFonts w:cs="Calibri"/>
          <w:sz w:val="22"/>
        </w:rPr>
      </w:pPr>
    </w:p>
    <w:p w14:paraId="13C326F3">
      <w:pPr>
        <w:rPr>
          <w:rFonts w:cs="Calibri"/>
          <w:sz w:val="22"/>
        </w:rPr>
      </w:pPr>
    </w:p>
    <w:p w14:paraId="4853B841">
      <w:pPr>
        <w:rPr>
          <w:rFonts w:cs="Calibri"/>
          <w:sz w:val="22"/>
        </w:rPr>
      </w:pPr>
    </w:p>
    <w:p w14:paraId="50125231">
      <w:pPr>
        <w:rPr>
          <w:rFonts w:cs="Calibri"/>
          <w:sz w:val="22"/>
        </w:rPr>
      </w:pPr>
    </w:p>
    <w:p w14:paraId="5A25747A">
      <w:pPr>
        <w:rPr>
          <w:rFonts w:cs="Calibri"/>
          <w:sz w:val="22"/>
        </w:rPr>
      </w:pPr>
    </w:p>
    <w:p w14:paraId="09B8D95D">
      <w:pPr>
        <w:rPr>
          <w:rFonts w:cs="Calibri"/>
          <w:sz w:val="22"/>
        </w:rPr>
      </w:pPr>
    </w:p>
    <w:p w14:paraId="78BEFD2A">
      <w:pPr>
        <w:rPr>
          <w:rFonts w:cs="Calibri"/>
          <w:sz w:val="22"/>
        </w:rPr>
      </w:pPr>
    </w:p>
    <w:p w14:paraId="27A76422">
      <w:pPr>
        <w:rPr>
          <w:rFonts w:cs="Calibri"/>
          <w:sz w:val="22"/>
        </w:rPr>
      </w:pPr>
    </w:p>
    <w:p w14:paraId="49206A88">
      <w:pPr>
        <w:rPr>
          <w:rFonts w:cs="Calibri"/>
          <w:sz w:val="22"/>
        </w:rPr>
      </w:pPr>
    </w:p>
    <w:p w14:paraId="67B7A70C">
      <w:pPr>
        <w:rPr>
          <w:rFonts w:cs="Calibri"/>
          <w:sz w:val="22"/>
        </w:rPr>
      </w:pPr>
    </w:p>
    <w:p w14:paraId="71887C79">
      <w:pPr>
        <w:rPr>
          <w:rFonts w:cs="Calibri"/>
          <w:sz w:val="22"/>
        </w:rPr>
      </w:pPr>
    </w:p>
    <w:p w14:paraId="3B7FD67C">
      <w:pPr>
        <w:rPr>
          <w:rFonts w:cs="Calibri"/>
          <w:sz w:val="22"/>
        </w:rPr>
      </w:pPr>
    </w:p>
    <w:p w14:paraId="38D6B9B6">
      <w:pPr>
        <w:rPr>
          <w:rFonts w:cs="Calibri"/>
          <w:sz w:val="22"/>
        </w:rPr>
      </w:pPr>
    </w:p>
    <w:p w14:paraId="22F860BB">
      <w:pPr>
        <w:rPr>
          <w:rFonts w:cs="Calibri"/>
          <w:sz w:val="22"/>
        </w:rPr>
      </w:pPr>
    </w:p>
    <w:p w14:paraId="698536F5">
      <w:pPr>
        <w:rPr>
          <w:rFonts w:cs="Calibri"/>
          <w:sz w:val="22"/>
        </w:rPr>
      </w:pPr>
    </w:p>
    <w:p w14:paraId="6317F852">
      <w:pPr>
        <w:pStyle w:val="12"/>
        <w:spacing w:after="0"/>
        <w:jc w:val="center"/>
        <w:rPr>
          <w:rFonts w:ascii="Calibri" w:hAnsi="Calibri" w:cs="Calibri"/>
          <w:lang w:eastAsia="zh-CN"/>
        </w:rPr>
      </w:pPr>
      <w:r>
        <w:rPr>
          <w:rFonts w:ascii="Calibri" w:hAnsi="Calibri" w:cs="Calibri"/>
        </w:rPr>
        <w:object>
          <v:shape id="_x0000_i1038" o:spt="75" type="#_x0000_t75" style="height:299.3pt;width:435.75pt;" o:ole="t" filled="f" o:preferrelative="t" stroked="f" coordsize="21600,21600">
            <v:path/>
            <v:fill on="f" focussize="0,0"/>
            <v:stroke on="f" joinstyle="miter"/>
            <v:imagedata r:id="rId59" cropleft="11362f" cropright="11121f" o:title=""/>
            <o:lock v:ext="edit" aspectratio="t"/>
            <w10:wrap type="none"/>
            <w10:anchorlock/>
          </v:shape>
          <o:OLEObject Type="Embed" ProgID="AutoCAD.Drawing.17" ShapeID="_x0000_i1038" DrawAspect="Content" ObjectID="_1468075739" r:id="rId58">
            <o:LockedField>false</o:LockedField>
          </o:OLEObject>
        </w:object>
      </w:r>
    </w:p>
    <w:p w14:paraId="7057FE57">
      <w:pPr>
        <w:pStyle w:val="8"/>
        <w:jc w:val="center"/>
        <w:rPr>
          <w:rFonts w:ascii="Calibri" w:hAnsi="Calibri" w:cs="Calibri"/>
          <w:szCs w:val="22"/>
        </w:rPr>
      </w:pPr>
      <w:bookmarkStart w:id="641" w:name="_Toc157605006"/>
      <w:bookmarkStart w:id="642" w:name="_Toc157604433"/>
      <w:bookmarkStart w:id="643" w:name="_Toc157702287"/>
      <w:bookmarkStart w:id="644" w:name="_Toc30973"/>
      <w:bookmarkStart w:id="645" w:name="_Toc157703302"/>
      <w:bookmarkStart w:id="646" w:name="_Toc26507"/>
      <w:bookmarkStart w:id="647" w:name="_Toc23455"/>
      <w:bookmarkStart w:id="648" w:name="_Toc157603853"/>
      <w:bookmarkStart w:id="649" w:name="_Toc119763938"/>
      <w:bookmarkStart w:id="650" w:name="_Toc8172"/>
      <w:bookmarkStart w:id="651" w:name="_Toc20624"/>
      <w:bookmarkStart w:id="652" w:name="_Toc30646"/>
      <w:r>
        <w:rPr>
          <w:rFonts w:ascii="Calibri" w:hAnsi="Calibri" w:cs="Calibri"/>
          <w:szCs w:val="22"/>
        </w:rPr>
        <w:t>Figure 2</w:t>
      </w:r>
      <w:r>
        <w:rPr>
          <w:rFonts w:hint="eastAsia" w:ascii="Calibri" w:hAnsi="Calibri" w:cs="Calibri"/>
          <w:szCs w:val="22"/>
        </w:rPr>
        <w:t>5</w:t>
      </w:r>
      <w:r>
        <w:rPr>
          <w:rFonts w:ascii="Calibri" w:hAnsi="Calibri" w:cs="Calibri"/>
          <w:szCs w:val="22"/>
        </w:rPr>
        <w:t xml:space="preserve"> AC Power Supply Wiring (Terminal)</w:t>
      </w:r>
      <w:bookmarkEnd w:id="641"/>
      <w:bookmarkEnd w:id="642"/>
      <w:bookmarkEnd w:id="643"/>
      <w:bookmarkEnd w:id="644"/>
      <w:bookmarkEnd w:id="645"/>
      <w:bookmarkEnd w:id="646"/>
      <w:bookmarkEnd w:id="647"/>
      <w:bookmarkEnd w:id="648"/>
      <w:bookmarkEnd w:id="649"/>
      <w:bookmarkEnd w:id="650"/>
      <w:bookmarkEnd w:id="651"/>
      <w:bookmarkEnd w:id="652"/>
    </w:p>
    <w:p w14:paraId="7BC1BAF2">
      <w:pPr>
        <w:rPr>
          <w:rFonts w:cs="Calibri"/>
          <w:b/>
          <w:bCs/>
          <w:sz w:val="22"/>
        </w:rPr>
      </w:pPr>
    </w:p>
    <w:p w14:paraId="61C988F9">
      <w:pPr>
        <w:rPr>
          <w:rFonts w:cs="Calibri"/>
          <w:b/>
          <w:bCs/>
          <w:sz w:val="22"/>
        </w:rPr>
      </w:pPr>
    </w:p>
    <w:p w14:paraId="3B22BB7D">
      <w:pPr>
        <w:tabs>
          <w:tab w:val="left" w:pos="1189"/>
        </w:tabs>
        <w:jc w:val="center"/>
        <w:rPr>
          <w:rFonts w:eastAsia="等线" w:cs="Calibri"/>
          <w:color w:val="000000" w:themeColor="text1"/>
          <w:sz w:val="22"/>
          <w14:textFill>
            <w14:solidFill>
              <w14:schemeClr w14:val="tx1"/>
            </w14:solidFill>
          </w14:textFill>
        </w:rPr>
      </w:pPr>
      <w:r>
        <w:rPr>
          <w:rFonts w:cs="Calibri"/>
        </w:rPr>
        <w:drawing>
          <wp:inline distT="0" distB="0" distL="114300" distR="114300">
            <wp:extent cx="2390140" cy="2529205"/>
            <wp:effectExtent l="0" t="0" r="6985" b="10795"/>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pic:cNvPicPr>
                  </pic:nvPicPr>
                  <pic:blipFill>
                    <a:blip r:embed="rId60"/>
                    <a:stretch>
                      <a:fillRect/>
                    </a:stretch>
                  </pic:blipFill>
                  <pic:spPr>
                    <a:xfrm>
                      <a:off x="0" y="0"/>
                      <a:ext cx="2390140" cy="2529205"/>
                    </a:xfrm>
                    <a:prstGeom prst="rect">
                      <a:avLst/>
                    </a:prstGeom>
                    <a:noFill/>
                    <a:ln>
                      <a:noFill/>
                    </a:ln>
                  </pic:spPr>
                </pic:pic>
              </a:graphicData>
            </a:graphic>
          </wp:inline>
        </w:drawing>
      </w:r>
    </w:p>
    <w:p w14:paraId="11F451A0">
      <w:pPr>
        <w:pStyle w:val="8"/>
        <w:jc w:val="center"/>
        <w:rPr>
          <w:rFonts w:ascii="Calibri" w:hAnsi="Calibri" w:eastAsia="宋体" w:cs="Calibri"/>
          <w:kern w:val="0"/>
          <w:highlight w:val="yellow"/>
        </w:rPr>
      </w:pPr>
      <w:bookmarkStart w:id="653" w:name="_Toc157605007"/>
      <w:bookmarkStart w:id="654" w:name="_Toc157604434"/>
      <w:bookmarkStart w:id="655" w:name="_Toc119763939"/>
      <w:bookmarkStart w:id="656" w:name="_Toc15299"/>
      <w:bookmarkStart w:id="657" w:name="_Toc157603854"/>
      <w:bookmarkStart w:id="658" w:name="_Toc30513"/>
      <w:bookmarkStart w:id="659" w:name="_Toc157702288"/>
      <w:bookmarkStart w:id="660" w:name="_Toc18255"/>
      <w:bookmarkStart w:id="661" w:name="_Toc4252"/>
      <w:bookmarkStart w:id="662" w:name="_Toc157703303"/>
      <w:bookmarkStart w:id="663" w:name="_Toc1934"/>
      <w:bookmarkStart w:id="664" w:name="_Toc28222"/>
      <w:r>
        <w:rPr>
          <w:rFonts w:ascii="Calibri" w:hAnsi="Calibri" w:cs="Calibri"/>
          <w:szCs w:val="22"/>
        </w:rPr>
        <w:t xml:space="preserve">Figure </w:t>
      </w:r>
      <w:r>
        <w:rPr>
          <w:rFonts w:hint="eastAsia" w:ascii="Calibri" w:hAnsi="Calibri" w:cs="Calibri"/>
          <w:szCs w:val="22"/>
        </w:rPr>
        <w:t>26</w:t>
      </w:r>
      <w:r>
        <w:rPr>
          <w:rFonts w:ascii="Calibri" w:hAnsi="Calibri" w:cs="Calibri"/>
          <w:szCs w:val="22"/>
        </w:rPr>
        <w:t xml:space="preserve"> Power Supply Wiring</w:t>
      </w:r>
      <w:bookmarkEnd w:id="653"/>
      <w:bookmarkEnd w:id="654"/>
      <w:bookmarkEnd w:id="655"/>
      <w:bookmarkEnd w:id="656"/>
      <w:bookmarkEnd w:id="657"/>
      <w:bookmarkEnd w:id="658"/>
      <w:bookmarkEnd w:id="659"/>
      <w:bookmarkEnd w:id="660"/>
      <w:bookmarkEnd w:id="661"/>
      <w:bookmarkEnd w:id="662"/>
      <w:bookmarkEnd w:id="663"/>
      <w:bookmarkEnd w:id="664"/>
    </w:p>
    <w:p w14:paraId="17B246DD">
      <w:pPr>
        <w:rPr>
          <w:rFonts w:cs="Calibri"/>
          <w:sz w:val="22"/>
        </w:rPr>
      </w:pPr>
    </w:p>
    <w:p w14:paraId="6BF89DA3">
      <w:pPr>
        <w:rPr>
          <w:rFonts w:cs="Calibri"/>
          <w:sz w:val="22"/>
        </w:rPr>
      </w:pPr>
    </w:p>
    <w:p w14:paraId="5C3E0E74">
      <w:pPr>
        <w:rPr>
          <w:rFonts w:cs="Calibri"/>
          <w:sz w:val="22"/>
        </w:rPr>
      </w:pPr>
    </w:p>
    <w:p w14:paraId="52D3CBD6">
      <w:pPr>
        <w:pStyle w:val="48"/>
        <w:rPr>
          <w:rFonts w:ascii="Calibri" w:hAnsi="Calibri" w:cs="Calibri"/>
          <w:sz w:val="22"/>
          <w:szCs w:val="22"/>
          <w:lang w:eastAsia="zh-CN"/>
        </w:rPr>
      </w:pPr>
      <w:r>
        <w:rPr>
          <w:rFonts w:ascii="Calibri" w:hAnsi="Calibri" w:cs="Calibri"/>
          <w:sz w:val="22"/>
          <w:lang w:eastAsia="zh-CN"/>
        </w:rPr>
        <w:drawing>
          <wp:anchor distT="0" distB="0" distL="114300" distR="114300" simplePos="0" relativeHeight="251659264" behindDoc="0" locked="0" layoutInCell="1" allowOverlap="1">
            <wp:simplePos x="0" y="0"/>
            <wp:positionH relativeFrom="column">
              <wp:posOffset>103505</wp:posOffset>
            </wp:positionH>
            <wp:positionV relativeFrom="paragraph">
              <wp:posOffset>-4445</wp:posOffset>
            </wp:positionV>
            <wp:extent cx="481330" cy="421005"/>
            <wp:effectExtent l="0" t="0" r="0" b="0"/>
            <wp:wrapNone/>
            <wp:docPr id="40" name="图片 8" descr="Caution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descr="CautionIcon"/>
                    <pic:cNvPicPr>
                      <a:picLocks noChangeAspect="1" noChangeArrowheads="1"/>
                    </pic:cNvPicPr>
                  </pic:nvPicPr>
                  <pic:blipFill>
                    <a:blip r:embed="rId53" cstate="print"/>
                    <a:srcRect/>
                    <a:stretch>
                      <a:fillRect/>
                    </a:stretch>
                  </pic:blipFill>
                  <pic:spPr>
                    <a:xfrm>
                      <a:off x="0" y="0"/>
                      <a:ext cx="481330" cy="421005"/>
                    </a:xfrm>
                    <a:prstGeom prst="rect">
                      <a:avLst/>
                    </a:prstGeom>
                    <a:noFill/>
                    <a:ln w="9525">
                      <a:noFill/>
                      <a:miter lim="800000"/>
                      <a:headEnd/>
                      <a:tailEnd/>
                    </a:ln>
                  </pic:spPr>
                </pic:pic>
              </a:graphicData>
            </a:graphic>
          </wp:anchor>
        </w:drawing>
      </w:r>
      <w:r>
        <w:rPr>
          <w:rFonts w:ascii="Calibri" w:hAnsi="Calibri" w:cs="Calibri"/>
          <w:sz w:val="22"/>
          <w:szCs w:val="22"/>
        </w:rPr>
        <w:tab/>
      </w:r>
      <w:r>
        <w:rPr>
          <w:rFonts w:ascii="Calibri" w:hAnsi="Calibri" w:cs="Calibri"/>
          <w:sz w:val="22"/>
          <w:szCs w:val="22"/>
          <w:lang w:eastAsia="zh-CN"/>
        </w:rPr>
        <w:t>Make sure the slide switch matches the rated voltage. Otherwise, t</w:t>
      </w:r>
      <w:r>
        <w:rPr>
          <w:rFonts w:ascii="Calibri" w:hAnsi="Calibri" w:cs="Calibri"/>
          <w:color w:val="auto"/>
          <w:sz w:val="22"/>
          <w:szCs w:val="22"/>
          <w:lang w:eastAsia="zh-CN"/>
        </w:rPr>
        <w:t>he PS w</w:t>
      </w:r>
      <w:r>
        <w:rPr>
          <w:rFonts w:ascii="Calibri" w:hAnsi="Calibri" w:cs="Calibri"/>
          <w:sz w:val="22"/>
          <w:szCs w:val="22"/>
          <w:lang w:eastAsia="zh-CN"/>
        </w:rPr>
        <w:t>ill be permanently damaged!</w:t>
      </w:r>
    </w:p>
    <w:p w14:paraId="66A1FAB9">
      <w:pPr>
        <w:pStyle w:val="48"/>
        <w:rPr>
          <w:rFonts w:ascii="Calibri" w:hAnsi="Calibri" w:cs="Calibri"/>
          <w:sz w:val="22"/>
          <w:szCs w:val="22"/>
          <w:lang w:eastAsia="zh-CN"/>
        </w:rPr>
      </w:pPr>
    </w:p>
    <w:p w14:paraId="09AEB3CF">
      <w:pPr>
        <w:pStyle w:val="4"/>
        <w:rPr>
          <w:rFonts w:ascii="Calibri" w:hAnsi="Calibri" w:cs="Calibri"/>
        </w:rPr>
      </w:pPr>
      <w:bookmarkStart w:id="665" w:name="_Toc65912154"/>
      <w:bookmarkStart w:id="666" w:name="_Toc47515981"/>
      <w:bookmarkStart w:id="667" w:name="_Toc276673313"/>
      <w:bookmarkStart w:id="668" w:name="_Toc6474"/>
      <w:bookmarkStart w:id="669" w:name="_Toc20002"/>
      <w:bookmarkStart w:id="670" w:name="_Toc9077"/>
      <w:bookmarkStart w:id="671" w:name="_Toc18517"/>
      <w:r>
        <w:rPr>
          <w:rFonts w:ascii="Calibri" w:hAnsi="Calibri" w:cs="Calibri"/>
        </w:rPr>
        <w:t xml:space="preserve">4.3.2 Battery </w:t>
      </w:r>
      <w:bookmarkEnd w:id="665"/>
      <w:bookmarkEnd w:id="666"/>
      <w:r>
        <w:rPr>
          <w:rFonts w:ascii="Calibri" w:hAnsi="Calibri" w:cs="Calibri"/>
        </w:rPr>
        <w:t>Connection</w:t>
      </w:r>
      <w:bookmarkEnd w:id="667"/>
      <w:r>
        <w:rPr>
          <w:rFonts w:ascii="Calibri" w:hAnsi="Calibri" w:cs="Calibri"/>
        </w:rPr>
        <w:t xml:space="preserve"> - Supervised</w:t>
      </w:r>
      <w:bookmarkEnd w:id="668"/>
      <w:bookmarkEnd w:id="669"/>
      <w:bookmarkEnd w:id="670"/>
      <w:bookmarkEnd w:id="671"/>
    </w:p>
    <w:tbl>
      <w:tblPr>
        <w:tblStyle w:val="35"/>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0280"/>
      </w:tblGrid>
      <w:tr w14:paraId="5EF59F4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280" w:type="dxa"/>
          </w:tcPr>
          <w:p w14:paraId="3B47AE77">
            <w:pPr>
              <w:shd w:val="clear" w:color="808080" w:fill="auto"/>
              <w:jc w:val="center"/>
              <w:rPr>
                <w:rFonts w:cs="Calibri"/>
                <w:b/>
                <w:bCs/>
                <w:color w:val="000000"/>
                <w:sz w:val="22"/>
              </w:rPr>
            </w:pPr>
            <w:r>
              <w:rPr>
                <w:rFonts w:cs="Calibri"/>
                <w:b/>
                <w:bCs/>
                <w:color w:val="000000"/>
                <w:sz w:val="22"/>
              </w:rPr>
              <w:t>WARNING</w:t>
            </w:r>
          </w:p>
          <w:p w14:paraId="29216DB0">
            <w:pPr>
              <w:shd w:val="clear" w:color="808080" w:fill="auto"/>
              <w:jc w:val="left"/>
              <w:rPr>
                <w:rFonts w:cs="Calibri"/>
                <w:b/>
                <w:bCs/>
                <w:color w:val="000000"/>
                <w:sz w:val="22"/>
              </w:rPr>
            </w:pPr>
            <w:r>
              <w:rPr>
                <w:rFonts w:cs="Calibri"/>
                <w:b/>
                <w:bCs/>
                <w:color w:val="000000"/>
                <w:sz w:val="22"/>
              </w:rPr>
              <w:t>Improper battery connections or the shorting of the battery terminals may damage the system and/or the batteries and may cause personal injuries.</w:t>
            </w:r>
          </w:p>
          <w:p w14:paraId="76BB753C">
            <w:pPr>
              <w:rPr>
                <w:rFonts w:cs="Calibri"/>
                <w:sz w:val="22"/>
              </w:rPr>
            </w:pPr>
          </w:p>
        </w:tc>
      </w:tr>
    </w:tbl>
    <w:p w14:paraId="513DA1E0">
      <w:pPr>
        <w:pStyle w:val="12"/>
        <w:rPr>
          <w:rFonts w:ascii="Calibri" w:hAnsi="Calibri" w:cs="Calibri"/>
          <w:sz w:val="22"/>
          <w:szCs w:val="22"/>
          <w:highlight w:val="yellow"/>
          <w:lang w:eastAsia="zh-CN"/>
        </w:rPr>
      </w:pPr>
    </w:p>
    <w:p w14:paraId="334DCB3D">
      <w:pPr>
        <w:widowControl/>
        <w:autoSpaceDE w:val="0"/>
        <w:autoSpaceDN w:val="0"/>
        <w:adjustRightInd w:val="0"/>
        <w:rPr>
          <w:rFonts w:cs="Calibri"/>
          <w:kern w:val="0"/>
          <w:sz w:val="22"/>
        </w:rPr>
      </w:pPr>
      <w:r>
        <w:rPr>
          <w:rFonts w:cs="Calibri"/>
          <w:color w:val="000000"/>
          <w:kern w:val="0"/>
          <w:sz w:val="22"/>
          <w:lang w:eastAsia="en-US"/>
        </w:rPr>
        <w:t xml:space="preserve">The </w:t>
      </w:r>
      <w:r>
        <w:rPr>
          <w:rFonts w:cs="Calibri"/>
          <w:color w:val="000000"/>
          <w:kern w:val="0"/>
          <w:sz w:val="22"/>
        </w:rPr>
        <w:t>DCP</w:t>
      </w:r>
      <w:r>
        <w:rPr>
          <w:rFonts w:cs="Calibri"/>
          <w:color w:val="000000"/>
          <w:kern w:val="0"/>
          <w:sz w:val="22"/>
          <w:lang w:eastAsia="en-US"/>
        </w:rPr>
        <w:t xml:space="preserve"> battery charge capacity is </w:t>
      </w:r>
      <w:r>
        <w:rPr>
          <w:rFonts w:cs="Calibri"/>
          <w:color w:val="000000"/>
          <w:kern w:val="0"/>
          <w:sz w:val="22"/>
        </w:rPr>
        <w:t>up to 80</w:t>
      </w:r>
      <w:r>
        <w:rPr>
          <w:rFonts w:cs="Calibri"/>
          <w:color w:val="000000"/>
          <w:kern w:val="0"/>
          <w:sz w:val="22"/>
          <w:lang w:eastAsia="en-US"/>
        </w:rPr>
        <w:t>AH. 12V batteries of the same AH rating</w:t>
      </w:r>
      <w:r>
        <w:rPr>
          <w:rFonts w:cs="Calibri"/>
          <w:color w:val="000000"/>
          <w:kern w:val="0"/>
          <w:sz w:val="22"/>
        </w:rPr>
        <w:t xml:space="preserve"> are used</w:t>
      </w:r>
      <w:r>
        <w:rPr>
          <w:rFonts w:cs="Calibri"/>
          <w:color w:val="000000"/>
          <w:kern w:val="0"/>
          <w:sz w:val="22"/>
          <w:lang w:eastAsia="en-US"/>
        </w:rPr>
        <w:t xml:space="preserve">. </w:t>
      </w:r>
      <w:r>
        <w:rPr>
          <w:rFonts w:cs="Calibri"/>
          <w:color w:val="000000"/>
          <w:kern w:val="0"/>
          <w:sz w:val="22"/>
        </w:rPr>
        <w:t>T</w:t>
      </w:r>
      <w:r>
        <w:rPr>
          <w:rFonts w:cs="Calibri"/>
          <w:color w:val="000000"/>
          <w:kern w:val="0"/>
          <w:sz w:val="22"/>
          <w:lang w:eastAsia="en-US"/>
        </w:rPr>
        <w:t xml:space="preserve">he correct AH rating </w:t>
      </w:r>
      <w:r>
        <w:rPr>
          <w:rFonts w:cs="Calibri"/>
          <w:color w:val="000000"/>
          <w:kern w:val="0"/>
          <w:sz w:val="22"/>
        </w:rPr>
        <w:t>is d</w:t>
      </w:r>
      <w:r>
        <w:rPr>
          <w:rFonts w:cs="Calibri"/>
          <w:color w:val="000000"/>
          <w:kern w:val="0"/>
          <w:sz w:val="22"/>
          <w:lang w:eastAsia="en-US"/>
        </w:rPr>
        <w:t>etermine</w:t>
      </w:r>
      <w:r>
        <w:rPr>
          <w:rFonts w:cs="Calibri"/>
          <w:color w:val="000000"/>
          <w:kern w:val="0"/>
          <w:sz w:val="22"/>
        </w:rPr>
        <w:t>d</w:t>
      </w:r>
      <w:r>
        <w:rPr>
          <w:rFonts w:cs="Calibri"/>
          <w:color w:val="000000"/>
          <w:kern w:val="0"/>
          <w:sz w:val="22"/>
          <w:lang w:eastAsia="en-US"/>
        </w:rPr>
        <w:t xml:space="preserve"> </w:t>
      </w:r>
      <w:r>
        <w:rPr>
          <w:rFonts w:cs="Calibri"/>
          <w:color w:val="000000"/>
          <w:kern w:val="0"/>
          <w:sz w:val="22"/>
        </w:rPr>
        <w:t>on the basis of the</w:t>
      </w:r>
      <w:r>
        <w:rPr>
          <w:rFonts w:cs="Calibri"/>
          <w:color w:val="000000"/>
          <w:kern w:val="0"/>
          <w:sz w:val="22"/>
          <w:lang w:eastAsia="en-US"/>
        </w:rPr>
        <w:t xml:space="preserve"> current load calculation (see </w:t>
      </w:r>
      <w:r>
        <w:rPr>
          <w:rFonts w:cs="Calibri"/>
        </w:rPr>
        <w:fldChar w:fldCharType="begin"/>
      </w:r>
      <w:r>
        <w:rPr>
          <w:rFonts w:cs="Calibri"/>
        </w:rPr>
        <w:instrText xml:space="preserve"> REF _Ref499676290  \* MERGEFORMAT </w:instrText>
      </w:r>
      <w:r>
        <w:rPr>
          <w:rFonts w:cs="Calibri"/>
        </w:rPr>
        <w:fldChar w:fldCharType="separate"/>
      </w:r>
      <w:r>
        <w:rPr>
          <w:rFonts w:cs="Calibri"/>
          <w:sz w:val="22"/>
        </w:rPr>
        <w:t xml:space="preserve">Appendix-D: </w:t>
      </w:r>
      <w:r>
        <w:rPr>
          <w:rFonts w:cs="Calibri"/>
        </w:rPr>
        <w:t>Battery Calculations</w:t>
      </w:r>
      <w:r>
        <w:rPr>
          <w:rFonts w:cs="Calibri"/>
        </w:rPr>
        <w:fldChar w:fldCharType="end"/>
      </w:r>
      <w:r>
        <w:rPr>
          <w:rFonts w:cs="Calibri"/>
          <w:color w:val="000000"/>
          <w:kern w:val="0"/>
          <w:sz w:val="22"/>
          <w:lang w:eastAsia="en-US"/>
        </w:rPr>
        <w:t>).</w:t>
      </w:r>
      <w:r>
        <w:rPr>
          <w:rFonts w:cs="Calibri"/>
          <w:color w:val="000000"/>
          <w:kern w:val="0"/>
          <w:sz w:val="22"/>
        </w:rPr>
        <w:t xml:space="preserve"> </w:t>
      </w:r>
      <w:r>
        <w:rPr>
          <w:rFonts w:cs="Calibri"/>
          <w:kern w:val="0"/>
          <w:sz w:val="22"/>
        </w:rPr>
        <w:t>Batteries are connected in series in order to supply 24V. Batteries are not allowed to be connected in parallel to increase the AH rating.</w:t>
      </w:r>
    </w:p>
    <w:p w14:paraId="75CAC6F5">
      <w:pPr>
        <w:widowControl/>
        <w:autoSpaceDE w:val="0"/>
        <w:autoSpaceDN w:val="0"/>
        <w:adjustRightInd w:val="0"/>
        <w:jc w:val="left"/>
        <w:rPr>
          <w:rFonts w:cs="Calibri"/>
          <w:kern w:val="0"/>
          <w:sz w:val="22"/>
          <w:lang w:eastAsia="en-US"/>
        </w:rPr>
      </w:pPr>
    </w:p>
    <w:p w14:paraId="313C393A">
      <w:pPr>
        <w:pStyle w:val="12"/>
        <w:jc w:val="center"/>
        <w:rPr>
          <w:rFonts w:ascii="Calibri" w:hAnsi="Calibri" w:cs="Calibri"/>
          <w:sz w:val="22"/>
          <w:szCs w:val="22"/>
          <w:highlight w:val="yellow"/>
          <w:lang w:eastAsia="zh-CN"/>
        </w:rPr>
      </w:pPr>
      <w:r>
        <w:rPr>
          <w:rFonts w:ascii="Calibri" w:hAnsi="Calibri" w:cs="Calibri"/>
        </w:rPr>
        <w:object>
          <v:shape id="_x0000_i1039" o:spt="75" type="#_x0000_t75" style="height:340.65pt;width:413.75pt;" o:ole="t" filled="f" o:preferrelative="t" stroked="f" coordsize="21600,21600">
            <v:path/>
            <v:fill on="f" focussize="0,0"/>
            <v:stroke on="f" joinstyle="miter"/>
            <v:imagedata r:id="rId62" cropleft="14726f" cropright="14650f" o:title=""/>
            <o:lock v:ext="edit" aspectratio="t"/>
            <w10:wrap type="none"/>
            <w10:anchorlock/>
          </v:shape>
          <o:OLEObject Type="Embed" ProgID="AutoCAD.Drawing.17" ShapeID="_x0000_i1039" DrawAspect="Content" ObjectID="_1468075740" r:id="rId61">
            <o:LockedField>false</o:LockedField>
          </o:OLEObject>
        </w:object>
      </w:r>
    </w:p>
    <w:p w14:paraId="69BEF8A7">
      <w:pPr>
        <w:pStyle w:val="8"/>
        <w:jc w:val="center"/>
        <w:rPr>
          <w:rFonts w:ascii="Calibri" w:hAnsi="Calibri" w:cs="Calibri"/>
          <w:szCs w:val="22"/>
        </w:rPr>
      </w:pPr>
      <w:bookmarkStart w:id="672" w:name="_Toc10456"/>
      <w:bookmarkStart w:id="673" w:name="_Toc157604435"/>
      <w:bookmarkStart w:id="674" w:name="_Toc157703304"/>
      <w:bookmarkStart w:id="675" w:name="_Toc8571"/>
      <w:bookmarkStart w:id="676" w:name="_Toc25198"/>
      <w:bookmarkStart w:id="677" w:name="_Toc157603855"/>
      <w:bookmarkStart w:id="678" w:name="_Toc119763940"/>
      <w:bookmarkStart w:id="679" w:name="_Toc12333"/>
      <w:bookmarkStart w:id="680" w:name="_Toc157605008"/>
      <w:bookmarkStart w:id="681" w:name="_Toc30478"/>
      <w:bookmarkStart w:id="682" w:name="_Toc157702289"/>
      <w:bookmarkStart w:id="683" w:name="_Toc6213"/>
      <w:r>
        <w:rPr>
          <w:rFonts w:ascii="Calibri" w:hAnsi="Calibri" w:cs="Calibri"/>
          <w:szCs w:val="22"/>
        </w:rPr>
        <w:t xml:space="preserve">Figure </w:t>
      </w:r>
      <w:r>
        <w:rPr>
          <w:rFonts w:hint="eastAsia" w:ascii="Calibri" w:hAnsi="Calibri" w:cs="Calibri"/>
          <w:szCs w:val="22"/>
        </w:rPr>
        <w:t>27</w:t>
      </w:r>
      <w:r>
        <w:rPr>
          <w:rFonts w:ascii="Calibri" w:hAnsi="Calibri" w:cs="Calibri"/>
          <w:szCs w:val="22"/>
        </w:rPr>
        <w:t xml:space="preserve"> Battery Connection</w:t>
      </w:r>
      <w:bookmarkEnd w:id="672"/>
      <w:bookmarkEnd w:id="673"/>
      <w:bookmarkEnd w:id="674"/>
      <w:bookmarkEnd w:id="675"/>
      <w:bookmarkEnd w:id="676"/>
      <w:bookmarkEnd w:id="677"/>
      <w:bookmarkEnd w:id="678"/>
      <w:bookmarkEnd w:id="679"/>
      <w:bookmarkEnd w:id="680"/>
      <w:bookmarkEnd w:id="681"/>
      <w:bookmarkEnd w:id="682"/>
      <w:bookmarkEnd w:id="683"/>
    </w:p>
    <w:p w14:paraId="66060428">
      <w:pPr>
        <w:rPr>
          <w:rFonts w:cs="Calibri"/>
          <w:b/>
          <w:bCs/>
          <w:sz w:val="22"/>
        </w:rPr>
      </w:pPr>
    </w:p>
    <w:p w14:paraId="1D0656FE">
      <w:pPr>
        <w:rPr>
          <w:rFonts w:cs="Calibri"/>
          <w:b/>
          <w:bCs/>
          <w:sz w:val="22"/>
        </w:rPr>
      </w:pPr>
    </w:p>
    <w:p w14:paraId="7B37605A">
      <w:pPr>
        <w:rPr>
          <w:rFonts w:cs="Calibri"/>
          <w:b/>
          <w:bCs/>
          <w:sz w:val="22"/>
        </w:rPr>
      </w:pPr>
    </w:p>
    <w:p w14:paraId="394798F2">
      <w:pPr>
        <w:rPr>
          <w:rFonts w:cs="Calibri"/>
          <w:b/>
          <w:bCs/>
          <w:sz w:val="22"/>
        </w:rPr>
      </w:pPr>
    </w:p>
    <w:p w14:paraId="3889A505">
      <w:pPr>
        <w:rPr>
          <w:rFonts w:cs="Calibri"/>
          <w:b/>
          <w:bCs/>
          <w:sz w:val="22"/>
        </w:rPr>
      </w:pPr>
    </w:p>
    <w:p w14:paraId="29079D35">
      <w:pPr>
        <w:rPr>
          <w:rFonts w:cs="Calibri"/>
          <w:b/>
          <w:bCs/>
          <w:sz w:val="22"/>
        </w:rPr>
      </w:pPr>
    </w:p>
    <w:p w14:paraId="0D6A44BC">
      <w:pPr>
        <w:pStyle w:val="3"/>
      </w:pPr>
      <w:bookmarkStart w:id="684" w:name="_Toc25934"/>
      <w:bookmarkStart w:id="685" w:name="_Toc8937"/>
      <w:bookmarkStart w:id="686" w:name="_Toc18903"/>
      <w:bookmarkStart w:id="687" w:name="_Toc14364"/>
      <w:r>
        <w:t>4.4 Addressable F</w:t>
      </w:r>
      <w:r>
        <w:rPr>
          <w:lang w:eastAsia="zh-CN"/>
        </w:rPr>
        <w:t>ire</w:t>
      </w:r>
      <w:r>
        <w:t xml:space="preserve"> Fighter’s Telephone Circuit Wiring - Supervised</w:t>
      </w:r>
      <w:bookmarkEnd w:id="684"/>
      <w:bookmarkEnd w:id="685"/>
      <w:bookmarkEnd w:id="686"/>
      <w:bookmarkEnd w:id="687"/>
    </w:p>
    <w:p w14:paraId="462EDBEE">
      <w:pPr>
        <w:pStyle w:val="12"/>
        <w:numPr>
          <w:ilvl w:val="0"/>
          <w:numId w:val="22"/>
        </w:numPr>
        <w:rPr>
          <w:rFonts w:ascii="Calibri" w:hAnsi="Calibri" w:cs="Calibri"/>
          <w:sz w:val="22"/>
          <w:szCs w:val="22"/>
          <w:lang w:eastAsia="zh-CN"/>
        </w:rPr>
      </w:pPr>
      <w:r>
        <w:rPr>
          <w:rFonts w:ascii="Calibri" w:hAnsi="Calibri" w:cs="Calibri"/>
          <w:sz w:val="22"/>
          <w:szCs w:val="22"/>
          <w:lang w:eastAsia="zh-CN"/>
        </w:rPr>
        <w:t>One TB module supports 40 addressable TESs or addressable TWJs.</w:t>
      </w:r>
      <w:r>
        <w:rPr>
          <w:rFonts w:ascii="Calibri" w:hAnsi="Calibri" w:cs="Calibri"/>
        </w:rPr>
        <w:t xml:space="preserve"> Maximum 6 handsets off the hook at any one time, including the </w:t>
      </w:r>
      <w:r>
        <w:rPr>
          <w:rFonts w:ascii="Calibri" w:hAnsi="Calibri" w:cs="Calibri"/>
          <w:lang w:eastAsia="zh-CN"/>
        </w:rPr>
        <w:t>m</w:t>
      </w:r>
      <w:r>
        <w:rPr>
          <w:rFonts w:ascii="Calibri" w:hAnsi="Calibri" w:cs="Calibri"/>
        </w:rPr>
        <w:t>aster handset.</w:t>
      </w:r>
    </w:p>
    <w:p w14:paraId="2583A06C">
      <w:pPr>
        <w:pStyle w:val="12"/>
        <w:numPr>
          <w:ilvl w:val="0"/>
          <w:numId w:val="22"/>
        </w:numPr>
        <w:rPr>
          <w:rFonts w:ascii="Calibri" w:hAnsi="Calibri" w:cs="Calibri"/>
          <w:sz w:val="22"/>
          <w:szCs w:val="22"/>
        </w:rPr>
      </w:pPr>
      <w:r>
        <w:rPr>
          <w:rFonts w:ascii="Calibri" w:hAnsi="Calibri" w:cs="Calibri"/>
          <w:sz w:val="22"/>
          <w:szCs w:val="22"/>
          <w:lang w:eastAsia="zh-CN"/>
        </w:rPr>
        <w:t xml:space="preserve">FFT BUS </w:t>
      </w:r>
      <w:r>
        <w:rPr>
          <w:rFonts w:ascii="Calibri" w:hAnsi="Calibri" w:cs="Calibri"/>
          <w:sz w:val="22"/>
          <w:szCs w:val="22"/>
        </w:rPr>
        <w:t>supports Class A</w:t>
      </w:r>
      <w:r>
        <w:rPr>
          <w:rFonts w:hint="eastAsia" w:ascii="Calibri" w:hAnsi="Calibri" w:cs="Calibri"/>
          <w:sz w:val="22"/>
          <w:szCs w:val="22"/>
          <w:lang w:eastAsia="zh-CN"/>
        </w:rPr>
        <w:t>/DCLA</w:t>
      </w:r>
      <w:r>
        <w:rPr>
          <w:rFonts w:ascii="Calibri" w:hAnsi="Calibri" w:cs="Calibri"/>
          <w:sz w:val="22"/>
          <w:szCs w:val="22"/>
        </w:rPr>
        <w:t xml:space="preserve"> and Class B</w:t>
      </w:r>
      <w:r>
        <w:rPr>
          <w:rFonts w:hint="eastAsia" w:ascii="Calibri" w:hAnsi="Calibri" w:cs="Calibri"/>
          <w:sz w:val="22"/>
          <w:szCs w:val="22"/>
          <w:lang w:eastAsia="zh-CN"/>
        </w:rPr>
        <w:t>/DCLB</w:t>
      </w:r>
      <w:r>
        <w:rPr>
          <w:rFonts w:ascii="Calibri" w:hAnsi="Calibri" w:cs="Calibri"/>
          <w:sz w:val="22"/>
          <w:szCs w:val="22"/>
        </w:rPr>
        <w:t xml:space="preserve"> </w:t>
      </w:r>
      <w:r>
        <w:rPr>
          <w:rFonts w:ascii="Calibri" w:hAnsi="Calibri" w:cs="Calibri"/>
          <w:sz w:val="22"/>
          <w:szCs w:val="22"/>
          <w:lang w:eastAsia="zh-CN"/>
        </w:rPr>
        <w:t>wiring</w:t>
      </w:r>
      <w:r>
        <w:rPr>
          <w:rFonts w:ascii="Calibri" w:hAnsi="Calibri" w:cs="Calibri"/>
          <w:sz w:val="22"/>
          <w:szCs w:val="22"/>
        </w:rPr>
        <w:t xml:space="preserve">. A maximum of </w:t>
      </w:r>
      <w:r>
        <w:rPr>
          <w:rFonts w:ascii="Calibri" w:hAnsi="Calibri" w:cs="Calibri"/>
          <w:sz w:val="22"/>
          <w:szCs w:val="22"/>
          <w:lang w:eastAsia="zh-CN"/>
        </w:rPr>
        <w:t xml:space="preserve">40 (addressable TWJ) × 4 (non-addressable TWC) means 200 telephones </w:t>
      </w:r>
      <w:r>
        <w:rPr>
          <w:rFonts w:ascii="Calibri" w:hAnsi="Calibri" w:cs="Calibri"/>
          <w:sz w:val="22"/>
          <w:szCs w:val="22"/>
        </w:rPr>
        <w:t xml:space="preserve">can be connected to </w:t>
      </w:r>
      <w:r>
        <w:rPr>
          <w:rFonts w:ascii="Calibri" w:hAnsi="Calibri" w:cs="Calibri"/>
          <w:sz w:val="22"/>
          <w:szCs w:val="22"/>
          <w:lang w:eastAsia="zh-CN"/>
        </w:rPr>
        <w:t>a</w:t>
      </w:r>
      <w:r>
        <w:rPr>
          <w:rFonts w:ascii="Calibri" w:hAnsi="Calibri" w:cs="Calibri"/>
          <w:sz w:val="22"/>
          <w:szCs w:val="22"/>
        </w:rPr>
        <w:t xml:space="preserve"> single circuit.</w:t>
      </w:r>
    </w:p>
    <w:p w14:paraId="3072D8E3">
      <w:pPr>
        <w:pStyle w:val="12"/>
        <w:numPr>
          <w:ilvl w:val="0"/>
          <w:numId w:val="22"/>
        </w:numPr>
        <w:rPr>
          <w:rFonts w:ascii="Calibri" w:hAnsi="Calibri" w:cs="Calibri"/>
          <w:sz w:val="22"/>
          <w:szCs w:val="22"/>
        </w:rPr>
      </w:pPr>
      <w:r>
        <w:rPr>
          <w:rFonts w:ascii="Calibri" w:hAnsi="Calibri" w:cs="Calibri"/>
          <w:sz w:val="22"/>
          <w:szCs w:val="22"/>
        </w:rPr>
        <w:t xml:space="preserve">All the non-addressable </w:t>
      </w:r>
      <w:r>
        <w:rPr>
          <w:rFonts w:ascii="Calibri" w:hAnsi="Calibri" w:cs="Calibri"/>
          <w:sz w:val="22"/>
          <w:szCs w:val="22"/>
          <w:lang w:eastAsia="zh-CN"/>
        </w:rPr>
        <w:t>TWC</w:t>
      </w:r>
      <w:r>
        <w:rPr>
          <w:rFonts w:ascii="Calibri" w:hAnsi="Calibri" w:cs="Calibri"/>
          <w:sz w:val="22"/>
          <w:szCs w:val="22"/>
        </w:rPr>
        <w:t xml:space="preserve"> are polarity insensitive, while the addr</w:t>
      </w:r>
      <w:r>
        <w:rPr>
          <w:rFonts w:ascii="Calibri" w:hAnsi="Calibri" w:cs="Calibri"/>
          <w:sz w:val="22"/>
          <w:szCs w:val="22"/>
          <w:lang w:eastAsia="zh-CN"/>
        </w:rPr>
        <w:t>essable</w:t>
      </w:r>
      <w:r>
        <w:rPr>
          <w:rFonts w:ascii="Calibri" w:hAnsi="Calibri" w:cs="Calibri"/>
          <w:sz w:val="22"/>
          <w:szCs w:val="22"/>
        </w:rPr>
        <w:t xml:space="preserve"> </w:t>
      </w:r>
      <w:r>
        <w:rPr>
          <w:rFonts w:ascii="Calibri" w:hAnsi="Calibri" w:cs="Calibri"/>
          <w:sz w:val="22"/>
          <w:szCs w:val="22"/>
          <w:lang w:eastAsia="zh-CN"/>
        </w:rPr>
        <w:t xml:space="preserve">TES and TWJ </w:t>
      </w:r>
      <w:r>
        <w:rPr>
          <w:rFonts w:ascii="Calibri" w:hAnsi="Calibri" w:cs="Calibri"/>
          <w:sz w:val="22"/>
          <w:szCs w:val="22"/>
        </w:rPr>
        <w:t>modules are polarity sensitive.</w:t>
      </w:r>
    </w:p>
    <w:p w14:paraId="11A206C9">
      <w:pPr>
        <w:pStyle w:val="12"/>
        <w:numPr>
          <w:ilvl w:val="0"/>
          <w:numId w:val="22"/>
        </w:numPr>
        <w:rPr>
          <w:rFonts w:ascii="Calibri" w:hAnsi="Calibri" w:cs="Calibri"/>
          <w:sz w:val="22"/>
          <w:szCs w:val="22"/>
        </w:rPr>
      </w:pPr>
      <w:r>
        <w:rPr>
          <w:rFonts w:ascii="Calibri" w:hAnsi="Calibri" w:cs="Calibri"/>
          <w:sz w:val="22"/>
          <w:szCs w:val="22"/>
        </w:rPr>
        <w:t xml:space="preserve">Refer to the instruction sheets </w:t>
      </w:r>
      <w:r>
        <w:rPr>
          <w:rFonts w:ascii="Calibri" w:hAnsi="Calibri" w:cs="Calibri"/>
          <w:sz w:val="22"/>
          <w:szCs w:val="22"/>
          <w:lang w:eastAsia="zh-CN"/>
        </w:rPr>
        <w:t>for</w:t>
      </w:r>
      <w:r>
        <w:rPr>
          <w:rFonts w:ascii="Calibri" w:hAnsi="Calibri" w:cs="Calibri"/>
          <w:sz w:val="22"/>
          <w:szCs w:val="22"/>
        </w:rPr>
        <w:t xml:space="preserve"> each device.</w:t>
      </w:r>
    </w:p>
    <w:p w14:paraId="618A9491">
      <w:pPr>
        <w:pStyle w:val="12"/>
        <w:numPr>
          <w:ilvl w:val="0"/>
          <w:numId w:val="22"/>
        </w:numPr>
        <w:rPr>
          <w:rFonts w:ascii="Calibri" w:hAnsi="Calibri" w:cs="Calibri"/>
          <w:sz w:val="22"/>
          <w:szCs w:val="22"/>
        </w:rPr>
      </w:pPr>
      <w:r>
        <w:rPr>
          <w:rFonts w:ascii="Calibri" w:hAnsi="Calibri" w:cs="Calibri"/>
          <w:sz w:val="22"/>
          <w:szCs w:val="22"/>
          <w:lang w:eastAsia="zh-CN"/>
        </w:rPr>
        <w:t xml:space="preserve">Each TWJ and its four TWCs that share the same address with it must be placed within the same </w:t>
      </w:r>
      <w:r>
        <w:rPr>
          <w:rFonts w:hint="eastAsia" w:ascii="Calibri" w:hAnsi="Calibri" w:cs="Calibri"/>
          <w:sz w:val="22"/>
          <w:szCs w:val="22"/>
          <w:lang w:eastAsia="zh-CN"/>
        </w:rPr>
        <w:t>room</w:t>
      </w:r>
      <w:r>
        <w:rPr>
          <w:rFonts w:ascii="Calibri" w:hAnsi="Calibri" w:cs="Calibri"/>
          <w:sz w:val="22"/>
          <w:szCs w:val="22"/>
          <w:lang w:eastAsia="zh-CN"/>
        </w:rPr>
        <w:t>.</w:t>
      </w:r>
    </w:p>
    <w:p w14:paraId="17686DC7">
      <w:pPr>
        <w:pStyle w:val="12"/>
        <w:rPr>
          <w:rFonts w:ascii="Calibri" w:hAnsi="Calibri" w:cs="Calibri"/>
          <w:sz w:val="22"/>
          <w:szCs w:val="22"/>
        </w:rPr>
      </w:pPr>
    </w:p>
    <w:p w14:paraId="00BD7714">
      <w:pPr>
        <w:pStyle w:val="4"/>
        <w:rPr>
          <w:rFonts w:ascii="Calibri" w:hAnsi="Calibri" w:cs="Calibri"/>
        </w:rPr>
      </w:pPr>
      <w:r>
        <w:rPr>
          <w:rFonts w:ascii="Calibri" w:hAnsi="Calibri" w:cs="Calibri"/>
        </w:rPr>
        <w:t xml:space="preserve"> </w:t>
      </w:r>
      <w:bookmarkStart w:id="688" w:name="_Toc23139"/>
      <w:bookmarkStart w:id="689" w:name="_Toc1040"/>
      <w:bookmarkStart w:id="690" w:name="_Toc29981"/>
      <w:bookmarkStart w:id="691" w:name="_Toc32284"/>
      <w:r>
        <w:rPr>
          <w:rFonts w:ascii="Calibri" w:hAnsi="Calibri" w:cs="Calibri"/>
        </w:rPr>
        <w:t>4.4.1 Addressable Fire Fighter’s Telephone Circuit Wiring – Class A/DCLA</w:t>
      </w:r>
      <w:bookmarkEnd w:id="688"/>
      <w:bookmarkEnd w:id="689"/>
      <w:bookmarkEnd w:id="690"/>
      <w:bookmarkEnd w:id="691"/>
    </w:p>
    <w:p w14:paraId="53BD644D">
      <w:pPr>
        <w:rPr>
          <w:rFonts w:eastAsia="等线" w:cs="Calibri"/>
          <w:sz w:val="22"/>
        </w:rPr>
      </w:pPr>
      <w:r>
        <w:rPr>
          <w:rFonts w:cs="Calibri"/>
        </w:rPr>
        <w:drawing>
          <wp:inline distT="0" distB="0" distL="114300" distR="114300">
            <wp:extent cx="6384290" cy="3759200"/>
            <wp:effectExtent l="0" t="0" r="13335" b="3175"/>
            <wp:docPr id="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6"/>
                    <pic:cNvPicPr>
                      <a:picLocks noChangeAspect="1"/>
                    </pic:cNvPicPr>
                  </pic:nvPicPr>
                  <pic:blipFill>
                    <a:blip r:embed="rId63"/>
                    <a:stretch>
                      <a:fillRect/>
                    </a:stretch>
                  </pic:blipFill>
                  <pic:spPr>
                    <a:xfrm>
                      <a:off x="0" y="0"/>
                      <a:ext cx="6384290" cy="3759200"/>
                    </a:xfrm>
                    <a:prstGeom prst="rect">
                      <a:avLst/>
                    </a:prstGeom>
                    <a:noFill/>
                    <a:ln>
                      <a:noFill/>
                    </a:ln>
                  </pic:spPr>
                </pic:pic>
              </a:graphicData>
            </a:graphic>
          </wp:inline>
        </w:drawing>
      </w:r>
    </w:p>
    <w:p w14:paraId="2BF019CF">
      <w:pPr>
        <w:pStyle w:val="8"/>
        <w:jc w:val="center"/>
        <w:rPr>
          <w:rFonts w:ascii="Calibri" w:hAnsi="Calibri" w:cs="Calibri"/>
          <w:szCs w:val="22"/>
        </w:rPr>
      </w:pPr>
      <w:bookmarkStart w:id="692" w:name="_Toc157702290"/>
      <w:bookmarkStart w:id="693" w:name="_Toc119763941"/>
      <w:bookmarkStart w:id="694" w:name="_Toc26817"/>
      <w:bookmarkStart w:id="695" w:name="_Toc18572"/>
      <w:bookmarkStart w:id="696" w:name="_Toc23494"/>
      <w:bookmarkStart w:id="697" w:name="_Toc157605009"/>
      <w:bookmarkStart w:id="698" w:name="_Toc157603856"/>
      <w:bookmarkStart w:id="699" w:name="_Toc18333"/>
      <w:bookmarkStart w:id="700" w:name="_Toc17678"/>
      <w:bookmarkStart w:id="701" w:name="_Toc15130"/>
      <w:bookmarkStart w:id="702" w:name="_Toc157703305"/>
      <w:bookmarkStart w:id="703" w:name="_Toc157604436"/>
      <w:r>
        <w:rPr>
          <w:rFonts w:ascii="Calibri" w:hAnsi="Calibri" w:cs="Calibri"/>
          <w:szCs w:val="22"/>
        </w:rPr>
        <w:t xml:space="preserve">Figure </w:t>
      </w:r>
      <w:r>
        <w:rPr>
          <w:rFonts w:hint="eastAsia" w:ascii="Calibri" w:hAnsi="Calibri" w:cs="Calibri"/>
          <w:szCs w:val="22"/>
        </w:rPr>
        <w:t>28</w:t>
      </w:r>
      <w:r>
        <w:rPr>
          <w:rFonts w:ascii="Calibri" w:hAnsi="Calibri" w:cs="Calibri"/>
          <w:szCs w:val="22"/>
        </w:rPr>
        <w:t xml:space="preserve"> Class A</w:t>
      </w:r>
      <w:r>
        <w:rPr>
          <w:rFonts w:hint="eastAsia" w:ascii="Calibri" w:hAnsi="Calibri" w:cs="Calibri"/>
          <w:szCs w:val="22"/>
        </w:rPr>
        <w:t>/DCLA</w:t>
      </w:r>
      <w:r>
        <w:rPr>
          <w:rFonts w:ascii="Calibri" w:hAnsi="Calibri" w:cs="Calibri"/>
          <w:szCs w:val="22"/>
        </w:rPr>
        <w:t xml:space="preserve"> Wirings of </w:t>
      </w:r>
      <w:r>
        <w:rPr>
          <w:rFonts w:hint="eastAsia" w:ascii="Calibri" w:hAnsi="Calibri" w:cs="Calibri"/>
          <w:szCs w:val="22"/>
          <w:lang w:eastAsia="zh-CN"/>
        </w:rPr>
        <w:t>FW151-FP</w:t>
      </w:r>
      <w:r>
        <w:rPr>
          <w:rFonts w:ascii="Calibri" w:hAnsi="Calibri" w:cs="Calibri"/>
          <w:szCs w:val="22"/>
        </w:rPr>
        <w:t xml:space="preserve"> and TES/TWJ</w:t>
      </w:r>
      <w:bookmarkEnd w:id="692"/>
      <w:bookmarkEnd w:id="693"/>
      <w:bookmarkEnd w:id="694"/>
      <w:bookmarkEnd w:id="695"/>
      <w:bookmarkEnd w:id="696"/>
      <w:bookmarkEnd w:id="697"/>
      <w:bookmarkEnd w:id="698"/>
      <w:bookmarkEnd w:id="699"/>
      <w:bookmarkEnd w:id="700"/>
      <w:bookmarkEnd w:id="701"/>
      <w:bookmarkEnd w:id="702"/>
      <w:bookmarkEnd w:id="703"/>
    </w:p>
    <w:p w14:paraId="1A3FAC43">
      <w:pPr>
        <w:rPr>
          <w:rFonts w:cs="Calibri"/>
          <w:b/>
          <w:bCs/>
          <w:sz w:val="22"/>
        </w:rPr>
      </w:pPr>
    </w:p>
    <w:p w14:paraId="2BBD94B2">
      <w:pPr>
        <w:rPr>
          <w:rFonts w:cs="Calibri"/>
        </w:rPr>
      </w:pPr>
    </w:p>
    <w:p w14:paraId="5854DE7F">
      <w:pPr>
        <w:rPr>
          <w:rFonts w:cs="Calibri"/>
        </w:rPr>
      </w:pPr>
    </w:p>
    <w:p w14:paraId="2CA7ADD4">
      <w:pPr>
        <w:rPr>
          <w:rFonts w:cs="Calibri"/>
        </w:rPr>
      </w:pPr>
    </w:p>
    <w:p w14:paraId="314EE24A">
      <w:pPr>
        <w:rPr>
          <w:rFonts w:cs="Calibri"/>
        </w:rPr>
      </w:pPr>
    </w:p>
    <w:p w14:paraId="76614669">
      <w:pPr>
        <w:rPr>
          <w:rFonts w:cs="Calibri"/>
        </w:rPr>
      </w:pPr>
    </w:p>
    <w:p w14:paraId="57590049">
      <w:pPr>
        <w:rPr>
          <w:rFonts w:cs="Calibri"/>
        </w:rPr>
      </w:pPr>
    </w:p>
    <w:p w14:paraId="0C5B615A">
      <w:pPr>
        <w:rPr>
          <w:rFonts w:cs="Calibri"/>
        </w:rPr>
      </w:pPr>
    </w:p>
    <w:p w14:paraId="54B5416D">
      <w:pPr>
        <w:rPr>
          <w:rFonts w:cs="Calibri"/>
          <w:color w:val="000000"/>
          <w:kern w:val="0"/>
          <w:sz w:val="22"/>
        </w:rPr>
      </w:pPr>
      <w:bookmarkStart w:id="704" w:name="_Toc276673361"/>
      <w:r>
        <w:rPr>
          <w:rFonts w:cs="Calibri"/>
          <w:color w:val="000000"/>
          <w:kern w:val="0"/>
          <w:sz w:val="22"/>
        </w:rPr>
        <w:t>Class A/DCLA provides redundant communication paths.</w:t>
      </w:r>
    </w:p>
    <w:p w14:paraId="792F1AA2">
      <w:pPr>
        <w:jc w:val="center"/>
        <w:rPr>
          <w:rFonts w:cs="Calibri"/>
        </w:rPr>
      </w:pPr>
      <w:r>
        <w:rPr>
          <w:rFonts w:cs="Calibri"/>
        </w:rPr>
        <w:drawing>
          <wp:inline distT="0" distB="0" distL="114300" distR="114300">
            <wp:extent cx="5567680" cy="3159760"/>
            <wp:effectExtent l="0" t="0" r="4445" b="15240"/>
            <wp:docPr id="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pic:cNvPicPr>
                      <a:picLocks noChangeAspect="1"/>
                    </pic:cNvPicPr>
                  </pic:nvPicPr>
                  <pic:blipFill>
                    <a:blip r:embed="rId64"/>
                    <a:stretch>
                      <a:fillRect/>
                    </a:stretch>
                  </pic:blipFill>
                  <pic:spPr>
                    <a:xfrm>
                      <a:off x="0" y="0"/>
                      <a:ext cx="5567680" cy="3159760"/>
                    </a:xfrm>
                    <a:prstGeom prst="rect">
                      <a:avLst/>
                    </a:prstGeom>
                    <a:noFill/>
                    <a:ln>
                      <a:noFill/>
                    </a:ln>
                  </pic:spPr>
                </pic:pic>
              </a:graphicData>
            </a:graphic>
          </wp:inline>
        </w:drawing>
      </w:r>
    </w:p>
    <w:p w14:paraId="0B0541F4">
      <w:pPr>
        <w:pStyle w:val="8"/>
        <w:jc w:val="center"/>
        <w:rPr>
          <w:rFonts w:ascii="Calibri" w:hAnsi="Calibri" w:cs="Calibri"/>
          <w:szCs w:val="22"/>
        </w:rPr>
      </w:pPr>
      <w:bookmarkStart w:id="705" w:name="_Toc157605010"/>
      <w:bookmarkStart w:id="706" w:name="_Toc2490"/>
      <w:bookmarkStart w:id="707" w:name="_Toc119763942"/>
      <w:bookmarkStart w:id="708" w:name="_Toc157603857"/>
      <w:bookmarkStart w:id="709" w:name="_Toc30772"/>
      <w:bookmarkStart w:id="710" w:name="_Toc1992"/>
      <w:bookmarkStart w:id="711" w:name="_Toc157703306"/>
      <w:bookmarkStart w:id="712" w:name="_Toc19870"/>
      <w:bookmarkStart w:id="713" w:name="_Toc157702291"/>
      <w:bookmarkStart w:id="714" w:name="_Toc14507"/>
      <w:bookmarkStart w:id="715" w:name="_Toc157604437"/>
      <w:bookmarkStart w:id="716" w:name="_Toc7527"/>
      <w:r>
        <w:rPr>
          <w:rFonts w:ascii="Calibri" w:hAnsi="Calibri" w:cs="Calibri"/>
          <w:szCs w:val="22"/>
        </w:rPr>
        <w:t xml:space="preserve">Figure </w:t>
      </w:r>
      <w:r>
        <w:rPr>
          <w:rFonts w:hint="eastAsia" w:ascii="Calibri" w:hAnsi="Calibri" w:cs="Calibri"/>
          <w:szCs w:val="22"/>
        </w:rPr>
        <w:t>29</w:t>
      </w:r>
      <w:r>
        <w:rPr>
          <w:rFonts w:ascii="Calibri" w:hAnsi="Calibri" w:cs="Calibri"/>
          <w:szCs w:val="22"/>
        </w:rPr>
        <w:t xml:space="preserve"> Class A/DCLA Wirings of TES and TWJ</w:t>
      </w:r>
      <w:bookmarkEnd w:id="705"/>
      <w:bookmarkEnd w:id="706"/>
      <w:bookmarkEnd w:id="707"/>
      <w:bookmarkEnd w:id="708"/>
      <w:bookmarkEnd w:id="709"/>
      <w:bookmarkEnd w:id="710"/>
      <w:bookmarkEnd w:id="711"/>
      <w:bookmarkEnd w:id="712"/>
      <w:bookmarkEnd w:id="713"/>
      <w:bookmarkEnd w:id="714"/>
      <w:bookmarkEnd w:id="715"/>
      <w:bookmarkEnd w:id="716"/>
    </w:p>
    <w:p w14:paraId="1A499DFC">
      <w:pPr>
        <w:rPr>
          <w:rFonts w:cs="Calibri"/>
          <w:b/>
          <w:bCs/>
          <w:sz w:val="22"/>
        </w:rPr>
      </w:pPr>
    </w:p>
    <w:p w14:paraId="3A75399C">
      <w:pPr>
        <w:rPr>
          <w:rFonts w:cs="Calibri"/>
          <w:b/>
          <w:bCs/>
          <w:sz w:val="22"/>
        </w:rPr>
      </w:pPr>
      <w:r>
        <w:rPr>
          <w:rFonts w:cs="Calibri"/>
          <w:b/>
          <w:bCs/>
          <w:sz w:val="22"/>
        </w:rPr>
        <w:t xml:space="preserve">Note: If TES and TWJ use Class A/DCLA wiring, 22KΩ/2W EOLR still needs to be connected to each TWC circuit. </w:t>
      </w:r>
    </w:p>
    <w:p w14:paraId="3C44F14F">
      <w:pPr>
        <w:tabs>
          <w:tab w:val="center" w:pos="5091"/>
          <w:tab w:val="left" w:pos="8478"/>
        </w:tabs>
        <w:jc w:val="left"/>
        <w:rPr>
          <w:rFonts w:cs="Calibri"/>
          <w:color w:val="000000"/>
          <w:kern w:val="0"/>
          <w:sz w:val="22"/>
        </w:rPr>
      </w:pPr>
      <w:r>
        <w:rPr>
          <w:rFonts w:cs="Calibri"/>
          <w:color w:val="000000"/>
          <w:kern w:val="0"/>
          <w:sz w:val="22"/>
        </w:rPr>
        <w:tab/>
      </w:r>
      <w:r>
        <w:rPr>
          <w:rFonts w:cs="Calibri"/>
        </w:rPr>
        <w:object>
          <v:shape id="_x0000_i1040" o:spt="75" type="#_x0000_t75" style="height:396.55pt;width:213.85pt;" o:ole="t" filled="f" o:preferrelative="t" stroked="f" coordsize="21600,21600">
            <v:path/>
            <v:fill on="f" focussize="0,0"/>
            <v:stroke on="f" joinstyle="miter"/>
            <v:imagedata r:id="rId66" cropleft="25441f" cropright="25414f" cropbottom="101f" o:title=""/>
            <o:lock v:ext="edit" aspectratio="t"/>
            <w10:wrap type="none"/>
            <w10:anchorlock/>
          </v:shape>
          <o:OLEObject Type="Embed" ProgID="AutoCAD.Drawing.17" ShapeID="_x0000_i1040" DrawAspect="Content" ObjectID="_1468075741" r:id="rId65">
            <o:LockedField>false</o:LockedField>
          </o:OLEObject>
        </w:object>
      </w:r>
      <w:r>
        <w:rPr>
          <w:rFonts w:cs="Calibri"/>
          <w:color w:val="000000"/>
          <w:kern w:val="0"/>
          <w:sz w:val="22"/>
        </w:rPr>
        <w:tab/>
      </w:r>
    </w:p>
    <w:p w14:paraId="2CFFAEA8">
      <w:pPr>
        <w:pStyle w:val="8"/>
        <w:jc w:val="center"/>
        <w:rPr>
          <w:rFonts w:ascii="Calibri" w:hAnsi="Calibri" w:cs="Calibri"/>
        </w:rPr>
      </w:pPr>
      <w:bookmarkStart w:id="717" w:name="_Toc26807"/>
      <w:bookmarkStart w:id="718" w:name="_Toc17582"/>
      <w:bookmarkStart w:id="719" w:name="_Toc157702292"/>
      <w:bookmarkStart w:id="720" w:name="_Toc157604438"/>
      <w:bookmarkStart w:id="721" w:name="_Toc8540"/>
      <w:bookmarkStart w:id="722" w:name="_Toc157703307"/>
      <w:bookmarkStart w:id="723" w:name="_Toc11459"/>
      <w:bookmarkStart w:id="724" w:name="_Toc157605011"/>
      <w:bookmarkStart w:id="725" w:name="_Toc25794"/>
      <w:bookmarkStart w:id="726" w:name="_Toc157603858"/>
      <w:bookmarkStart w:id="727" w:name="_Toc119763943"/>
      <w:bookmarkStart w:id="728" w:name="_Toc20318"/>
      <w:r>
        <w:rPr>
          <w:rFonts w:ascii="Calibri" w:hAnsi="Calibri" w:cs="Calibri"/>
          <w:szCs w:val="22"/>
        </w:rPr>
        <w:t>Figure 3</w:t>
      </w:r>
      <w:r>
        <w:rPr>
          <w:rFonts w:hint="eastAsia" w:ascii="Calibri" w:hAnsi="Calibri" w:cs="Calibri"/>
          <w:szCs w:val="22"/>
        </w:rPr>
        <w:t>0</w:t>
      </w:r>
      <w:r>
        <w:rPr>
          <w:rFonts w:ascii="Calibri" w:hAnsi="Calibri" w:cs="Calibri"/>
          <w:szCs w:val="22"/>
        </w:rPr>
        <w:t xml:space="preserve"> Class A</w:t>
      </w:r>
      <w:r>
        <w:rPr>
          <w:rFonts w:hint="eastAsia" w:ascii="Calibri" w:hAnsi="Calibri" w:cs="Calibri"/>
          <w:szCs w:val="22"/>
        </w:rPr>
        <w:t>/DCLA</w:t>
      </w:r>
      <w:r>
        <w:rPr>
          <w:rFonts w:ascii="Calibri" w:hAnsi="Calibri" w:cs="Calibri"/>
          <w:szCs w:val="22"/>
        </w:rPr>
        <w:t xml:space="preserve"> Wirings of TES/TWJ</w:t>
      </w:r>
      <w:bookmarkEnd w:id="717"/>
      <w:bookmarkEnd w:id="718"/>
      <w:bookmarkEnd w:id="719"/>
      <w:bookmarkEnd w:id="720"/>
      <w:bookmarkEnd w:id="721"/>
      <w:bookmarkEnd w:id="722"/>
      <w:bookmarkEnd w:id="723"/>
      <w:bookmarkEnd w:id="724"/>
      <w:bookmarkEnd w:id="725"/>
      <w:bookmarkEnd w:id="726"/>
      <w:bookmarkEnd w:id="727"/>
      <w:bookmarkEnd w:id="728"/>
    </w:p>
    <w:p w14:paraId="0F6E5901">
      <w:pPr>
        <w:pStyle w:val="4"/>
        <w:rPr>
          <w:rFonts w:ascii="Calibri" w:hAnsi="Calibri" w:cs="Calibri"/>
        </w:rPr>
      </w:pPr>
      <w:bookmarkStart w:id="729" w:name="_Toc266"/>
      <w:bookmarkStart w:id="730" w:name="_Toc7506"/>
      <w:bookmarkStart w:id="731" w:name="_Toc10563"/>
      <w:bookmarkStart w:id="732" w:name="_Toc22890"/>
      <w:r>
        <w:rPr>
          <w:rFonts w:ascii="Calibri" w:hAnsi="Calibri" w:cs="Calibri"/>
        </w:rPr>
        <w:t>4.4.2 Addressable Fire Fighter’s Telephone Circuit Wiring – Class B/DCLB</w:t>
      </w:r>
      <w:bookmarkEnd w:id="729"/>
      <w:bookmarkEnd w:id="730"/>
      <w:bookmarkEnd w:id="731"/>
      <w:bookmarkEnd w:id="732"/>
    </w:p>
    <w:p w14:paraId="310B440E">
      <w:pPr>
        <w:jc w:val="left"/>
        <w:rPr>
          <w:rFonts w:cs="Calibri"/>
          <w:sz w:val="22"/>
        </w:rPr>
      </w:pPr>
      <w:r>
        <w:rPr>
          <w:rFonts w:cs="Calibri"/>
          <w:sz w:val="22"/>
        </w:rPr>
        <w:t>Class B/DCLB wiring allows branching of circuit connections.</w:t>
      </w:r>
    </w:p>
    <w:p w14:paraId="5E7E3C41">
      <w:pPr>
        <w:jc w:val="center"/>
        <w:rPr>
          <w:rFonts w:cs="Calibri"/>
        </w:rPr>
      </w:pPr>
      <w:r>
        <w:rPr>
          <w:rFonts w:cs="Calibri"/>
        </w:rPr>
        <w:drawing>
          <wp:inline distT="0" distB="0" distL="114300" distR="114300">
            <wp:extent cx="2557780" cy="2681605"/>
            <wp:effectExtent l="0" t="0" r="0" b="0"/>
            <wp:docPr id="7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5"/>
                    <pic:cNvPicPr>
                      <a:picLocks noChangeAspect="1"/>
                    </pic:cNvPicPr>
                  </pic:nvPicPr>
                  <pic:blipFill>
                    <a:blip r:embed="rId67"/>
                    <a:stretch>
                      <a:fillRect/>
                    </a:stretch>
                  </pic:blipFill>
                  <pic:spPr>
                    <a:xfrm>
                      <a:off x="0" y="0"/>
                      <a:ext cx="2559937" cy="2683853"/>
                    </a:xfrm>
                    <a:prstGeom prst="rect">
                      <a:avLst/>
                    </a:prstGeom>
                    <a:noFill/>
                    <a:ln>
                      <a:noFill/>
                    </a:ln>
                  </pic:spPr>
                </pic:pic>
              </a:graphicData>
            </a:graphic>
          </wp:inline>
        </w:drawing>
      </w:r>
    </w:p>
    <w:p w14:paraId="1986C2EA">
      <w:pPr>
        <w:rPr>
          <w:rStyle w:val="66"/>
          <w:rFonts w:ascii="Calibri" w:hAnsi="Calibri" w:cs="Calibri"/>
          <w:szCs w:val="22"/>
        </w:rPr>
      </w:pPr>
      <w:r>
        <w:rPr>
          <w:rFonts w:cs="Calibri"/>
        </w:rPr>
        <w:tab/>
      </w:r>
      <w:r>
        <w:rPr>
          <w:rFonts w:cs="Calibri"/>
        </w:rPr>
        <w:tab/>
      </w:r>
      <w:r>
        <w:rPr>
          <w:rFonts w:cs="Calibri"/>
        </w:rPr>
        <w:tab/>
      </w:r>
      <w:r>
        <w:rPr>
          <w:rFonts w:cs="Calibri"/>
        </w:rPr>
        <w:tab/>
      </w:r>
      <w:r>
        <w:rPr>
          <w:rFonts w:cs="Calibri"/>
        </w:rPr>
        <w:t xml:space="preserve">   </w:t>
      </w:r>
      <w:bookmarkStart w:id="733" w:name="_Toc157703308"/>
      <w:bookmarkStart w:id="734" w:name="_Toc157603859"/>
      <w:bookmarkStart w:id="735" w:name="_Toc157702293"/>
      <w:bookmarkStart w:id="736" w:name="_Toc119763944"/>
      <w:bookmarkStart w:id="737" w:name="_Toc157605012"/>
      <w:bookmarkStart w:id="738" w:name="_Toc157604439"/>
      <w:bookmarkStart w:id="739" w:name="_Toc19572"/>
      <w:bookmarkStart w:id="740" w:name="_Toc7878"/>
      <w:bookmarkStart w:id="741" w:name="_Toc7608"/>
      <w:bookmarkStart w:id="742" w:name="_Toc29324"/>
      <w:bookmarkStart w:id="743" w:name="_Toc12903"/>
      <w:bookmarkStart w:id="744" w:name="_Toc3760"/>
      <w:r>
        <w:rPr>
          <w:rStyle w:val="66"/>
          <w:rFonts w:ascii="Calibri" w:hAnsi="Calibri" w:cs="Calibri"/>
          <w:szCs w:val="22"/>
        </w:rPr>
        <w:t>Figure 3</w:t>
      </w:r>
      <w:r>
        <w:rPr>
          <w:rStyle w:val="66"/>
          <w:rFonts w:hint="eastAsia" w:cs="Calibri"/>
          <w:szCs w:val="22"/>
        </w:rPr>
        <w:t>1</w:t>
      </w:r>
      <w:r>
        <w:rPr>
          <w:rStyle w:val="66"/>
          <w:rFonts w:ascii="Calibri" w:hAnsi="Calibri" w:cs="Calibri"/>
          <w:szCs w:val="22"/>
        </w:rPr>
        <w:t xml:space="preserve"> Addressable FFT BUS Circuit Wirings – Class B</w:t>
      </w:r>
      <w:bookmarkEnd w:id="733"/>
      <w:bookmarkEnd w:id="734"/>
      <w:bookmarkEnd w:id="735"/>
      <w:bookmarkEnd w:id="736"/>
      <w:bookmarkEnd w:id="737"/>
      <w:bookmarkEnd w:id="738"/>
      <w:r>
        <w:rPr>
          <w:rStyle w:val="66"/>
          <w:rFonts w:hint="eastAsia" w:cs="Calibri"/>
          <w:szCs w:val="22"/>
        </w:rPr>
        <w:t>/</w:t>
      </w:r>
      <w:r>
        <w:rPr>
          <w:rStyle w:val="66"/>
          <w:rFonts w:ascii="Calibri" w:hAnsi="Calibri" w:cs="Calibri"/>
          <w:szCs w:val="22"/>
        </w:rPr>
        <w:t>DCLB</w:t>
      </w:r>
    </w:p>
    <w:bookmarkEnd w:id="739"/>
    <w:bookmarkEnd w:id="740"/>
    <w:bookmarkEnd w:id="741"/>
    <w:bookmarkEnd w:id="742"/>
    <w:bookmarkEnd w:id="743"/>
    <w:bookmarkEnd w:id="744"/>
    <w:p w14:paraId="03F828E4">
      <w:pPr>
        <w:rPr>
          <w:rStyle w:val="66"/>
          <w:rFonts w:ascii="Calibri" w:hAnsi="Calibri" w:cs="Calibri"/>
          <w:b/>
          <w:bCs/>
          <w:szCs w:val="22"/>
        </w:rPr>
      </w:pPr>
    </w:p>
    <w:p w14:paraId="6B222DEF">
      <w:pPr>
        <w:rPr>
          <w:rFonts w:cs="Calibri"/>
          <w:b/>
          <w:bCs/>
          <w:sz w:val="22"/>
        </w:rPr>
      </w:pPr>
      <w:r>
        <w:rPr>
          <w:rFonts w:cs="Calibri"/>
          <w:b/>
          <w:bCs/>
          <w:sz w:val="22"/>
        </w:rPr>
        <w:t xml:space="preserve">Note: If TES and TWJ use Class B/DCLB wiring, a 3.9KΩ/2W End-Of-Line Resistor must be connected to the FFT BUS. If the TWC is installed, a 22KΩ/2W EOLR still needs to be connected to the TWC circuit. </w:t>
      </w:r>
    </w:p>
    <w:p w14:paraId="31042FE2">
      <w:pPr>
        <w:jc w:val="center"/>
        <w:rPr>
          <w:rFonts w:cs="Calibri"/>
        </w:rPr>
      </w:pPr>
      <w:r>
        <w:rPr>
          <w:rFonts w:cs="Calibri"/>
        </w:rPr>
        <w:object>
          <v:shape id="_x0000_i1041" o:spt="75" type="#_x0000_t75" style="height:401.35pt;width:205.25pt;" o:ole="t" filled="f" o:preferrelative="t" stroked="f" coordsize="21600,21600">
            <v:path/>
            <v:fill on="f" focussize="0,0"/>
            <v:stroke on="f" joinstyle="miter"/>
            <v:imagedata r:id="rId69" cropleft="25914f" cropright="25530f" cropbottom="255f" o:title=""/>
            <o:lock v:ext="edit" aspectratio="t"/>
            <w10:wrap type="none"/>
            <w10:anchorlock/>
          </v:shape>
          <o:OLEObject Type="Embed" ProgID="AutoCAD.Drawing.17" ShapeID="_x0000_i1041" DrawAspect="Content" ObjectID="_1468075742" r:id="rId68">
            <o:LockedField>false</o:LockedField>
          </o:OLEObject>
        </w:object>
      </w:r>
    </w:p>
    <w:p w14:paraId="001824B1">
      <w:pPr>
        <w:spacing w:before="240"/>
        <w:ind w:firstLine="1890" w:firstLineChars="900"/>
        <w:jc w:val="center"/>
        <w:rPr>
          <w:rStyle w:val="66"/>
          <w:rFonts w:ascii="Calibri" w:hAnsi="Calibri" w:cs="Calibri"/>
          <w:szCs w:val="22"/>
        </w:rPr>
      </w:pPr>
      <w:r>
        <w:rPr>
          <w:rFonts w:cs="Calibri"/>
        </w:rPr>
        <w:t xml:space="preserve"> </w:t>
      </w:r>
      <w:bookmarkStart w:id="745" w:name="_Toc157603860"/>
      <w:bookmarkStart w:id="746" w:name="_Toc157605013"/>
      <w:bookmarkStart w:id="747" w:name="_Toc119763945"/>
      <w:bookmarkStart w:id="748" w:name="_Toc157703309"/>
      <w:bookmarkStart w:id="749" w:name="_Toc157702294"/>
      <w:bookmarkStart w:id="750" w:name="_Toc157604440"/>
      <w:bookmarkStart w:id="751" w:name="_Toc3883"/>
      <w:bookmarkStart w:id="752" w:name="_Toc2644"/>
      <w:bookmarkStart w:id="753" w:name="_Toc10602"/>
      <w:bookmarkStart w:id="754" w:name="_Toc17099"/>
      <w:bookmarkStart w:id="755" w:name="_Toc11441"/>
      <w:bookmarkStart w:id="756" w:name="_Toc564"/>
      <w:r>
        <w:rPr>
          <w:rStyle w:val="66"/>
          <w:rFonts w:ascii="Calibri" w:hAnsi="Calibri" w:cs="Calibri"/>
          <w:szCs w:val="22"/>
        </w:rPr>
        <w:t>Figure 3</w:t>
      </w:r>
      <w:r>
        <w:rPr>
          <w:rStyle w:val="66"/>
          <w:rFonts w:hint="eastAsia" w:cs="Calibri"/>
          <w:szCs w:val="22"/>
        </w:rPr>
        <w:t>2</w:t>
      </w:r>
      <w:r>
        <w:rPr>
          <w:rStyle w:val="66"/>
          <w:rFonts w:ascii="Calibri" w:hAnsi="Calibri" w:cs="Calibri"/>
          <w:szCs w:val="22"/>
        </w:rPr>
        <w:t xml:space="preserve"> Addressable FFT BUS Circuit Wirings – Class B</w:t>
      </w:r>
      <w:bookmarkEnd w:id="745"/>
      <w:bookmarkEnd w:id="746"/>
      <w:bookmarkEnd w:id="747"/>
      <w:bookmarkEnd w:id="748"/>
      <w:bookmarkEnd w:id="749"/>
      <w:bookmarkEnd w:id="750"/>
      <w:r>
        <w:rPr>
          <w:rStyle w:val="66"/>
          <w:rFonts w:ascii="Calibri" w:hAnsi="Calibri" w:cs="Calibri"/>
          <w:szCs w:val="22"/>
        </w:rPr>
        <w:t>/DCLB</w:t>
      </w:r>
      <w:bookmarkEnd w:id="751"/>
      <w:bookmarkEnd w:id="752"/>
      <w:bookmarkEnd w:id="753"/>
      <w:bookmarkStart w:id="757" w:name="_Toc14787"/>
    </w:p>
    <w:bookmarkEnd w:id="754"/>
    <w:bookmarkEnd w:id="755"/>
    <w:bookmarkEnd w:id="756"/>
    <w:bookmarkEnd w:id="757"/>
    <w:p w14:paraId="618D59D1">
      <w:pPr>
        <w:pStyle w:val="3"/>
      </w:pPr>
      <w:bookmarkStart w:id="758" w:name="_Toc14459"/>
      <w:bookmarkStart w:id="759" w:name="_Toc15337"/>
      <w:bookmarkStart w:id="760" w:name="_Toc14646"/>
      <w:bookmarkStart w:id="761" w:name="_Toc26862"/>
      <w:r>
        <w:t>4.</w:t>
      </w:r>
      <w:r>
        <w:rPr>
          <w:rFonts w:hint="eastAsia" w:eastAsia="宋体"/>
          <w:lang w:eastAsia="zh-CN"/>
        </w:rPr>
        <w:t>5</w:t>
      </w:r>
      <w:r>
        <w:t xml:space="preserve"> Communication Port Connect</w:t>
      </w:r>
      <w:bookmarkEnd w:id="704"/>
      <w:r>
        <w:t>ion</w:t>
      </w:r>
      <w:r>
        <w:rPr>
          <w:rFonts w:hint="eastAsia" w:eastAsia="宋体"/>
          <w:lang w:eastAsia="zh-CN"/>
        </w:rPr>
        <w:t xml:space="preserve"> </w:t>
      </w:r>
      <w:r>
        <w:t xml:space="preserve">- </w:t>
      </w:r>
      <w:r>
        <w:rPr>
          <w:rFonts w:hint="eastAsia" w:eastAsia="宋体"/>
          <w:lang w:eastAsia="zh-CN"/>
        </w:rPr>
        <w:t>U</w:t>
      </w:r>
      <w:r>
        <w:t>nsupervised</w:t>
      </w:r>
      <w:bookmarkEnd w:id="758"/>
      <w:bookmarkEnd w:id="759"/>
      <w:bookmarkEnd w:id="760"/>
      <w:bookmarkEnd w:id="761"/>
    </w:p>
    <w:p w14:paraId="5B6FA5EC">
      <w:pPr>
        <w:pStyle w:val="12"/>
        <w:numPr>
          <w:ilvl w:val="0"/>
          <w:numId w:val="23"/>
        </w:numPr>
        <w:rPr>
          <w:rFonts w:ascii="Calibri" w:hAnsi="Calibri" w:cs="Calibri"/>
          <w:sz w:val="22"/>
          <w:szCs w:val="22"/>
        </w:rPr>
      </w:pPr>
      <w:r>
        <w:rPr>
          <w:rFonts w:ascii="Calibri" w:hAnsi="Calibri" w:cs="Calibri"/>
          <w:sz w:val="22"/>
          <w:szCs w:val="22"/>
          <w:lang w:eastAsia="zh-CN"/>
        </w:rPr>
        <w:t xml:space="preserve">MB </w:t>
      </w:r>
      <w:r>
        <w:rPr>
          <w:rFonts w:ascii="Calibri" w:hAnsi="Calibri" w:cs="Calibri"/>
          <w:sz w:val="22"/>
          <w:szCs w:val="22"/>
        </w:rPr>
        <w:t>provide</w:t>
      </w:r>
      <w:r>
        <w:rPr>
          <w:rFonts w:ascii="Calibri" w:hAnsi="Calibri" w:cs="Calibri"/>
          <w:sz w:val="22"/>
          <w:szCs w:val="22"/>
          <w:lang w:eastAsia="zh-CN"/>
        </w:rPr>
        <w:t>s an</w:t>
      </w:r>
      <w:r>
        <w:rPr>
          <w:rFonts w:ascii="Calibri" w:hAnsi="Calibri" w:cs="Calibri" w:eastAsiaTheme="minorEastAsia"/>
          <w:sz w:val="22"/>
          <w:szCs w:val="22"/>
          <w:lang w:eastAsia="zh-CN"/>
        </w:rPr>
        <w:t xml:space="preserve"> </w:t>
      </w:r>
      <w:r>
        <w:rPr>
          <w:rFonts w:ascii="Calibri" w:hAnsi="Calibri" w:cs="Calibri"/>
          <w:sz w:val="22"/>
          <w:szCs w:val="22"/>
          <w:lang w:eastAsia="zh-CN"/>
        </w:rPr>
        <w:t>Ethernet standard</w:t>
      </w:r>
      <w:r>
        <w:rPr>
          <w:rFonts w:ascii="Calibri" w:hAnsi="Calibri" w:cs="Calibri"/>
          <w:sz w:val="22"/>
          <w:szCs w:val="22"/>
        </w:rPr>
        <w:t xml:space="preserve"> </w:t>
      </w:r>
      <w:r>
        <w:rPr>
          <w:rFonts w:ascii="Calibri" w:hAnsi="Calibri" w:cs="Calibri"/>
          <w:sz w:val="22"/>
          <w:szCs w:val="22"/>
          <w:lang w:eastAsia="zh-CN"/>
        </w:rPr>
        <w:t>RJ45 port</w:t>
      </w:r>
      <w:r>
        <w:rPr>
          <w:rFonts w:ascii="Calibri" w:hAnsi="Calibri" w:cs="Calibri"/>
          <w:sz w:val="22"/>
          <w:szCs w:val="22"/>
        </w:rPr>
        <w:t xml:space="preserve"> for temporary connection to a computer for panel programming.</w:t>
      </w:r>
    </w:p>
    <w:p w14:paraId="73D037A0">
      <w:pPr>
        <w:pStyle w:val="12"/>
        <w:numPr>
          <w:ilvl w:val="0"/>
          <w:numId w:val="23"/>
        </w:numPr>
        <w:rPr>
          <w:rFonts w:ascii="Calibri" w:hAnsi="Calibri" w:cs="Calibri"/>
          <w:sz w:val="22"/>
          <w:szCs w:val="22"/>
        </w:rPr>
      </w:pPr>
      <w:r>
        <w:rPr>
          <w:rFonts w:ascii="Calibri" w:hAnsi="Calibri" w:cs="Calibri"/>
          <w:sz w:val="22"/>
          <w:szCs w:val="22"/>
        </w:rPr>
        <w:t xml:space="preserve">The </w:t>
      </w:r>
      <w:r>
        <w:rPr>
          <w:rFonts w:ascii="Calibri" w:hAnsi="Calibri" w:cs="Calibri"/>
          <w:sz w:val="22"/>
          <w:szCs w:val="22"/>
          <w:lang w:eastAsia="zh-CN"/>
        </w:rPr>
        <w:t>Ethernet standard RJ45</w:t>
      </w:r>
      <w:r>
        <w:rPr>
          <w:rFonts w:ascii="Calibri" w:hAnsi="Calibri" w:cs="Calibri"/>
          <w:sz w:val="22"/>
          <w:szCs w:val="22"/>
        </w:rPr>
        <w:t xml:space="preserve"> </w:t>
      </w:r>
      <w:r>
        <w:rPr>
          <w:rFonts w:ascii="Calibri" w:hAnsi="Calibri" w:cs="Calibri"/>
          <w:sz w:val="22"/>
          <w:szCs w:val="22"/>
          <w:lang w:eastAsia="zh-CN"/>
        </w:rPr>
        <w:t>port</w:t>
      </w:r>
      <w:r>
        <w:rPr>
          <w:rFonts w:ascii="Calibri" w:hAnsi="Calibri" w:cs="Calibri"/>
          <w:sz w:val="22"/>
          <w:szCs w:val="22"/>
        </w:rPr>
        <w:t xml:space="preserve"> is connected to the </w:t>
      </w:r>
      <w:r>
        <w:rPr>
          <w:rFonts w:ascii="Calibri" w:hAnsi="Calibri" w:cs="Calibri"/>
          <w:color w:val="auto"/>
          <w:sz w:val="22"/>
          <w:szCs w:val="22"/>
          <w:lang w:eastAsia="zh-CN"/>
        </w:rPr>
        <w:t>Ethernet</w:t>
      </w:r>
      <w:r>
        <w:rPr>
          <w:rFonts w:ascii="Calibri" w:hAnsi="Calibri" w:cs="Calibri"/>
          <w:color w:val="auto"/>
          <w:sz w:val="22"/>
          <w:szCs w:val="22"/>
        </w:rPr>
        <w:t xml:space="preserve"> port</w:t>
      </w:r>
      <w:r>
        <w:rPr>
          <w:rFonts w:ascii="Calibri" w:hAnsi="Calibri" w:cs="Calibri" w:eastAsiaTheme="minorEastAsia"/>
          <w:color w:val="auto"/>
          <w:sz w:val="22"/>
          <w:szCs w:val="22"/>
          <w:lang w:eastAsia="zh-CN"/>
        </w:rPr>
        <w:t xml:space="preserve"> </w:t>
      </w:r>
      <w:r>
        <w:rPr>
          <w:rFonts w:ascii="Calibri" w:hAnsi="Calibri" w:cs="Calibri"/>
          <w:sz w:val="22"/>
          <w:szCs w:val="22"/>
        </w:rPr>
        <w:t xml:space="preserve">of the computer which runs the </w:t>
      </w:r>
      <w:r>
        <w:rPr>
          <w:rFonts w:ascii="Calibri" w:hAnsi="Calibri" w:cs="Calibri"/>
          <w:sz w:val="22"/>
          <w:szCs w:val="22"/>
          <w:lang w:eastAsia="zh-CN"/>
        </w:rPr>
        <w:t>EDCS Programming</w:t>
      </w:r>
      <w:r>
        <w:rPr>
          <w:rFonts w:ascii="Calibri" w:hAnsi="Calibri" w:cs="Calibri"/>
          <w:sz w:val="22"/>
          <w:szCs w:val="22"/>
        </w:rPr>
        <w:t xml:space="preserve"> </w:t>
      </w:r>
      <w:r>
        <w:rPr>
          <w:rFonts w:ascii="Calibri" w:hAnsi="Calibri" w:cs="Calibri"/>
          <w:sz w:val="22"/>
          <w:szCs w:val="22"/>
          <w:lang w:eastAsia="zh-CN"/>
        </w:rPr>
        <w:t>T</w:t>
      </w:r>
      <w:r>
        <w:rPr>
          <w:rFonts w:ascii="Calibri" w:hAnsi="Calibri" w:cs="Calibri"/>
          <w:sz w:val="22"/>
          <w:szCs w:val="22"/>
        </w:rPr>
        <w:t xml:space="preserve">ool. </w:t>
      </w:r>
      <w:bookmarkStart w:id="762" w:name="OLE_LINK2"/>
      <w:r>
        <w:rPr>
          <w:rFonts w:ascii="Calibri" w:hAnsi="Calibri" w:cs="Calibri"/>
          <w:sz w:val="22"/>
          <w:szCs w:val="22"/>
        </w:rPr>
        <w:t xml:space="preserve">This is used to upload and/or download </w:t>
      </w:r>
      <w:r>
        <w:rPr>
          <w:rFonts w:ascii="Calibri" w:hAnsi="Calibri" w:cs="Calibri"/>
          <w:sz w:val="22"/>
          <w:szCs w:val="22"/>
          <w:lang w:eastAsia="zh-CN"/>
        </w:rPr>
        <w:t xml:space="preserve">voice </w:t>
      </w:r>
      <w:r>
        <w:rPr>
          <w:rFonts w:ascii="Calibri" w:hAnsi="Calibri" w:cs="Calibri"/>
          <w:sz w:val="22"/>
          <w:szCs w:val="22"/>
        </w:rPr>
        <w:t>panel custom-programmed configurations.</w:t>
      </w:r>
    </w:p>
    <w:bookmarkEnd w:id="762"/>
    <w:p w14:paraId="1EE66C80">
      <w:pPr>
        <w:pStyle w:val="12"/>
        <w:numPr>
          <w:ilvl w:val="0"/>
          <w:numId w:val="23"/>
        </w:numPr>
        <w:rPr>
          <w:rFonts w:ascii="Calibri" w:hAnsi="Calibri" w:cs="Calibri"/>
          <w:sz w:val="22"/>
          <w:szCs w:val="22"/>
        </w:rPr>
      </w:pPr>
      <w:r>
        <w:rPr>
          <w:rFonts w:ascii="Calibri" w:hAnsi="Calibri" w:cs="Calibri"/>
          <w:sz w:val="22"/>
          <w:szCs w:val="22"/>
          <w:lang w:eastAsia="zh-CN"/>
        </w:rPr>
        <w:t>DCP does not connect to the Internet to avoid a risk of remote falsifying.</w:t>
      </w:r>
    </w:p>
    <w:tbl>
      <w:tblPr>
        <w:tblStyle w:val="34"/>
        <w:tblW w:w="0" w:type="auto"/>
        <w:tblInd w:w="70" w:type="dxa"/>
        <w:tblLayout w:type="fixed"/>
        <w:tblCellMar>
          <w:top w:w="0" w:type="dxa"/>
          <w:left w:w="70" w:type="dxa"/>
          <w:bottom w:w="0" w:type="dxa"/>
          <w:right w:w="70" w:type="dxa"/>
        </w:tblCellMar>
      </w:tblPr>
      <w:tblGrid>
        <w:gridCol w:w="2551"/>
        <w:gridCol w:w="7370"/>
      </w:tblGrid>
      <w:tr w14:paraId="48FF2D4C">
        <w:tblPrEx>
          <w:tblCellMar>
            <w:top w:w="0" w:type="dxa"/>
            <w:left w:w="70" w:type="dxa"/>
            <w:bottom w:w="0" w:type="dxa"/>
            <w:right w:w="70" w:type="dxa"/>
          </w:tblCellMar>
        </w:tblPrEx>
        <w:trPr>
          <w:cantSplit/>
        </w:trPr>
        <w:tc>
          <w:tcPr>
            <w:tcW w:w="2551" w:type="dxa"/>
            <w:tcBorders>
              <w:top w:val="nil"/>
              <w:left w:val="nil"/>
              <w:bottom w:val="nil"/>
              <w:right w:val="nil"/>
            </w:tcBorders>
          </w:tcPr>
          <w:p w14:paraId="2AC57CB0">
            <w:pPr>
              <w:keepNext/>
              <w:widowControl/>
              <w:jc w:val="center"/>
              <w:rPr>
                <w:rFonts w:cs="Calibri"/>
                <w:sz w:val="22"/>
                <w:lang w:val="en-GB"/>
              </w:rPr>
            </w:pPr>
            <w:r>
              <w:rPr>
                <w:rFonts w:cs="Calibri"/>
                <w:sz w:val="22"/>
              </w:rPr>
              <w:drawing>
                <wp:inline distT="0" distB="0" distL="0" distR="0">
                  <wp:extent cx="314325" cy="323850"/>
                  <wp:effectExtent l="19050" t="0" r="9525" b="0"/>
                  <wp:docPr id="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pic:cNvPicPr>
                            <a:picLocks noChangeAspect="1" noChangeArrowheads="1"/>
                          </pic:cNvPicPr>
                        </pic:nvPicPr>
                        <pic:blipFill>
                          <a:blip r:embed="rId12" cstate="print"/>
                          <a:srcRect/>
                          <a:stretch>
                            <a:fillRect/>
                          </a:stretch>
                        </pic:blipFill>
                        <pic:spPr>
                          <a:xfrm>
                            <a:off x="0" y="0"/>
                            <a:ext cx="314325" cy="323850"/>
                          </a:xfrm>
                          <a:prstGeom prst="rect">
                            <a:avLst/>
                          </a:prstGeom>
                          <a:noFill/>
                          <a:ln w="9525">
                            <a:noFill/>
                            <a:miter lim="800000"/>
                            <a:headEnd/>
                            <a:tailEnd/>
                          </a:ln>
                        </pic:spPr>
                      </pic:pic>
                    </a:graphicData>
                  </a:graphic>
                </wp:inline>
              </w:drawing>
            </w:r>
          </w:p>
        </w:tc>
        <w:tc>
          <w:tcPr>
            <w:tcW w:w="7370" w:type="dxa"/>
            <w:tcBorders>
              <w:top w:val="single" w:color="auto" w:sz="4" w:space="0"/>
              <w:left w:val="nil"/>
              <w:bottom w:val="single" w:color="auto" w:sz="4" w:space="0"/>
              <w:right w:val="nil"/>
            </w:tcBorders>
            <w:vAlign w:val="center"/>
          </w:tcPr>
          <w:p w14:paraId="2483EDBC">
            <w:pPr>
              <w:keepNext/>
              <w:widowControl/>
              <w:rPr>
                <w:rFonts w:cs="Calibri"/>
                <w:b/>
                <w:sz w:val="22"/>
                <w:lang w:val="en-GB"/>
              </w:rPr>
            </w:pPr>
            <w:r>
              <w:rPr>
                <w:rFonts w:cs="Calibri"/>
                <w:kern w:val="0"/>
                <w:sz w:val="22"/>
              </w:rPr>
              <w:t>The computer must be disconnected from the panel if not in use.</w:t>
            </w:r>
          </w:p>
        </w:tc>
      </w:tr>
    </w:tbl>
    <w:p w14:paraId="5186B13D">
      <w:pPr>
        <w:rPr>
          <w:rFonts w:cs="Calibri"/>
          <w:sz w:val="22"/>
          <w:highlight w:val="yellow"/>
        </w:rPr>
      </w:pPr>
    </w:p>
    <w:p w14:paraId="6C57C439">
      <w:pPr>
        <w:rPr>
          <w:rFonts w:cs="Calibri"/>
          <w:sz w:val="22"/>
          <w:highlight w:val="yellow"/>
        </w:rPr>
      </w:pPr>
    </w:p>
    <w:p w14:paraId="3D404BC9">
      <w:pPr>
        <w:rPr>
          <w:rFonts w:cs="Calibri"/>
          <w:sz w:val="22"/>
          <w:highlight w:val="yellow"/>
        </w:rPr>
      </w:pPr>
    </w:p>
    <w:p w14:paraId="6C76C40E">
      <w:pPr>
        <w:numPr>
          <w:ilvl w:val="0"/>
          <w:numId w:val="23"/>
        </w:numPr>
        <w:rPr>
          <w:rFonts w:cs="Calibri"/>
          <w:sz w:val="22"/>
        </w:rPr>
      </w:pPr>
      <w:r>
        <w:rPr>
          <w:rFonts w:cs="Calibri"/>
          <w:sz w:val="22"/>
        </w:rPr>
        <w:t>Programming connection for an individual DCP</w:t>
      </w:r>
    </w:p>
    <w:p w14:paraId="61319B8A">
      <w:pPr>
        <w:rPr>
          <w:rFonts w:cs="Calibri"/>
          <w:sz w:val="22"/>
        </w:rPr>
      </w:pPr>
    </w:p>
    <w:p w14:paraId="121A2C73">
      <w:pPr>
        <w:jc w:val="center"/>
        <w:rPr>
          <w:rFonts w:cs="Calibri"/>
          <w:sz w:val="22"/>
          <w:highlight w:val="yellow"/>
        </w:rPr>
      </w:pPr>
      <w:r>
        <w:rPr>
          <w:rFonts w:cs="Calibri"/>
        </w:rPr>
        <w:object>
          <v:shape id="_x0000_i1042" o:spt="75" type="#_x0000_t75" style="height:144.55pt;width:308.4pt;" o:ole="t" filled="f" o:preferrelative="t" stroked="f" coordsize="21600,21600">
            <v:path/>
            <v:fill on="f" focussize="0,0"/>
            <v:stroke on="f" joinstyle="miter"/>
            <v:imagedata r:id="rId71" cropleft="2529f" cropright="1915f" o:title=""/>
            <o:lock v:ext="edit" aspectratio="t"/>
            <w10:wrap type="none"/>
            <w10:anchorlock/>
          </v:shape>
          <o:OLEObject Type="Embed" ProgID="AutoCAD.Drawing.17" ShapeID="_x0000_i1042" DrawAspect="Content" ObjectID="_1468075743" r:id="rId70">
            <o:LockedField>false</o:LockedField>
          </o:OLEObject>
        </w:object>
      </w:r>
    </w:p>
    <w:p w14:paraId="5C765947">
      <w:pPr>
        <w:pStyle w:val="8"/>
        <w:jc w:val="center"/>
        <w:rPr>
          <w:rFonts w:ascii="Calibri" w:hAnsi="Calibri" w:cs="Calibri"/>
          <w:szCs w:val="22"/>
        </w:rPr>
      </w:pPr>
      <w:bookmarkStart w:id="763" w:name="_Toc157605024"/>
      <w:bookmarkStart w:id="764" w:name="_Toc157603871"/>
      <w:bookmarkStart w:id="765" w:name="_Toc12147"/>
      <w:bookmarkStart w:id="766" w:name="_Toc26627"/>
      <w:bookmarkStart w:id="767" w:name="_Toc18105"/>
      <w:bookmarkStart w:id="768" w:name="_Toc119763956"/>
      <w:bookmarkStart w:id="769" w:name="_Toc157702305"/>
      <w:bookmarkStart w:id="770" w:name="_Toc157604451"/>
      <w:bookmarkStart w:id="771" w:name="_Toc15597"/>
      <w:bookmarkStart w:id="772" w:name="_Toc157703320"/>
      <w:bookmarkStart w:id="773" w:name="_Toc10373"/>
      <w:bookmarkStart w:id="774" w:name="_Toc27917"/>
      <w:r>
        <w:rPr>
          <w:rFonts w:ascii="Calibri" w:hAnsi="Calibri" w:cs="Calibri"/>
          <w:szCs w:val="22"/>
        </w:rPr>
        <w:t xml:space="preserve">Figure </w:t>
      </w:r>
      <w:r>
        <w:rPr>
          <w:rFonts w:hint="eastAsia" w:ascii="Calibri" w:hAnsi="Calibri" w:cs="Calibri"/>
          <w:szCs w:val="22"/>
        </w:rPr>
        <w:t>33</w:t>
      </w:r>
      <w:r>
        <w:rPr>
          <w:rFonts w:ascii="Calibri" w:hAnsi="Calibri" w:cs="Calibri"/>
          <w:szCs w:val="22"/>
        </w:rPr>
        <w:t xml:space="preserve"> Programming using the Motherboard (MB) Rj45</w:t>
      </w:r>
      <w:bookmarkEnd w:id="763"/>
      <w:bookmarkEnd w:id="764"/>
      <w:bookmarkEnd w:id="765"/>
      <w:bookmarkEnd w:id="766"/>
      <w:bookmarkEnd w:id="767"/>
      <w:bookmarkEnd w:id="768"/>
      <w:bookmarkEnd w:id="769"/>
      <w:bookmarkEnd w:id="770"/>
      <w:bookmarkEnd w:id="771"/>
      <w:bookmarkEnd w:id="772"/>
      <w:bookmarkEnd w:id="773"/>
      <w:bookmarkEnd w:id="774"/>
    </w:p>
    <w:p w14:paraId="44FF2981">
      <w:pPr>
        <w:pStyle w:val="3"/>
      </w:pPr>
      <w:bookmarkStart w:id="775" w:name="_Toc11596"/>
      <w:bookmarkStart w:id="776" w:name="_Toc10390"/>
      <w:bookmarkStart w:id="777" w:name="_Toc8281"/>
      <w:bookmarkStart w:id="778" w:name="_Toc6687"/>
      <w:r>
        <w:t>4.</w:t>
      </w:r>
      <w:r>
        <w:rPr>
          <w:rFonts w:hint="eastAsia" w:eastAsia="宋体"/>
          <w:lang w:eastAsia="zh-CN"/>
        </w:rPr>
        <w:t>6</w:t>
      </w:r>
      <w:r>
        <w:t xml:space="preserve"> System Checkout</w:t>
      </w:r>
      <w:bookmarkEnd w:id="775"/>
      <w:bookmarkEnd w:id="776"/>
      <w:bookmarkEnd w:id="777"/>
      <w:bookmarkEnd w:id="778"/>
    </w:p>
    <w:p w14:paraId="291C0027">
      <w:pPr>
        <w:widowControl/>
        <w:autoSpaceDE w:val="0"/>
        <w:autoSpaceDN w:val="0"/>
        <w:adjustRightInd w:val="0"/>
        <w:jc w:val="left"/>
        <w:rPr>
          <w:rFonts w:cs="Calibri"/>
          <w:kern w:val="0"/>
          <w:sz w:val="22"/>
        </w:rPr>
      </w:pPr>
      <w:r>
        <w:rPr>
          <w:rFonts w:cs="Calibri"/>
          <w:kern w:val="0"/>
          <w:sz w:val="22"/>
        </w:rPr>
        <w:t xml:space="preserve">The following are the recommended steps that should be followed before and during the </w:t>
      </w:r>
      <w:r>
        <w:rPr>
          <w:rFonts w:hint="eastAsia" w:cs="Calibri"/>
          <w:kern w:val="0"/>
          <w:sz w:val="22"/>
          <w:lang w:eastAsia="zh-CN"/>
        </w:rPr>
        <w:t>FW151-FP</w:t>
      </w:r>
      <w:r>
        <w:rPr>
          <w:rFonts w:cs="Calibri"/>
          <w:kern w:val="0"/>
          <w:sz w:val="22"/>
        </w:rPr>
        <w:t xml:space="preserve"> power-up.</w:t>
      </w:r>
    </w:p>
    <w:p w14:paraId="1571DC84">
      <w:pPr>
        <w:pStyle w:val="4"/>
        <w:rPr>
          <w:rFonts w:ascii="Calibri" w:hAnsi="Calibri" w:cs="Calibri"/>
        </w:rPr>
      </w:pPr>
      <w:bookmarkStart w:id="779" w:name="_Toc10727"/>
      <w:bookmarkStart w:id="780" w:name="_Toc31747"/>
      <w:bookmarkStart w:id="781" w:name="_Toc24832"/>
      <w:bookmarkStart w:id="782" w:name="_Toc19812"/>
      <w:r>
        <w:rPr>
          <w:rFonts w:ascii="Calibri" w:hAnsi="Calibri" w:cs="Calibri"/>
        </w:rPr>
        <w:t>4.</w:t>
      </w:r>
      <w:r>
        <w:rPr>
          <w:rFonts w:hint="eastAsia" w:ascii="Calibri" w:hAnsi="Calibri" w:eastAsia="宋体" w:cs="Calibri"/>
        </w:rPr>
        <w:t>6</w:t>
      </w:r>
      <w:r>
        <w:rPr>
          <w:rFonts w:ascii="Calibri" w:hAnsi="Calibri" w:cs="Calibri"/>
        </w:rPr>
        <w:t>.1 Before Turning the Power On</w:t>
      </w:r>
      <w:bookmarkEnd w:id="779"/>
      <w:bookmarkEnd w:id="780"/>
      <w:bookmarkEnd w:id="781"/>
      <w:bookmarkEnd w:id="782"/>
    </w:p>
    <w:p w14:paraId="7FDFE527">
      <w:pPr>
        <w:widowControl/>
        <w:autoSpaceDE w:val="0"/>
        <w:autoSpaceDN w:val="0"/>
        <w:adjustRightInd w:val="0"/>
        <w:rPr>
          <w:rFonts w:cs="Calibri"/>
          <w:kern w:val="0"/>
          <w:sz w:val="22"/>
        </w:rPr>
      </w:pPr>
      <w:r>
        <w:rPr>
          <w:rFonts w:cs="Calibri"/>
          <w:kern w:val="0"/>
          <w:sz w:val="22"/>
        </w:rPr>
        <w:t>4.</w:t>
      </w:r>
      <w:r>
        <w:rPr>
          <w:rFonts w:hint="eastAsia" w:cs="Calibri"/>
          <w:kern w:val="0"/>
          <w:sz w:val="22"/>
        </w:rPr>
        <w:t>6</w:t>
      </w:r>
      <w:r>
        <w:rPr>
          <w:rFonts w:cs="Calibri"/>
          <w:kern w:val="0"/>
          <w:sz w:val="22"/>
        </w:rPr>
        <w:t>.1.1 DO NOT connect the battery first for danger of sparking. The batteries should be connected only after the system has been powered from the main AC Supply.</w:t>
      </w:r>
    </w:p>
    <w:p w14:paraId="00F188F5">
      <w:pPr>
        <w:widowControl/>
        <w:autoSpaceDE w:val="0"/>
        <w:autoSpaceDN w:val="0"/>
        <w:adjustRightInd w:val="0"/>
        <w:rPr>
          <w:rFonts w:cs="Calibri"/>
          <w:kern w:val="0"/>
          <w:sz w:val="22"/>
        </w:rPr>
      </w:pPr>
      <w:r>
        <w:rPr>
          <w:rFonts w:cs="Calibri"/>
          <w:kern w:val="0"/>
          <w:sz w:val="22"/>
        </w:rPr>
        <w:t>4.</w:t>
      </w:r>
      <w:r>
        <w:rPr>
          <w:rFonts w:hint="eastAsia" w:cs="Calibri"/>
          <w:kern w:val="0"/>
          <w:sz w:val="22"/>
        </w:rPr>
        <w:t>6</w:t>
      </w:r>
      <w:r>
        <w:rPr>
          <w:rFonts w:cs="Calibri"/>
          <w:kern w:val="0"/>
          <w:sz w:val="22"/>
        </w:rPr>
        <w:t>.1.2 Check all field (external) wiring for opens, shorts, and ground fault conditions.</w:t>
      </w:r>
    </w:p>
    <w:p w14:paraId="433224DA">
      <w:pPr>
        <w:widowControl/>
        <w:autoSpaceDE w:val="0"/>
        <w:autoSpaceDN w:val="0"/>
        <w:adjustRightInd w:val="0"/>
        <w:rPr>
          <w:rFonts w:cs="Calibri"/>
          <w:kern w:val="0"/>
          <w:sz w:val="22"/>
        </w:rPr>
      </w:pPr>
      <w:r>
        <w:rPr>
          <w:rFonts w:cs="Calibri"/>
          <w:kern w:val="0"/>
          <w:sz w:val="22"/>
        </w:rPr>
        <w:t>4.</w:t>
      </w:r>
      <w:r>
        <w:rPr>
          <w:rFonts w:hint="eastAsia" w:cs="Calibri"/>
          <w:kern w:val="0"/>
          <w:sz w:val="22"/>
        </w:rPr>
        <w:t>6</w:t>
      </w:r>
      <w:r>
        <w:rPr>
          <w:rFonts w:cs="Calibri"/>
          <w:kern w:val="0"/>
          <w:sz w:val="22"/>
        </w:rPr>
        <w:t>.1.3 Check that all interconnection cables are secured and that all connectors are plugged in properly.</w:t>
      </w:r>
    </w:p>
    <w:p w14:paraId="250EAC04">
      <w:pPr>
        <w:widowControl/>
        <w:autoSpaceDE w:val="0"/>
        <w:autoSpaceDN w:val="0"/>
        <w:adjustRightInd w:val="0"/>
        <w:rPr>
          <w:rFonts w:cs="Calibri"/>
          <w:kern w:val="0"/>
          <w:sz w:val="22"/>
        </w:rPr>
      </w:pPr>
      <w:r>
        <w:rPr>
          <w:rFonts w:cs="Calibri"/>
          <w:kern w:val="0"/>
          <w:sz w:val="22"/>
        </w:rPr>
        <w:t>4.</w:t>
      </w:r>
      <w:r>
        <w:rPr>
          <w:rFonts w:hint="eastAsia" w:cs="Calibri"/>
          <w:kern w:val="0"/>
          <w:sz w:val="22"/>
        </w:rPr>
        <w:t>6</w:t>
      </w:r>
      <w:r>
        <w:rPr>
          <w:rFonts w:cs="Calibri"/>
          <w:kern w:val="0"/>
          <w:sz w:val="22"/>
        </w:rPr>
        <w:t>.1.4 Check all switches for proper setting.</w:t>
      </w:r>
    </w:p>
    <w:p w14:paraId="53A72DF0">
      <w:pPr>
        <w:widowControl/>
        <w:autoSpaceDE w:val="0"/>
        <w:autoSpaceDN w:val="0"/>
        <w:adjustRightInd w:val="0"/>
        <w:rPr>
          <w:rFonts w:cs="Calibri"/>
          <w:kern w:val="0"/>
          <w:sz w:val="22"/>
        </w:rPr>
      </w:pPr>
      <w:r>
        <w:rPr>
          <w:rFonts w:cs="Calibri"/>
          <w:kern w:val="0"/>
          <w:sz w:val="22"/>
        </w:rPr>
        <w:t>4.</w:t>
      </w:r>
      <w:r>
        <w:rPr>
          <w:rFonts w:hint="eastAsia" w:cs="Calibri"/>
          <w:kern w:val="0"/>
          <w:sz w:val="22"/>
        </w:rPr>
        <w:t>6</w:t>
      </w:r>
      <w:r>
        <w:rPr>
          <w:rFonts w:cs="Calibri"/>
          <w:kern w:val="0"/>
          <w:sz w:val="22"/>
        </w:rPr>
        <w:t>.1.5 Check the AC power and the batteries wiring for proper connection. Observe/check the 120 VAC/240 VAC slide switch position.</w:t>
      </w:r>
    </w:p>
    <w:p w14:paraId="04D68747">
      <w:pPr>
        <w:widowControl/>
        <w:autoSpaceDE w:val="0"/>
        <w:autoSpaceDN w:val="0"/>
        <w:adjustRightInd w:val="0"/>
        <w:spacing w:line="360" w:lineRule="auto"/>
        <w:rPr>
          <w:rFonts w:cs="Calibri"/>
          <w:kern w:val="0"/>
          <w:sz w:val="22"/>
        </w:rPr>
      </w:pPr>
      <w:r>
        <w:rPr>
          <w:rFonts w:cs="Calibri"/>
          <w:kern w:val="0"/>
          <w:sz w:val="22"/>
        </w:rPr>
        <w:t>4.</w:t>
      </w:r>
      <w:r>
        <w:rPr>
          <w:rFonts w:hint="eastAsia" w:cs="Calibri"/>
          <w:kern w:val="0"/>
          <w:sz w:val="22"/>
        </w:rPr>
        <w:t>6</w:t>
      </w:r>
      <w:r>
        <w:rPr>
          <w:rFonts w:cs="Calibri"/>
          <w:kern w:val="0"/>
          <w:sz w:val="22"/>
        </w:rPr>
        <w:t>.1.6 Close the front cover before powering the system from main AC supply.</w:t>
      </w:r>
    </w:p>
    <w:p w14:paraId="77DC7A11">
      <w:pPr>
        <w:pStyle w:val="4"/>
        <w:rPr>
          <w:rFonts w:ascii="Calibri" w:hAnsi="Calibri" w:cs="Calibri"/>
        </w:rPr>
      </w:pPr>
      <w:bookmarkStart w:id="783" w:name="_Toc7924"/>
      <w:bookmarkStart w:id="784" w:name="_Toc23921"/>
      <w:bookmarkStart w:id="785" w:name="_Toc21611"/>
      <w:bookmarkStart w:id="786" w:name="_Toc30687"/>
      <w:r>
        <w:rPr>
          <w:rFonts w:ascii="Calibri" w:hAnsi="Calibri" w:cs="Calibri"/>
        </w:rPr>
        <w:t>4.</w:t>
      </w:r>
      <w:r>
        <w:rPr>
          <w:rFonts w:hint="eastAsia" w:ascii="Calibri" w:hAnsi="Calibri" w:eastAsia="宋体" w:cs="Calibri"/>
        </w:rPr>
        <w:t>6</w:t>
      </w:r>
      <w:r>
        <w:rPr>
          <w:rFonts w:ascii="Calibri" w:hAnsi="Calibri" w:cs="Calibri"/>
        </w:rPr>
        <w:t>.2 Power-up Procedure</w:t>
      </w:r>
      <w:bookmarkEnd w:id="783"/>
      <w:bookmarkEnd w:id="784"/>
      <w:bookmarkEnd w:id="785"/>
      <w:bookmarkEnd w:id="786"/>
    </w:p>
    <w:p w14:paraId="288CF255">
      <w:pPr>
        <w:widowControl/>
        <w:autoSpaceDE w:val="0"/>
        <w:autoSpaceDN w:val="0"/>
        <w:adjustRightInd w:val="0"/>
        <w:rPr>
          <w:rFonts w:cs="Calibri"/>
          <w:kern w:val="0"/>
          <w:sz w:val="22"/>
        </w:rPr>
      </w:pPr>
      <w:r>
        <w:rPr>
          <w:rFonts w:cs="Calibri"/>
          <w:kern w:val="0"/>
          <w:sz w:val="22"/>
        </w:rPr>
        <w:t>4.</w:t>
      </w:r>
      <w:r>
        <w:rPr>
          <w:rFonts w:hint="eastAsia" w:cs="Calibri"/>
          <w:kern w:val="0"/>
          <w:sz w:val="22"/>
        </w:rPr>
        <w:t>6</w:t>
      </w:r>
      <w:r>
        <w:rPr>
          <w:rFonts w:cs="Calibri"/>
          <w:kern w:val="0"/>
          <w:sz w:val="22"/>
        </w:rPr>
        <w:t>.2.1 Upon completion of the steps listed in “Before Turning the Power ON”, power up the panel. The POWER ON LED indicator should be steadily green.</w:t>
      </w:r>
    </w:p>
    <w:p w14:paraId="2CAEE9B8">
      <w:pPr>
        <w:widowControl/>
        <w:autoSpaceDE w:val="0"/>
        <w:autoSpaceDN w:val="0"/>
        <w:adjustRightInd w:val="0"/>
        <w:rPr>
          <w:rFonts w:cs="Calibri"/>
          <w:kern w:val="0"/>
          <w:sz w:val="22"/>
        </w:rPr>
      </w:pPr>
      <w:r>
        <w:rPr>
          <w:rFonts w:cs="Calibri"/>
          <w:kern w:val="0"/>
          <w:sz w:val="22"/>
        </w:rPr>
        <w:t>4.</w:t>
      </w:r>
      <w:r>
        <w:rPr>
          <w:rFonts w:hint="eastAsia" w:cs="Calibri"/>
          <w:kern w:val="0"/>
          <w:sz w:val="22"/>
        </w:rPr>
        <w:t>6</w:t>
      </w:r>
      <w:r>
        <w:rPr>
          <w:rFonts w:cs="Calibri"/>
          <w:kern w:val="0"/>
          <w:sz w:val="22"/>
        </w:rPr>
        <w:t>.2.2 The Battery Trouble LED (on the power supply) should be flashing as the batteries have not been connected.</w:t>
      </w:r>
    </w:p>
    <w:p w14:paraId="4A0B704D">
      <w:pPr>
        <w:widowControl/>
        <w:autoSpaceDE w:val="0"/>
        <w:autoSpaceDN w:val="0"/>
        <w:adjustRightInd w:val="0"/>
        <w:rPr>
          <w:rFonts w:cs="Calibri"/>
          <w:kern w:val="0"/>
          <w:sz w:val="22"/>
        </w:rPr>
      </w:pPr>
      <w:r>
        <w:rPr>
          <w:rFonts w:cs="Calibri"/>
          <w:kern w:val="0"/>
          <w:sz w:val="22"/>
        </w:rPr>
        <w:t>4.</w:t>
      </w:r>
      <w:r>
        <w:rPr>
          <w:rFonts w:hint="eastAsia" w:cs="Calibri"/>
          <w:kern w:val="0"/>
          <w:sz w:val="22"/>
        </w:rPr>
        <w:t>6</w:t>
      </w:r>
      <w:r>
        <w:rPr>
          <w:rFonts w:cs="Calibri"/>
          <w:kern w:val="0"/>
          <w:sz w:val="22"/>
        </w:rPr>
        <w:t>.2.3 Connect the batteries after the power polarity for the correct connection is checked. The red wire is positive (+) and the black wire is negative (-).</w:t>
      </w:r>
    </w:p>
    <w:p w14:paraId="58301476">
      <w:pPr>
        <w:widowControl/>
        <w:autoSpaceDE w:val="0"/>
        <w:autoSpaceDN w:val="0"/>
        <w:adjustRightInd w:val="0"/>
        <w:rPr>
          <w:rFonts w:cs="Calibri"/>
          <w:kern w:val="0"/>
          <w:sz w:val="22"/>
        </w:rPr>
      </w:pPr>
      <w:r>
        <w:rPr>
          <w:rFonts w:cs="Calibri"/>
          <w:kern w:val="0"/>
          <w:sz w:val="22"/>
        </w:rPr>
        <w:t>4.</w:t>
      </w:r>
      <w:r>
        <w:rPr>
          <w:rFonts w:hint="eastAsia" w:cs="Calibri"/>
          <w:kern w:val="0"/>
          <w:sz w:val="22"/>
        </w:rPr>
        <w:t>6</w:t>
      </w:r>
      <w:r>
        <w:rPr>
          <w:rFonts w:cs="Calibri"/>
          <w:kern w:val="0"/>
          <w:sz w:val="22"/>
        </w:rPr>
        <w:t>.2.4 All indicators should extinguish except for the green normal power AC ON LED.</w:t>
      </w:r>
    </w:p>
    <w:p w14:paraId="30F51EAF">
      <w:pPr>
        <w:pStyle w:val="3"/>
      </w:pPr>
      <w:bookmarkStart w:id="787" w:name="_Toc27378"/>
      <w:bookmarkStart w:id="788" w:name="_Toc23009"/>
      <w:bookmarkStart w:id="789" w:name="_Toc32048"/>
      <w:bookmarkStart w:id="790" w:name="_Toc27471"/>
      <w:r>
        <w:t>4.</w:t>
      </w:r>
      <w:r>
        <w:rPr>
          <w:rFonts w:hint="eastAsia" w:eastAsia="宋体"/>
          <w:lang w:eastAsia="zh-CN"/>
        </w:rPr>
        <w:t>7</w:t>
      </w:r>
      <w:r>
        <w:t xml:space="preserve"> Troubleshooting</w:t>
      </w:r>
      <w:bookmarkEnd w:id="787"/>
      <w:bookmarkEnd w:id="788"/>
      <w:bookmarkEnd w:id="789"/>
      <w:bookmarkEnd w:id="790"/>
    </w:p>
    <w:p w14:paraId="2346F82B">
      <w:pPr>
        <w:widowControl/>
        <w:autoSpaceDE w:val="0"/>
        <w:autoSpaceDN w:val="0"/>
        <w:adjustRightInd w:val="0"/>
        <w:jc w:val="left"/>
        <w:rPr>
          <w:rFonts w:cs="Calibri"/>
          <w:kern w:val="0"/>
          <w:sz w:val="22"/>
        </w:rPr>
      </w:pPr>
      <w:r>
        <w:rPr>
          <w:rFonts w:cs="Calibri"/>
          <w:kern w:val="0"/>
          <w:sz w:val="22"/>
        </w:rPr>
        <w:t>The common solutions to circuit troubles, ground fault, battery and common troubles are shown as below.</w:t>
      </w:r>
    </w:p>
    <w:p w14:paraId="4ECC9276">
      <w:pPr>
        <w:pStyle w:val="4"/>
        <w:rPr>
          <w:rFonts w:ascii="Calibri" w:hAnsi="Calibri" w:cs="Calibri"/>
        </w:rPr>
      </w:pPr>
      <w:bookmarkStart w:id="791" w:name="_Toc500357591"/>
      <w:bookmarkStart w:id="792" w:name="_Toc7557"/>
      <w:bookmarkStart w:id="793" w:name="_Toc11969"/>
      <w:bookmarkStart w:id="794" w:name="_Toc17546"/>
      <w:bookmarkStart w:id="795" w:name="_Toc8652"/>
      <w:r>
        <w:rPr>
          <w:rFonts w:ascii="Calibri" w:hAnsi="Calibri" w:cs="Calibri"/>
        </w:rPr>
        <w:t>4.</w:t>
      </w:r>
      <w:r>
        <w:rPr>
          <w:rFonts w:hint="eastAsia" w:ascii="Calibri" w:hAnsi="Calibri" w:eastAsia="宋体" w:cs="Calibri"/>
        </w:rPr>
        <w:t>7</w:t>
      </w:r>
      <w:r>
        <w:rPr>
          <w:rFonts w:ascii="Calibri" w:hAnsi="Calibri" w:cs="Calibri"/>
        </w:rPr>
        <w:t>.1 Circuit Trouble</w:t>
      </w:r>
      <w:bookmarkEnd w:id="791"/>
      <w:bookmarkEnd w:id="792"/>
      <w:bookmarkEnd w:id="793"/>
      <w:bookmarkEnd w:id="794"/>
      <w:bookmarkEnd w:id="795"/>
    </w:p>
    <w:p w14:paraId="6B6C42D8">
      <w:pPr>
        <w:widowControl/>
        <w:autoSpaceDE w:val="0"/>
        <w:autoSpaceDN w:val="0"/>
        <w:adjustRightInd w:val="0"/>
        <w:jc w:val="left"/>
        <w:rPr>
          <w:rFonts w:cs="Calibri"/>
          <w:kern w:val="0"/>
          <w:sz w:val="22"/>
        </w:rPr>
      </w:pPr>
      <w:r>
        <w:rPr>
          <w:rFonts w:cs="Calibri"/>
          <w:kern w:val="0"/>
          <w:sz w:val="22"/>
        </w:rPr>
        <w:t>Normally when a circuit trouble occurs, the Trouble LED will be illuminating. Usually, an associated event can be shown on the LCD event list for viewing. These indications are used to correct the fault, check for open wiring on a particular addressable loop circuit.</w:t>
      </w:r>
    </w:p>
    <w:p w14:paraId="31A560F4">
      <w:pPr>
        <w:widowControl/>
        <w:autoSpaceDE w:val="0"/>
        <w:autoSpaceDN w:val="0"/>
        <w:adjustRightInd w:val="0"/>
        <w:jc w:val="left"/>
        <w:rPr>
          <w:rFonts w:cs="Calibri"/>
          <w:kern w:val="0"/>
          <w:sz w:val="22"/>
        </w:rPr>
      </w:pPr>
    </w:p>
    <w:p w14:paraId="70DF735C">
      <w:pPr>
        <w:widowControl/>
        <w:autoSpaceDE w:val="0"/>
        <w:autoSpaceDN w:val="0"/>
        <w:adjustRightInd w:val="0"/>
        <w:jc w:val="left"/>
        <w:rPr>
          <w:rFonts w:cs="Calibri"/>
          <w:kern w:val="0"/>
          <w:sz w:val="22"/>
        </w:rPr>
      </w:pPr>
    </w:p>
    <w:p w14:paraId="0AFB7FF8">
      <w:pPr>
        <w:pStyle w:val="9"/>
        <w:numPr>
          <w:ilvl w:val="0"/>
          <w:numId w:val="0"/>
        </w:numPr>
        <w:jc w:val="center"/>
      </w:pPr>
      <w:bookmarkStart w:id="796" w:name="_Toc500357679"/>
      <w:bookmarkStart w:id="797" w:name="_Toc10825"/>
      <w:bookmarkStart w:id="798" w:name="_Toc9881"/>
      <w:bookmarkStart w:id="799" w:name="_Toc3192"/>
      <w:bookmarkStart w:id="800" w:name="_Toc18948"/>
      <w:bookmarkStart w:id="801" w:name="_Toc119764006"/>
      <w:r>
        <w:t>Table</w:t>
      </w:r>
      <w:bookmarkStart w:id="802" w:name="_Toc22553"/>
      <w:r>
        <w:rPr>
          <w:lang w:eastAsia="zh-CN"/>
        </w:rPr>
        <w:t xml:space="preserve"> 1</w:t>
      </w:r>
      <w:r>
        <w:rPr>
          <w:rFonts w:hint="eastAsia"/>
          <w:lang w:eastAsia="zh-CN"/>
        </w:rPr>
        <w:t>5</w:t>
      </w:r>
      <w:r>
        <w:t xml:space="preserve"> Circuit Trouble</w:t>
      </w:r>
      <w:bookmarkEnd w:id="796"/>
      <w:bookmarkEnd w:id="797"/>
      <w:bookmarkEnd w:id="798"/>
      <w:bookmarkEnd w:id="799"/>
      <w:bookmarkEnd w:id="800"/>
      <w:bookmarkEnd w:id="801"/>
      <w:bookmarkEnd w:id="802"/>
    </w:p>
    <w:tbl>
      <w:tblPr>
        <w:tblStyle w:val="35"/>
        <w:tblW w:w="10005"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3936"/>
        <w:gridCol w:w="3118"/>
        <w:gridCol w:w="2951"/>
      </w:tblGrid>
      <w:tr w14:paraId="08B7D55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60" w:hRule="atLeast"/>
        </w:trPr>
        <w:tc>
          <w:tcPr>
            <w:tcW w:w="3936" w:type="dxa"/>
            <w:shd w:val="clear" w:color="auto" w:fill="1F497D" w:themeFill="text2"/>
            <w:vAlign w:val="center"/>
          </w:tcPr>
          <w:p w14:paraId="3A413BF6">
            <w:pPr>
              <w:widowControl/>
              <w:autoSpaceDE w:val="0"/>
              <w:autoSpaceDN w:val="0"/>
              <w:adjustRightInd w:val="0"/>
              <w:jc w:val="left"/>
              <w:rPr>
                <w:rFonts w:cs="Calibri"/>
                <w:kern w:val="0"/>
                <w:sz w:val="22"/>
              </w:rPr>
            </w:pPr>
          </w:p>
        </w:tc>
        <w:tc>
          <w:tcPr>
            <w:tcW w:w="3118" w:type="dxa"/>
            <w:shd w:val="clear" w:color="auto" w:fill="1F497D" w:themeFill="text2"/>
            <w:vAlign w:val="center"/>
          </w:tcPr>
          <w:p w14:paraId="0EFDC36D">
            <w:pPr>
              <w:widowControl/>
              <w:autoSpaceDE w:val="0"/>
              <w:autoSpaceDN w:val="0"/>
              <w:adjustRightInd w:val="0"/>
              <w:rPr>
                <w:rFonts w:cs="Calibri"/>
                <w:color w:val="FFFFFF" w:themeColor="background1"/>
                <w:kern w:val="0"/>
                <w:sz w:val="22"/>
                <w14:textFill>
                  <w14:solidFill>
                    <w14:schemeClr w14:val="bg1"/>
                  </w14:solidFill>
                </w14:textFill>
              </w:rPr>
            </w:pPr>
            <w:r>
              <w:rPr>
                <w:rFonts w:cs="Calibri"/>
                <w:color w:val="FFFFFF" w:themeColor="background1"/>
                <w:kern w:val="0"/>
                <w:sz w:val="22"/>
                <w14:textFill>
                  <w14:solidFill>
                    <w14:schemeClr w14:val="bg1"/>
                  </w14:solidFill>
                </w14:textFill>
              </w:rPr>
              <w:t>The minimum resistance to test open fault (Ohms)</w:t>
            </w:r>
          </w:p>
        </w:tc>
        <w:tc>
          <w:tcPr>
            <w:tcW w:w="2951" w:type="dxa"/>
            <w:shd w:val="clear" w:color="auto" w:fill="1F497D" w:themeFill="text2"/>
            <w:vAlign w:val="center"/>
          </w:tcPr>
          <w:p w14:paraId="409ECD0F">
            <w:pPr>
              <w:widowControl/>
              <w:autoSpaceDE w:val="0"/>
              <w:autoSpaceDN w:val="0"/>
              <w:adjustRightInd w:val="0"/>
              <w:rPr>
                <w:rFonts w:cs="Calibri"/>
                <w:color w:val="FFFFFF" w:themeColor="background1"/>
                <w:kern w:val="0"/>
                <w:sz w:val="22"/>
                <w14:textFill>
                  <w14:solidFill>
                    <w14:schemeClr w14:val="bg1"/>
                  </w14:solidFill>
                </w14:textFill>
              </w:rPr>
            </w:pPr>
            <w:r>
              <w:rPr>
                <w:rFonts w:cs="Calibri"/>
                <w:color w:val="FFFFFF" w:themeColor="background1"/>
                <w:kern w:val="0"/>
                <w:sz w:val="22"/>
                <w14:textFill>
                  <w14:solidFill>
                    <w14:schemeClr w14:val="bg1"/>
                  </w14:solidFill>
                </w14:textFill>
              </w:rPr>
              <w:t>The maximum resistance to test short fault (Ohms)</w:t>
            </w:r>
          </w:p>
        </w:tc>
      </w:tr>
      <w:tr w14:paraId="09A8F5D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20" w:hRule="atLeast"/>
        </w:trPr>
        <w:tc>
          <w:tcPr>
            <w:tcW w:w="3936" w:type="dxa"/>
            <w:shd w:val="clear" w:color="auto" w:fill="1F497D" w:themeFill="text2"/>
            <w:vAlign w:val="center"/>
          </w:tcPr>
          <w:p w14:paraId="279097A3">
            <w:pPr>
              <w:widowControl/>
              <w:autoSpaceDE w:val="0"/>
              <w:autoSpaceDN w:val="0"/>
              <w:adjustRightInd w:val="0"/>
              <w:jc w:val="left"/>
              <w:rPr>
                <w:rFonts w:cs="Calibri"/>
                <w:color w:val="FFFFFF" w:themeColor="background1"/>
                <w:kern w:val="0"/>
                <w:sz w:val="22"/>
                <w14:textFill>
                  <w14:solidFill>
                    <w14:schemeClr w14:val="bg1"/>
                  </w14:solidFill>
                </w14:textFill>
              </w:rPr>
            </w:pPr>
            <w:r>
              <w:rPr>
                <w:rFonts w:cs="Calibri"/>
                <w:color w:val="FFFFFF" w:themeColor="background1"/>
                <w:kern w:val="0"/>
                <w:sz w:val="22"/>
                <w14:textFill>
                  <w14:solidFill>
                    <w14:schemeClr w14:val="bg1"/>
                  </w14:solidFill>
                </w14:textFill>
              </w:rPr>
              <w:t>In an addressable FFT BUS circuit</w:t>
            </w:r>
          </w:p>
        </w:tc>
        <w:tc>
          <w:tcPr>
            <w:tcW w:w="3118" w:type="dxa"/>
            <w:vAlign w:val="center"/>
          </w:tcPr>
          <w:p w14:paraId="5CC82FCD">
            <w:pPr>
              <w:widowControl/>
              <w:autoSpaceDE w:val="0"/>
              <w:autoSpaceDN w:val="0"/>
              <w:adjustRightInd w:val="0"/>
              <w:jc w:val="left"/>
              <w:rPr>
                <w:rFonts w:cs="Calibri"/>
                <w:kern w:val="0"/>
                <w:sz w:val="22"/>
              </w:rPr>
            </w:pPr>
            <w:r>
              <w:rPr>
                <w:rFonts w:cs="Calibri"/>
                <w:kern w:val="0"/>
                <w:sz w:val="22"/>
              </w:rPr>
              <w:t>20KΩ</w:t>
            </w:r>
          </w:p>
        </w:tc>
        <w:tc>
          <w:tcPr>
            <w:tcW w:w="2951" w:type="dxa"/>
            <w:vAlign w:val="center"/>
          </w:tcPr>
          <w:p w14:paraId="3E47016B">
            <w:pPr>
              <w:widowControl/>
              <w:autoSpaceDE w:val="0"/>
              <w:autoSpaceDN w:val="0"/>
              <w:adjustRightInd w:val="0"/>
              <w:jc w:val="left"/>
              <w:rPr>
                <w:rFonts w:cs="Calibri"/>
                <w:kern w:val="0"/>
                <w:sz w:val="22"/>
              </w:rPr>
            </w:pPr>
            <w:r>
              <w:rPr>
                <w:rFonts w:cs="Calibri"/>
                <w:kern w:val="0"/>
                <w:sz w:val="22"/>
              </w:rPr>
              <w:t>100Ω</w:t>
            </w:r>
          </w:p>
        </w:tc>
      </w:tr>
      <w:tr w14:paraId="17DB873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20" w:hRule="atLeast"/>
        </w:trPr>
        <w:tc>
          <w:tcPr>
            <w:tcW w:w="3936" w:type="dxa"/>
            <w:shd w:val="clear" w:color="auto" w:fill="1F497D" w:themeFill="text2"/>
            <w:vAlign w:val="center"/>
          </w:tcPr>
          <w:p w14:paraId="41571B72">
            <w:pPr>
              <w:widowControl/>
              <w:autoSpaceDE w:val="0"/>
              <w:autoSpaceDN w:val="0"/>
              <w:adjustRightInd w:val="0"/>
              <w:jc w:val="left"/>
              <w:rPr>
                <w:rFonts w:cs="Calibri"/>
                <w:color w:val="FFFFFF" w:themeColor="background1"/>
                <w:kern w:val="0"/>
                <w:sz w:val="22"/>
                <w14:textFill>
                  <w14:solidFill>
                    <w14:schemeClr w14:val="bg1"/>
                  </w14:solidFill>
                </w14:textFill>
              </w:rPr>
            </w:pPr>
            <w:r>
              <w:rPr>
                <w:rFonts w:cs="Calibri"/>
                <w:color w:val="FFFFFF" w:themeColor="background1"/>
                <w:kern w:val="0"/>
                <w:sz w:val="22"/>
                <w14:textFill>
                  <w14:solidFill>
                    <w14:schemeClr w14:val="bg1"/>
                  </w14:solidFill>
                </w14:textFill>
              </w:rPr>
              <w:t>In a non-addressable FFT BRANCH circuit</w:t>
            </w:r>
          </w:p>
        </w:tc>
        <w:tc>
          <w:tcPr>
            <w:tcW w:w="3118" w:type="dxa"/>
            <w:vAlign w:val="center"/>
          </w:tcPr>
          <w:p w14:paraId="6F5FBC14">
            <w:pPr>
              <w:widowControl/>
              <w:autoSpaceDE w:val="0"/>
              <w:autoSpaceDN w:val="0"/>
              <w:adjustRightInd w:val="0"/>
              <w:jc w:val="left"/>
              <w:rPr>
                <w:rFonts w:cs="Calibri"/>
                <w:kern w:val="0"/>
                <w:sz w:val="22"/>
              </w:rPr>
            </w:pPr>
            <w:r>
              <w:rPr>
                <w:rFonts w:cs="Calibri"/>
                <w:kern w:val="0"/>
                <w:sz w:val="22"/>
              </w:rPr>
              <w:t>100KΩ</w:t>
            </w:r>
          </w:p>
        </w:tc>
        <w:tc>
          <w:tcPr>
            <w:tcW w:w="2951" w:type="dxa"/>
            <w:vAlign w:val="center"/>
          </w:tcPr>
          <w:p w14:paraId="6CA0E4B3">
            <w:pPr>
              <w:widowControl/>
              <w:autoSpaceDE w:val="0"/>
              <w:autoSpaceDN w:val="0"/>
              <w:adjustRightInd w:val="0"/>
              <w:jc w:val="left"/>
              <w:rPr>
                <w:rFonts w:cs="Calibri"/>
                <w:kern w:val="0"/>
                <w:sz w:val="22"/>
              </w:rPr>
            </w:pPr>
            <w:r>
              <w:rPr>
                <w:rFonts w:cs="Calibri"/>
                <w:kern w:val="0"/>
                <w:sz w:val="22"/>
              </w:rPr>
              <w:t>20Ω</w:t>
            </w:r>
          </w:p>
        </w:tc>
      </w:tr>
    </w:tbl>
    <w:p w14:paraId="33D28B4B">
      <w:pPr>
        <w:widowControl/>
        <w:autoSpaceDE w:val="0"/>
        <w:autoSpaceDN w:val="0"/>
        <w:adjustRightInd w:val="0"/>
        <w:jc w:val="left"/>
        <w:rPr>
          <w:rFonts w:cs="Calibri"/>
          <w:kern w:val="0"/>
          <w:sz w:val="24"/>
          <w:szCs w:val="24"/>
          <w:highlight w:val="yellow"/>
        </w:rPr>
      </w:pPr>
    </w:p>
    <w:p w14:paraId="6C59BE20">
      <w:pPr>
        <w:pStyle w:val="4"/>
        <w:rPr>
          <w:rFonts w:ascii="Calibri" w:hAnsi="Calibri" w:cs="Calibri"/>
        </w:rPr>
      </w:pPr>
      <w:bookmarkStart w:id="803" w:name="_Toc500357592"/>
      <w:bookmarkStart w:id="804" w:name="_Toc24114"/>
      <w:bookmarkStart w:id="805" w:name="_Toc9759"/>
      <w:bookmarkStart w:id="806" w:name="_Toc14905"/>
      <w:bookmarkStart w:id="807" w:name="_Toc24856"/>
      <w:r>
        <w:rPr>
          <w:rFonts w:ascii="Calibri" w:hAnsi="Calibri" w:cs="Calibri"/>
        </w:rPr>
        <w:t>4.</w:t>
      </w:r>
      <w:r>
        <w:rPr>
          <w:rFonts w:hint="eastAsia" w:ascii="Calibri" w:hAnsi="Calibri" w:eastAsia="宋体" w:cs="Calibri"/>
        </w:rPr>
        <w:t>7</w:t>
      </w:r>
      <w:r>
        <w:rPr>
          <w:rFonts w:ascii="Calibri" w:hAnsi="Calibri" w:cs="Calibri"/>
        </w:rPr>
        <w:t>.2 Ground Fault</w:t>
      </w:r>
      <w:bookmarkEnd w:id="803"/>
      <w:bookmarkEnd w:id="804"/>
      <w:bookmarkEnd w:id="805"/>
      <w:bookmarkEnd w:id="806"/>
      <w:bookmarkEnd w:id="807"/>
    </w:p>
    <w:p w14:paraId="359E873B">
      <w:pPr>
        <w:widowControl/>
        <w:autoSpaceDE w:val="0"/>
        <w:autoSpaceDN w:val="0"/>
        <w:adjustRightInd w:val="0"/>
        <w:jc w:val="left"/>
        <w:rPr>
          <w:rFonts w:cs="Calibri"/>
          <w:kern w:val="0"/>
          <w:sz w:val="22"/>
        </w:rPr>
      </w:pPr>
      <w:r>
        <w:rPr>
          <w:rFonts w:cs="Calibri"/>
          <w:kern w:val="0"/>
          <w:sz w:val="22"/>
        </w:rPr>
        <w:t>This panel has ground fault detection. To correct the ground fault trouble, check for any external wiring touching the chassis or other Earth Ground connection.</w:t>
      </w:r>
    </w:p>
    <w:p w14:paraId="337A0CD5">
      <w:pPr>
        <w:widowControl/>
        <w:numPr>
          <w:ilvl w:val="0"/>
          <w:numId w:val="23"/>
        </w:numPr>
        <w:autoSpaceDE w:val="0"/>
        <w:autoSpaceDN w:val="0"/>
        <w:adjustRightInd w:val="0"/>
        <w:jc w:val="left"/>
        <w:rPr>
          <w:rFonts w:cs="Calibri"/>
          <w:kern w:val="0"/>
          <w:sz w:val="22"/>
        </w:rPr>
      </w:pPr>
      <w:r>
        <w:rPr>
          <w:rFonts w:cs="Calibri"/>
          <w:kern w:val="0"/>
          <w:sz w:val="22"/>
        </w:rPr>
        <w:t>The resistance to the earth is less than 6.6K ohms will report a ground fault.</w:t>
      </w:r>
    </w:p>
    <w:p w14:paraId="37EFA3E3">
      <w:pPr>
        <w:widowControl/>
        <w:autoSpaceDE w:val="0"/>
        <w:autoSpaceDN w:val="0"/>
        <w:adjustRightInd w:val="0"/>
        <w:jc w:val="left"/>
        <w:rPr>
          <w:rFonts w:cs="Calibri"/>
          <w:kern w:val="0"/>
          <w:sz w:val="22"/>
          <w:highlight w:val="yellow"/>
        </w:rPr>
      </w:pPr>
    </w:p>
    <w:p w14:paraId="313C27F4">
      <w:pPr>
        <w:pStyle w:val="4"/>
        <w:rPr>
          <w:rFonts w:ascii="Calibri" w:hAnsi="Calibri" w:cs="Calibri"/>
        </w:rPr>
      </w:pPr>
      <w:bookmarkStart w:id="808" w:name="_Toc6810"/>
      <w:bookmarkStart w:id="809" w:name="_Toc11462"/>
      <w:bookmarkStart w:id="810" w:name="_Toc13762"/>
      <w:bookmarkStart w:id="811" w:name="_Toc8513"/>
      <w:bookmarkStart w:id="812" w:name="_Toc500357593"/>
      <w:r>
        <w:rPr>
          <w:rFonts w:ascii="Calibri" w:hAnsi="Calibri" w:cs="Calibri"/>
        </w:rPr>
        <w:t>4.</w:t>
      </w:r>
      <w:r>
        <w:rPr>
          <w:rFonts w:hint="eastAsia" w:ascii="Calibri" w:hAnsi="Calibri" w:eastAsia="宋体" w:cs="Calibri"/>
        </w:rPr>
        <w:t>7</w:t>
      </w:r>
      <w:r>
        <w:rPr>
          <w:rFonts w:ascii="Calibri" w:hAnsi="Calibri" w:cs="Calibri"/>
        </w:rPr>
        <w:t>.3 Battery Trouble</w:t>
      </w:r>
      <w:bookmarkEnd w:id="808"/>
      <w:bookmarkEnd w:id="809"/>
      <w:bookmarkEnd w:id="810"/>
      <w:bookmarkEnd w:id="811"/>
      <w:bookmarkEnd w:id="812"/>
    </w:p>
    <w:p w14:paraId="549B805F">
      <w:pPr>
        <w:widowControl/>
        <w:rPr>
          <w:rFonts w:cs="Calibri"/>
          <w:sz w:val="22"/>
        </w:rPr>
      </w:pPr>
      <w:r>
        <w:rPr>
          <w:rFonts w:cs="Calibri"/>
          <w:color w:val="000000"/>
          <w:kern w:val="0"/>
          <w:sz w:val="22"/>
        </w:rPr>
        <w:t>Check for the presence of batteries and their conditions. Low battery voltage (below 20.4V) will cause a battery trouble. Note that brand new batteries may take several hours to charge initially. If the battery trouble condition persists, please replace batteries as soon as possible.</w:t>
      </w:r>
    </w:p>
    <w:p w14:paraId="41C6AC2A">
      <w:pPr>
        <w:widowControl/>
        <w:autoSpaceDE w:val="0"/>
        <w:autoSpaceDN w:val="0"/>
        <w:adjustRightInd w:val="0"/>
        <w:jc w:val="left"/>
        <w:rPr>
          <w:rFonts w:cs="Calibri"/>
          <w:kern w:val="0"/>
          <w:sz w:val="22"/>
        </w:rPr>
      </w:pPr>
    </w:p>
    <w:p w14:paraId="421C85F0">
      <w:pPr>
        <w:pStyle w:val="4"/>
        <w:rPr>
          <w:rFonts w:ascii="Calibri" w:hAnsi="Calibri" w:cs="Calibri"/>
        </w:rPr>
      </w:pPr>
      <w:bookmarkStart w:id="813" w:name="_Toc4394"/>
      <w:bookmarkStart w:id="814" w:name="_Toc16748"/>
      <w:bookmarkStart w:id="815" w:name="_Toc500357594"/>
      <w:bookmarkStart w:id="816" w:name="_Toc24509"/>
      <w:bookmarkStart w:id="817" w:name="_Toc26841"/>
      <w:r>
        <w:rPr>
          <w:rFonts w:ascii="Calibri" w:hAnsi="Calibri" w:cs="Calibri"/>
        </w:rPr>
        <w:t>4.</w:t>
      </w:r>
      <w:r>
        <w:rPr>
          <w:rFonts w:hint="eastAsia" w:ascii="Calibri" w:hAnsi="Calibri" w:eastAsia="宋体" w:cs="Calibri"/>
        </w:rPr>
        <w:t>7</w:t>
      </w:r>
      <w:r>
        <w:rPr>
          <w:rFonts w:ascii="Calibri" w:hAnsi="Calibri" w:cs="Calibri"/>
        </w:rPr>
        <w:t>.4 Common Trouble</w:t>
      </w:r>
      <w:bookmarkEnd w:id="813"/>
      <w:bookmarkEnd w:id="814"/>
      <w:bookmarkEnd w:id="815"/>
      <w:bookmarkEnd w:id="816"/>
      <w:bookmarkEnd w:id="817"/>
    </w:p>
    <w:p w14:paraId="191595EE">
      <w:pPr>
        <w:widowControl/>
        <w:autoSpaceDE w:val="0"/>
        <w:autoSpaceDN w:val="0"/>
        <w:adjustRightInd w:val="0"/>
        <w:jc w:val="left"/>
        <w:rPr>
          <w:rFonts w:cs="Calibri"/>
          <w:kern w:val="0"/>
          <w:sz w:val="22"/>
        </w:rPr>
      </w:pPr>
      <w:r>
        <w:rPr>
          <w:rFonts w:cs="Calibri"/>
          <w:kern w:val="0"/>
          <w:sz w:val="22"/>
        </w:rPr>
        <w:t>If only a common trouble is indicated on the main audio panel while none of those trouble indicators mentioned above are on, then check the following for possible fault.</w:t>
      </w:r>
    </w:p>
    <w:p w14:paraId="1D51764E">
      <w:pPr>
        <w:pStyle w:val="53"/>
        <w:widowControl/>
        <w:numPr>
          <w:ilvl w:val="0"/>
          <w:numId w:val="24"/>
        </w:numPr>
        <w:autoSpaceDE w:val="0"/>
        <w:autoSpaceDN w:val="0"/>
        <w:adjustRightInd w:val="0"/>
        <w:ind w:firstLineChars="0"/>
        <w:jc w:val="left"/>
        <w:rPr>
          <w:rFonts w:cs="Calibri"/>
          <w:kern w:val="0"/>
          <w:sz w:val="22"/>
        </w:rPr>
      </w:pPr>
      <w:r>
        <w:rPr>
          <w:rFonts w:cs="Calibri"/>
          <w:kern w:val="0"/>
          <w:sz w:val="22"/>
        </w:rPr>
        <w:t>Any missing interconnection wiring</w:t>
      </w:r>
    </w:p>
    <w:p w14:paraId="3197BB34">
      <w:pPr>
        <w:pStyle w:val="53"/>
        <w:widowControl/>
        <w:numPr>
          <w:ilvl w:val="0"/>
          <w:numId w:val="24"/>
        </w:numPr>
        <w:autoSpaceDE w:val="0"/>
        <w:autoSpaceDN w:val="0"/>
        <w:adjustRightInd w:val="0"/>
        <w:ind w:firstLineChars="0"/>
        <w:jc w:val="left"/>
        <w:rPr>
          <w:rFonts w:cs="Calibri"/>
          <w:kern w:val="0"/>
          <w:sz w:val="22"/>
        </w:rPr>
      </w:pPr>
      <w:r>
        <w:rPr>
          <w:rFonts w:cs="Calibri"/>
          <w:kern w:val="0"/>
          <w:sz w:val="22"/>
        </w:rPr>
        <w:t>Improperly secured cable</w:t>
      </w:r>
    </w:p>
    <w:p w14:paraId="2DC44586">
      <w:pPr>
        <w:widowControl/>
        <w:jc w:val="left"/>
        <w:rPr>
          <w:rFonts w:cs="Calibri"/>
          <w:sz w:val="22"/>
        </w:rPr>
      </w:pPr>
      <w:r>
        <w:rPr>
          <w:rFonts w:cs="Calibri"/>
          <w:sz w:val="22"/>
        </w:rPr>
        <w:br w:type="page"/>
      </w:r>
    </w:p>
    <w:p w14:paraId="3E90CB98">
      <w:pPr>
        <w:pStyle w:val="2"/>
      </w:pPr>
      <w:bookmarkStart w:id="818" w:name="_Toc2693"/>
      <w:bookmarkStart w:id="819" w:name="_Toc2571"/>
      <w:bookmarkStart w:id="820" w:name="_Toc11002"/>
      <w:bookmarkStart w:id="821" w:name="_Toc6813"/>
      <w:r>
        <w:rPr>
          <w:shd w:val="clear" w:color="auto" w:fill="1F497D" w:themeFill="text2"/>
        </w:rPr>
        <w:t>5. Functions</w:t>
      </w:r>
      <w:bookmarkEnd w:id="818"/>
      <w:bookmarkEnd w:id="819"/>
      <w:bookmarkEnd w:id="820"/>
      <w:bookmarkEnd w:id="821"/>
    </w:p>
    <w:p w14:paraId="4A361158">
      <w:pPr>
        <w:pStyle w:val="3"/>
      </w:pPr>
      <w:bookmarkStart w:id="822" w:name="_Toc18026"/>
      <w:bookmarkStart w:id="823" w:name="_Toc13780"/>
      <w:bookmarkStart w:id="824" w:name="_Toc9582"/>
      <w:bookmarkStart w:id="825" w:name="_Toc31244"/>
      <w:r>
        <w:t>5.1 Interface Functions</w:t>
      </w:r>
      <w:bookmarkEnd w:id="822"/>
      <w:bookmarkEnd w:id="823"/>
      <w:bookmarkEnd w:id="824"/>
      <w:bookmarkEnd w:id="825"/>
    </w:p>
    <w:p w14:paraId="68E9835E">
      <w:pPr>
        <w:rPr>
          <w:rFonts w:cs="Calibri"/>
          <w:sz w:val="22"/>
        </w:rPr>
      </w:pPr>
      <w:r>
        <w:rPr>
          <w:rFonts w:cs="Calibri"/>
          <w:sz w:val="22"/>
        </w:rPr>
        <w:t>Power-up interface is shown as Figure LCD1.</w:t>
      </w:r>
    </w:p>
    <w:p w14:paraId="4FFCBC07">
      <w:pPr>
        <w:jc w:val="center"/>
        <w:rPr>
          <w:rFonts w:cs="Calibri"/>
          <w:sz w:val="22"/>
        </w:rPr>
      </w:pPr>
      <w:r>
        <w:rPr>
          <w:rFonts w:cs="Calibri"/>
        </w:rPr>
        <w:drawing>
          <wp:inline distT="0" distB="0" distL="0" distR="0">
            <wp:extent cx="3446780" cy="195453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473908" cy="1969995"/>
                    </a:xfrm>
                    <a:prstGeom prst="rect">
                      <a:avLst/>
                    </a:prstGeom>
                    <a:noFill/>
                    <a:ln>
                      <a:noFill/>
                    </a:ln>
                  </pic:spPr>
                </pic:pic>
              </a:graphicData>
            </a:graphic>
          </wp:inline>
        </w:drawing>
      </w:r>
    </w:p>
    <w:p w14:paraId="1F52AAB7">
      <w:pPr>
        <w:pStyle w:val="8"/>
        <w:jc w:val="center"/>
        <w:rPr>
          <w:rFonts w:ascii="Calibri" w:hAnsi="Calibri" w:cs="Calibri"/>
        </w:rPr>
      </w:pPr>
      <w:bookmarkStart w:id="826" w:name="OLE_LINK33"/>
      <w:bookmarkStart w:id="827" w:name="_Toc157703321"/>
      <w:bookmarkStart w:id="828" w:name="_Toc28929"/>
      <w:bookmarkStart w:id="829" w:name="_Toc13714"/>
      <w:bookmarkStart w:id="830" w:name="_Toc26374"/>
      <w:bookmarkStart w:id="831" w:name="_Toc85"/>
      <w:bookmarkStart w:id="832" w:name="_Toc16844"/>
      <w:bookmarkStart w:id="833" w:name="_Toc157603872"/>
      <w:bookmarkStart w:id="834" w:name="_Toc157605025"/>
      <w:bookmarkStart w:id="835" w:name="_Toc119763957"/>
      <w:bookmarkStart w:id="836" w:name="_Toc157604452"/>
      <w:bookmarkStart w:id="837" w:name="_Toc157702306"/>
      <w:bookmarkStart w:id="838" w:name="_Toc7790"/>
      <w:r>
        <w:rPr>
          <w:rFonts w:ascii="Calibri" w:hAnsi="Calibri" w:cs="Calibri"/>
          <w:szCs w:val="22"/>
        </w:rPr>
        <w:t>Figure</w:t>
      </w:r>
      <w:bookmarkEnd w:id="826"/>
      <w:r>
        <w:rPr>
          <w:rFonts w:ascii="Calibri" w:hAnsi="Calibri" w:cs="Calibri"/>
          <w:szCs w:val="22"/>
        </w:rPr>
        <w:t xml:space="preserve"> </w:t>
      </w:r>
      <w:r>
        <w:rPr>
          <w:rFonts w:ascii="Calibri" w:hAnsi="Calibri" w:cs="Calibri"/>
        </w:rPr>
        <w:t>LCD1</w:t>
      </w:r>
      <w:bookmarkEnd w:id="827"/>
      <w:bookmarkEnd w:id="828"/>
      <w:bookmarkEnd w:id="829"/>
      <w:bookmarkEnd w:id="830"/>
      <w:bookmarkEnd w:id="831"/>
      <w:bookmarkEnd w:id="832"/>
      <w:bookmarkEnd w:id="833"/>
      <w:bookmarkEnd w:id="834"/>
      <w:bookmarkEnd w:id="835"/>
      <w:bookmarkEnd w:id="836"/>
      <w:bookmarkEnd w:id="837"/>
      <w:bookmarkEnd w:id="838"/>
    </w:p>
    <w:p w14:paraId="5CB58BEF">
      <w:pPr>
        <w:rPr>
          <w:rFonts w:cs="Calibri"/>
          <w:sz w:val="22"/>
        </w:rPr>
      </w:pPr>
      <w:r>
        <w:rPr>
          <w:rFonts w:cs="Calibri"/>
          <w:sz w:val="22"/>
        </w:rPr>
        <w:t>Press MENU to enter main menu shown in figure LCD2 where three options are listed as shown below for user operations:</w:t>
      </w:r>
    </w:p>
    <w:p w14:paraId="0652B81F">
      <w:pPr>
        <w:pStyle w:val="53"/>
        <w:numPr>
          <w:ilvl w:val="0"/>
          <w:numId w:val="25"/>
        </w:numPr>
        <w:ind w:firstLineChars="0"/>
        <w:rPr>
          <w:rFonts w:cs="Calibri"/>
          <w:sz w:val="22"/>
        </w:rPr>
      </w:pPr>
      <w:r>
        <w:rPr>
          <w:rFonts w:cs="Calibri"/>
          <w:sz w:val="22"/>
        </w:rPr>
        <w:t>Archive</w:t>
      </w:r>
    </w:p>
    <w:p w14:paraId="2EA57125">
      <w:pPr>
        <w:pStyle w:val="53"/>
        <w:numPr>
          <w:ilvl w:val="0"/>
          <w:numId w:val="25"/>
        </w:numPr>
        <w:ind w:firstLineChars="0"/>
        <w:rPr>
          <w:rFonts w:cs="Calibri"/>
          <w:sz w:val="22"/>
        </w:rPr>
      </w:pPr>
      <w:r>
        <w:rPr>
          <w:rFonts w:cs="Calibri"/>
          <w:sz w:val="22"/>
        </w:rPr>
        <w:t>Query</w:t>
      </w:r>
    </w:p>
    <w:p w14:paraId="7E4CF983">
      <w:pPr>
        <w:pStyle w:val="53"/>
        <w:numPr>
          <w:ilvl w:val="0"/>
          <w:numId w:val="25"/>
        </w:numPr>
        <w:ind w:firstLineChars="0"/>
        <w:rPr>
          <w:rFonts w:cs="Calibri"/>
          <w:sz w:val="22"/>
        </w:rPr>
      </w:pPr>
      <w:r>
        <w:rPr>
          <w:rFonts w:cs="Calibri"/>
          <w:sz w:val="22"/>
        </w:rPr>
        <w:t>Login</w:t>
      </w:r>
    </w:p>
    <w:p w14:paraId="1728B4D0">
      <w:pPr>
        <w:jc w:val="center"/>
        <w:rPr>
          <w:rFonts w:cs="Calibri"/>
          <w:sz w:val="22"/>
        </w:rPr>
      </w:pPr>
      <w:r>
        <w:rPr>
          <w:rFonts w:cs="Calibri"/>
        </w:rPr>
        <w:drawing>
          <wp:inline distT="0" distB="0" distL="0" distR="0">
            <wp:extent cx="3434080" cy="194754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3460455" cy="1962366"/>
                    </a:xfrm>
                    <a:prstGeom prst="rect">
                      <a:avLst/>
                    </a:prstGeom>
                    <a:noFill/>
                    <a:ln>
                      <a:noFill/>
                    </a:ln>
                  </pic:spPr>
                </pic:pic>
              </a:graphicData>
            </a:graphic>
          </wp:inline>
        </w:drawing>
      </w:r>
    </w:p>
    <w:p w14:paraId="71B9E676">
      <w:pPr>
        <w:pStyle w:val="8"/>
        <w:jc w:val="center"/>
        <w:rPr>
          <w:rFonts w:ascii="Calibri" w:hAnsi="Calibri" w:cs="Calibri"/>
          <w:szCs w:val="22"/>
        </w:rPr>
      </w:pPr>
      <w:bookmarkStart w:id="839" w:name="_Toc7075"/>
      <w:bookmarkStart w:id="840" w:name="_Toc157702307"/>
      <w:bookmarkStart w:id="841" w:name="_Toc157605026"/>
      <w:bookmarkStart w:id="842" w:name="_Toc17989"/>
      <w:bookmarkStart w:id="843" w:name="_Toc1648"/>
      <w:bookmarkStart w:id="844" w:name="_Toc8372"/>
      <w:bookmarkStart w:id="845" w:name="_Toc27950"/>
      <w:bookmarkStart w:id="846" w:name="_Toc26707"/>
      <w:bookmarkStart w:id="847" w:name="_Toc157703322"/>
      <w:bookmarkStart w:id="848" w:name="_Toc157604453"/>
      <w:r>
        <w:rPr>
          <w:rFonts w:ascii="Calibri" w:hAnsi="Calibri" w:cs="Calibri"/>
          <w:szCs w:val="22"/>
        </w:rPr>
        <w:t>Figure LCD2</w:t>
      </w:r>
      <w:bookmarkEnd w:id="839"/>
      <w:bookmarkEnd w:id="840"/>
      <w:bookmarkEnd w:id="841"/>
      <w:bookmarkEnd w:id="842"/>
      <w:bookmarkEnd w:id="843"/>
      <w:bookmarkEnd w:id="844"/>
      <w:bookmarkEnd w:id="845"/>
      <w:bookmarkEnd w:id="846"/>
      <w:bookmarkEnd w:id="847"/>
      <w:bookmarkEnd w:id="848"/>
    </w:p>
    <w:p w14:paraId="4385311F">
      <w:pPr>
        <w:pStyle w:val="4"/>
        <w:rPr>
          <w:rFonts w:ascii="Calibri" w:hAnsi="Calibri" w:cs="Calibri"/>
        </w:rPr>
      </w:pPr>
      <w:bookmarkStart w:id="849" w:name="_Toc14192"/>
      <w:bookmarkStart w:id="850" w:name="_Toc21844"/>
      <w:bookmarkStart w:id="851" w:name="_Toc26208"/>
      <w:bookmarkStart w:id="852" w:name="_Toc3301"/>
      <w:r>
        <w:rPr>
          <w:rFonts w:ascii="Calibri" w:hAnsi="Calibri" w:cs="Calibri"/>
        </w:rPr>
        <w:t>5.1.1 Archive</w:t>
      </w:r>
      <w:bookmarkEnd w:id="849"/>
      <w:bookmarkEnd w:id="850"/>
      <w:bookmarkEnd w:id="851"/>
      <w:bookmarkEnd w:id="852"/>
    </w:p>
    <w:p w14:paraId="0046FA01">
      <w:pPr>
        <w:rPr>
          <w:rFonts w:cs="Calibri"/>
          <w:sz w:val="22"/>
        </w:rPr>
      </w:pPr>
      <w:r>
        <w:rPr>
          <w:rFonts w:cs="Calibri"/>
          <w:sz w:val="22"/>
        </w:rPr>
        <w:t xml:space="preserve">Trouble and operation history can be viewed by pressing arrow keys (Up and Down). Press TAB to show history information in ascending or descending order. Press MENU to display a pop-up menu including </w:t>
      </w:r>
      <w:r>
        <w:rPr>
          <w:rFonts w:cs="Calibri"/>
          <w:i/>
          <w:sz w:val="22"/>
        </w:rPr>
        <w:t>All</w:t>
      </w:r>
      <w:r>
        <w:rPr>
          <w:rFonts w:cs="Calibri"/>
          <w:sz w:val="22"/>
        </w:rPr>
        <w:t xml:space="preserve">, </w:t>
      </w:r>
      <w:r>
        <w:rPr>
          <w:rFonts w:cs="Calibri"/>
          <w:i/>
          <w:sz w:val="22"/>
        </w:rPr>
        <w:t>Trouble</w:t>
      </w:r>
      <w:r>
        <w:rPr>
          <w:rFonts w:cs="Calibri"/>
          <w:sz w:val="22"/>
        </w:rPr>
        <w:t xml:space="preserve"> and </w:t>
      </w:r>
      <w:r>
        <w:rPr>
          <w:rFonts w:cs="Calibri"/>
          <w:i/>
          <w:sz w:val="22"/>
        </w:rPr>
        <w:t>Active</w:t>
      </w:r>
      <w:r>
        <w:rPr>
          <w:rFonts w:cs="Calibri"/>
          <w:sz w:val="22"/>
        </w:rPr>
        <w:t>, as shown in Figure LCD3.</w:t>
      </w:r>
    </w:p>
    <w:p w14:paraId="34959D4B">
      <w:pPr>
        <w:jc w:val="center"/>
        <w:rPr>
          <w:rFonts w:cs="Calibri"/>
          <w:sz w:val="22"/>
        </w:rPr>
      </w:pPr>
      <w:r>
        <w:rPr>
          <w:rFonts w:cs="Calibri"/>
        </w:rPr>
        <w:drawing>
          <wp:inline distT="0" distB="0" distL="0" distR="0">
            <wp:extent cx="3420110" cy="193929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3454499" cy="1958989"/>
                    </a:xfrm>
                    <a:prstGeom prst="rect">
                      <a:avLst/>
                    </a:prstGeom>
                    <a:noFill/>
                    <a:ln>
                      <a:noFill/>
                    </a:ln>
                  </pic:spPr>
                </pic:pic>
              </a:graphicData>
            </a:graphic>
          </wp:inline>
        </w:drawing>
      </w:r>
    </w:p>
    <w:p w14:paraId="1FB38B48">
      <w:pPr>
        <w:pStyle w:val="8"/>
        <w:jc w:val="center"/>
        <w:rPr>
          <w:rFonts w:ascii="Calibri" w:hAnsi="Calibri" w:cs="Calibri"/>
          <w:szCs w:val="22"/>
        </w:rPr>
      </w:pPr>
      <w:bookmarkStart w:id="853" w:name="_Toc7531"/>
      <w:bookmarkStart w:id="854" w:name="_Toc22245"/>
      <w:bookmarkStart w:id="855" w:name="_Toc4161"/>
      <w:bookmarkStart w:id="856" w:name="_Toc157702308"/>
      <w:bookmarkStart w:id="857" w:name="_Toc23072"/>
      <w:bookmarkStart w:id="858" w:name="_Toc157605027"/>
      <w:bookmarkStart w:id="859" w:name="_Toc157603873"/>
      <w:bookmarkStart w:id="860" w:name="_Toc12716"/>
      <w:bookmarkStart w:id="861" w:name="_Toc1292"/>
      <w:bookmarkStart w:id="862" w:name="_Toc119763958"/>
      <w:bookmarkStart w:id="863" w:name="_Toc157604454"/>
      <w:bookmarkStart w:id="864" w:name="_Toc157703323"/>
      <w:r>
        <w:rPr>
          <w:rFonts w:ascii="Calibri" w:hAnsi="Calibri" w:cs="Calibri"/>
          <w:szCs w:val="22"/>
        </w:rPr>
        <w:t xml:space="preserve">Figure </w:t>
      </w:r>
      <w:r>
        <w:rPr>
          <w:rFonts w:ascii="Calibri" w:hAnsi="Calibri" w:cs="Calibri"/>
        </w:rPr>
        <w:t>LCD3</w:t>
      </w:r>
      <w:bookmarkEnd w:id="853"/>
      <w:bookmarkEnd w:id="854"/>
      <w:bookmarkEnd w:id="855"/>
      <w:bookmarkEnd w:id="856"/>
      <w:bookmarkEnd w:id="857"/>
      <w:bookmarkEnd w:id="858"/>
      <w:bookmarkEnd w:id="859"/>
      <w:bookmarkEnd w:id="860"/>
      <w:bookmarkEnd w:id="861"/>
      <w:bookmarkEnd w:id="862"/>
      <w:bookmarkEnd w:id="863"/>
      <w:bookmarkEnd w:id="864"/>
    </w:p>
    <w:p w14:paraId="057C66B5">
      <w:pPr>
        <w:pStyle w:val="4"/>
        <w:rPr>
          <w:rFonts w:ascii="Calibri" w:hAnsi="Calibri" w:cs="Calibri"/>
        </w:rPr>
      </w:pPr>
      <w:bookmarkStart w:id="865" w:name="_Toc24206"/>
      <w:bookmarkStart w:id="866" w:name="_Toc10473"/>
      <w:bookmarkStart w:id="867" w:name="_Toc12504"/>
      <w:bookmarkStart w:id="868" w:name="_Toc12860"/>
      <w:r>
        <w:rPr>
          <w:rFonts w:ascii="Calibri" w:hAnsi="Calibri" w:cs="Calibri"/>
        </w:rPr>
        <w:t>5.1.2 Query</w:t>
      </w:r>
      <w:bookmarkEnd w:id="865"/>
      <w:bookmarkEnd w:id="866"/>
      <w:bookmarkEnd w:id="867"/>
      <w:bookmarkEnd w:id="868"/>
    </w:p>
    <w:p w14:paraId="1BAE2A68">
      <w:pPr>
        <w:pStyle w:val="53"/>
        <w:ind w:firstLine="0" w:firstLineChars="0"/>
        <w:rPr>
          <w:rFonts w:cs="Calibri"/>
          <w:sz w:val="22"/>
        </w:rPr>
      </w:pPr>
      <w:r>
        <w:rPr>
          <w:rFonts w:cs="Calibri"/>
          <w:sz w:val="22"/>
        </w:rPr>
        <w:t>There is a level-2 directory shown in Figure LCD4 that contains:</w:t>
      </w:r>
    </w:p>
    <w:p w14:paraId="3BA38FAB">
      <w:pPr>
        <w:pStyle w:val="53"/>
        <w:numPr>
          <w:ilvl w:val="0"/>
          <w:numId w:val="26"/>
        </w:numPr>
        <w:ind w:left="0" w:firstLine="0" w:firstLineChars="0"/>
        <w:rPr>
          <w:rFonts w:cs="Calibri"/>
          <w:sz w:val="22"/>
        </w:rPr>
      </w:pPr>
      <w:r>
        <w:rPr>
          <w:rFonts w:cs="Calibri"/>
          <w:sz w:val="22"/>
        </w:rPr>
        <w:t>Message</w:t>
      </w:r>
    </w:p>
    <w:p w14:paraId="4802D3B0">
      <w:pPr>
        <w:pStyle w:val="53"/>
        <w:numPr>
          <w:ilvl w:val="0"/>
          <w:numId w:val="26"/>
        </w:numPr>
        <w:ind w:left="0" w:firstLine="0" w:firstLineChars="0"/>
        <w:rPr>
          <w:rFonts w:cs="Calibri"/>
          <w:sz w:val="22"/>
        </w:rPr>
      </w:pPr>
      <w:r>
        <w:rPr>
          <w:rFonts w:cs="Calibri"/>
          <w:sz w:val="22"/>
        </w:rPr>
        <w:t>Power Status</w:t>
      </w:r>
    </w:p>
    <w:p w14:paraId="6B814A1E">
      <w:pPr>
        <w:pStyle w:val="53"/>
        <w:numPr>
          <w:ilvl w:val="0"/>
          <w:numId w:val="26"/>
        </w:numPr>
        <w:ind w:left="0" w:firstLine="0" w:firstLineChars="0"/>
        <w:rPr>
          <w:rFonts w:cs="Calibri"/>
          <w:sz w:val="22"/>
        </w:rPr>
      </w:pPr>
      <w:r>
        <w:rPr>
          <w:rFonts w:cs="Calibri"/>
          <w:sz w:val="22"/>
        </w:rPr>
        <w:t>Version</w:t>
      </w:r>
    </w:p>
    <w:p w14:paraId="7BD58BA2">
      <w:pPr>
        <w:jc w:val="center"/>
        <w:rPr>
          <w:rFonts w:cs="Calibri"/>
          <w:sz w:val="22"/>
        </w:rPr>
      </w:pPr>
      <w:r>
        <w:rPr>
          <w:rFonts w:cs="Calibri"/>
        </w:rPr>
        <w:drawing>
          <wp:inline distT="0" distB="0" distL="0" distR="0">
            <wp:extent cx="3462655" cy="196469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3483672" cy="1976984"/>
                    </a:xfrm>
                    <a:prstGeom prst="rect">
                      <a:avLst/>
                    </a:prstGeom>
                    <a:noFill/>
                    <a:ln>
                      <a:noFill/>
                    </a:ln>
                  </pic:spPr>
                </pic:pic>
              </a:graphicData>
            </a:graphic>
          </wp:inline>
        </w:drawing>
      </w:r>
    </w:p>
    <w:p w14:paraId="25D88C07">
      <w:pPr>
        <w:pStyle w:val="8"/>
        <w:jc w:val="center"/>
        <w:rPr>
          <w:rFonts w:ascii="Calibri" w:hAnsi="Calibri" w:cs="Calibri"/>
          <w:szCs w:val="22"/>
        </w:rPr>
      </w:pPr>
      <w:bookmarkStart w:id="869" w:name="_Toc157605028"/>
      <w:bookmarkStart w:id="870" w:name="_Toc4465"/>
      <w:bookmarkStart w:id="871" w:name="_Toc23953"/>
      <w:bookmarkStart w:id="872" w:name="_Toc157604455"/>
      <w:bookmarkStart w:id="873" w:name="_Toc157703324"/>
      <w:bookmarkStart w:id="874" w:name="_Toc7953"/>
      <w:bookmarkStart w:id="875" w:name="_Toc27276"/>
      <w:bookmarkStart w:id="876" w:name="_Toc119763959"/>
      <w:bookmarkStart w:id="877" w:name="_Toc157603874"/>
      <w:bookmarkStart w:id="878" w:name="_Toc157702309"/>
      <w:bookmarkStart w:id="879" w:name="_Toc1469"/>
      <w:bookmarkStart w:id="880" w:name="_Toc9925"/>
      <w:r>
        <w:rPr>
          <w:rFonts w:ascii="Calibri" w:hAnsi="Calibri" w:cs="Calibri"/>
          <w:szCs w:val="22"/>
        </w:rPr>
        <w:t>Figure LCD4</w:t>
      </w:r>
      <w:bookmarkEnd w:id="869"/>
      <w:bookmarkEnd w:id="870"/>
      <w:bookmarkEnd w:id="871"/>
      <w:bookmarkEnd w:id="872"/>
      <w:bookmarkEnd w:id="873"/>
      <w:bookmarkEnd w:id="874"/>
      <w:bookmarkEnd w:id="875"/>
      <w:bookmarkEnd w:id="876"/>
      <w:bookmarkEnd w:id="877"/>
      <w:bookmarkEnd w:id="878"/>
      <w:bookmarkEnd w:id="879"/>
      <w:bookmarkEnd w:id="880"/>
    </w:p>
    <w:p w14:paraId="4164D6E3">
      <w:pPr>
        <w:pStyle w:val="5"/>
      </w:pPr>
      <w:bookmarkStart w:id="881" w:name="_Toc157603875"/>
      <w:bookmarkStart w:id="882" w:name="_Toc119763960"/>
      <w:bookmarkStart w:id="883" w:name="_Toc157604456"/>
      <w:bookmarkStart w:id="884" w:name="_Toc157605029"/>
      <w:bookmarkStart w:id="885" w:name="_Toc157702991"/>
      <w:bookmarkStart w:id="886" w:name="_Toc157702310"/>
      <w:bookmarkStart w:id="887" w:name="_Toc157703325"/>
      <w:r>
        <w:t>5.1.2.1 Message</w:t>
      </w:r>
      <w:bookmarkEnd w:id="881"/>
      <w:bookmarkEnd w:id="882"/>
      <w:bookmarkEnd w:id="883"/>
      <w:bookmarkEnd w:id="884"/>
      <w:bookmarkEnd w:id="885"/>
      <w:bookmarkEnd w:id="886"/>
      <w:bookmarkEnd w:id="887"/>
    </w:p>
    <w:p w14:paraId="3548D995">
      <w:pPr>
        <w:rPr>
          <w:rFonts w:cs="Calibri"/>
          <w:sz w:val="22"/>
        </w:rPr>
      </w:pPr>
      <w:r>
        <w:rPr>
          <w:rFonts w:cs="Calibri"/>
          <w:sz w:val="22"/>
        </w:rPr>
        <w:t>All recording and music files are contained under this menu. Press arrow keys (Up and Down) to go through it and press ENTER to play music, as shown in Figure LCD5.</w:t>
      </w:r>
    </w:p>
    <w:p w14:paraId="4357A966">
      <w:pPr>
        <w:jc w:val="center"/>
        <w:rPr>
          <w:rFonts w:cs="Calibri"/>
          <w:sz w:val="22"/>
        </w:rPr>
      </w:pPr>
      <w:r>
        <w:rPr>
          <w:rFonts w:cs="Calibri"/>
        </w:rPr>
        <w:drawing>
          <wp:inline distT="0" distB="0" distL="0" distR="0">
            <wp:extent cx="3477260" cy="197040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497572" cy="1981958"/>
                    </a:xfrm>
                    <a:prstGeom prst="rect">
                      <a:avLst/>
                    </a:prstGeom>
                    <a:noFill/>
                    <a:ln>
                      <a:noFill/>
                    </a:ln>
                  </pic:spPr>
                </pic:pic>
              </a:graphicData>
            </a:graphic>
          </wp:inline>
        </w:drawing>
      </w:r>
    </w:p>
    <w:p w14:paraId="1E0EC4CD">
      <w:pPr>
        <w:pStyle w:val="8"/>
        <w:jc w:val="center"/>
        <w:rPr>
          <w:rFonts w:ascii="Calibri" w:hAnsi="Calibri" w:cs="Calibri"/>
          <w:szCs w:val="22"/>
        </w:rPr>
      </w:pPr>
      <w:bookmarkStart w:id="888" w:name="_Toc23843"/>
      <w:bookmarkStart w:id="889" w:name="_Toc29081"/>
      <w:bookmarkStart w:id="890" w:name="_Toc15308"/>
      <w:bookmarkStart w:id="891" w:name="_Toc157605030"/>
      <w:bookmarkStart w:id="892" w:name="_Toc157702311"/>
      <w:bookmarkStart w:id="893" w:name="_Toc157603876"/>
      <w:bookmarkStart w:id="894" w:name="_Toc25732"/>
      <w:bookmarkStart w:id="895" w:name="_Toc329"/>
      <w:bookmarkStart w:id="896" w:name="_Toc157703326"/>
      <w:bookmarkStart w:id="897" w:name="_Toc119763961"/>
      <w:bookmarkStart w:id="898" w:name="_Toc2895"/>
      <w:bookmarkStart w:id="899" w:name="_Toc157604457"/>
      <w:r>
        <w:rPr>
          <w:rFonts w:ascii="Calibri" w:hAnsi="Calibri" w:cs="Calibri"/>
          <w:szCs w:val="22"/>
        </w:rPr>
        <w:t>Figure LCD5</w:t>
      </w:r>
      <w:bookmarkEnd w:id="888"/>
      <w:bookmarkEnd w:id="889"/>
      <w:bookmarkEnd w:id="890"/>
      <w:bookmarkEnd w:id="891"/>
      <w:bookmarkEnd w:id="892"/>
      <w:bookmarkEnd w:id="893"/>
      <w:bookmarkEnd w:id="894"/>
      <w:bookmarkEnd w:id="895"/>
      <w:bookmarkEnd w:id="896"/>
      <w:bookmarkEnd w:id="897"/>
      <w:bookmarkEnd w:id="898"/>
      <w:bookmarkEnd w:id="899"/>
    </w:p>
    <w:p w14:paraId="2B0E4145">
      <w:pPr>
        <w:pStyle w:val="5"/>
      </w:pPr>
      <w:bookmarkStart w:id="900" w:name="_Toc157603877"/>
      <w:bookmarkStart w:id="901" w:name="_Toc119763962"/>
      <w:bookmarkStart w:id="902" w:name="_Toc157703327"/>
      <w:bookmarkStart w:id="903" w:name="_Toc157604458"/>
      <w:bookmarkStart w:id="904" w:name="_Toc157702312"/>
      <w:bookmarkStart w:id="905" w:name="_Toc157605031"/>
      <w:bookmarkStart w:id="906" w:name="_Toc157702993"/>
      <w:r>
        <w:t>5.1.2.2 Power Status</w:t>
      </w:r>
      <w:bookmarkEnd w:id="900"/>
      <w:bookmarkEnd w:id="901"/>
      <w:bookmarkEnd w:id="902"/>
      <w:bookmarkEnd w:id="903"/>
      <w:bookmarkEnd w:id="904"/>
      <w:bookmarkEnd w:id="905"/>
      <w:bookmarkEnd w:id="906"/>
    </w:p>
    <w:p w14:paraId="079B1EF9">
      <w:pPr>
        <w:rPr>
          <w:rFonts w:cs="Calibri"/>
          <w:sz w:val="22"/>
        </w:rPr>
      </w:pPr>
      <w:r>
        <w:rPr>
          <w:rFonts w:cs="Calibri"/>
          <w:sz w:val="22"/>
        </w:rPr>
        <w:t>The status of primary power supply and backup battery, and monitoring values of output voltage, output current and temperature are contained under this menu, as shown in Figure LCD6.</w:t>
      </w:r>
    </w:p>
    <w:p w14:paraId="44690661">
      <w:pPr>
        <w:jc w:val="center"/>
        <w:rPr>
          <w:rFonts w:cs="Calibri"/>
          <w:sz w:val="22"/>
        </w:rPr>
      </w:pPr>
      <w:r>
        <w:rPr>
          <w:rFonts w:cs="Calibri"/>
        </w:rPr>
        <w:drawing>
          <wp:inline distT="0" distB="0" distL="114300" distR="114300">
            <wp:extent cx="3390265" cy="1848485"/>
            <wp:effectExtent l="0" t="0" r="0" b="0"/>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77"/>
                    <a:stretch>
                      <a:fillRect/>
                    </a:stretch>
                  </pic:blipFill>
                  <pic:spPr>
                    <a:xfrm>
                      <a:off x="0" y="0"/>
                      <a:ext cx="3396851" cy="1852061"/>
                    </a:xfrm>
                    <a:prstGeom prst="rect">
                      <a:avLst/>
                    </a:prstGeom>
                    <a:noFill/>
                    <a:ln>
                      <a:noFill/>
                    </a:ln>
                  </pic:spPr>
                </pic:pic>
              </a:graphicData>
            </a:graphic>
          </wp:inline>
        </w:drawing>
      </w:r>
    </w:p>
    <w:p w14:paraId="5A133740">
      <w:pPr>
        <w:pStyle w:val="8"/>
        <w:jc w:val="center"/>
        <w:rPr>
          <w:rFonts w:ascii="Calibri" w:hAnsi="Calibri" w:cs="Calibri"/>
          <w:szCs w:val="22"/>
        </w:rPr>
      </w:pPr>
      <w:bookmarkStart w:id="907" w:name="_Toc157604459"/>
      <w:bookmarkStart w:id="908" w:name="_Toc20429"/>
      <w:bookmarkStart w:id="909" w:name="_Toc157703328"/>
      <w:bookmarkStart w:id="910" w:name="_Toc4345"/>
      <w:bookmarkStart w:id="911" w:name="_Toc157603878"/>
      <w:bookmarkStart w:id="912" w:name="_Toc19951"/>
      <w:bookmarkStart w:id="913" w:name="_Toc32608"/>
      <w:bookmarkStart w:id="914" w:name="_Toc157702313"/>
      <w:bookmarkStart w:id="915" w:name="_Toc119763963"/>
      <w:bookmarkStart w:id="916" w:name="_Toc2163"/>
      <w:bookmarkStart w:id="917" w:name="_Toc157605032"/>
      <w:bookmarkStart w:id="918" w:name="_Toc10675"/>
      <w:r>
        <w:rPr>
          <w:rFonts w:ascii="Calibri" w:hAnsi="Calibri" w:cs="Calibri"/>
          <w:szCs w:val="22"/>
        </w:rPr>
        <w:t>Figure LCD6</w:t>
      </w:r>
      <w:bookmarkEnd w:id="907"/>
      <w:bookmarkEnd w:id="908"/>
      <w:bookmarkEnd w:id="909"/>
      <w:bookmarkEnd w:id="910"/>
      <w:bookmarkEnd w:id="911"/>
      <w:bookmarkEnd w:id="912"/>
      <w:bookmarkEnd w:id="913"/>
      <w:bookmarkEnd w:id="914"/>
      <w:bookmarkEnd w:id="915"/>
      <w:bookmarkEnd w:id="916"/>
      <w:bookmarkEnd w:id="917"/>
      <w:bookmarkEnd w:id="918"/>
    </w:p>
    <w:p w14:paraId="08F24C47">
      <w:pPr>
        <w:pStyle w:val="5"/>
      </w:pPr>
      <w:bookmarkStart w:id="919" w:name="_Toc119763964"/>
      <w:bookmarkStart w:id="920" w:name="_Toc157702995"/>
      <w:bookmarkStart w:id="921" w:name="_Toc157703329"/>
      <w:bookmarkStart w:id="922" w:name="_Toc157605033"/>
      <w:bookmarkStart w:id="923" w:name="_Toc157702314"/>
      <w:bookmarkStart w:id="924" w:name="_Toc157603879"/>
      <w:bookmarkStart w:id="925" w:name="_Toc157604460"/>
      <w:r>
        <w:t>5.1.2.3 Version</w:t>
      </w:r>
      <w:bookmarkEnd w:id="919"/>
      <w:bookmarkEnd w:id="920"/>
      <w:bookmarkEnd w:id="921"/>
      <w:bookmarkEnd w:id="922"/>
      <w:bookmarkEnd w:id="923"/>
      <w:bookmarkEnd w:id="924"/>
      <w:bookmarkEnd w:id="925"/>
    </w:p>
    <w:p w14:paraId="6B26407E">
      <w:pPr>
        <w:rPr>
          <w:rFonts w:cs="Calibri"/>
          <w:sz w:val="22"/>
        </w:rPr>
      </w:pPr>
      <w:r>
        <w:rPr>
          <w:rFonts w:cs="Calibri"/>
          <w:sz w:val="22"/>
        </w:rPr>
        <w:t>Users can view equipment version number, as shown in Figure LCD7.</w:t>
      </w:r>
    </w:p>
    <w:p w14:paraId="74539910">
      <w:pPr>
        <w:jc w:val="center"/>
        <w:rPr>
          <w:rFonts w:cs="Calibri"/>
          <w:sz w:val="22"/>
        </w:rPr>
      </w:pPr>
      <w:r>
        <w:rPr>
          <w:rFonts w:cs="Calibri"/>
          <w:sz w:val="22"/>
        </w:rPr>
        <w:drawing>
          <wp:inline distT="0" distB="0" distL="0" distR="0">
            <wp:extent cx="3397250" cy="192468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3422330" cy="1939320"/>
                    </a:xfrm>
                    <a:prstGeom prst="rect">
                      <a:avLst/>
                    </a:prstGeom>
                    <a:noFill/>
                    <a:ln>
                      <a:noFill/>
                    </a:ln>
                  </pic:spPr>
                </pic:pic>
              </a:graphicData>
            </a:graphic>
          </wp:inline>
        </w:drawing>
      </w:r>
    </w:p>
    <w:p w14:paraId="7BFFD213">
      <w:pPr>
        <w:pStyle w:val="8"/>
        <w:jc w:val="center"/>
        <w:rPr>
          <w:rFonts w:ascii="Calibri" w:hAnsi="Calibri" w:cs="Calibri"/>
          <w:szCs w:val="22"/>
        </w:rPr>
      </w:pPr>
      <w:bookmarkStart w:id="926" w:name="_Toc7568"/>
      <w:bookmarkStart w:id="927" w:name="_Toc9117"/>
      <w:bookmarkStart w:id="928" w:name="_Toc157703330"/>
      <w:bookmarkStart w:id="929" w:name="_Toc522"/>
      <w:bookmarkStart w:id="930" w:name="_Toc30082"/>
      <w:bookmarkStart w:id="931" w:name="_Toc119763965"/>
      <w:bookmarkStart w:id="932" w:name="_Toc157702315"/>
      <w:bookmarkStart w:id="933" w:name="_Toc157603880"/>
      <w:bookmarkStart w:id="934" w:name="_Toc8704"/>
      <w:bookmarkStart w:id="935" w:name="_Toc157604461"/>
      <w:bookmarkStart w:id="936" w:name="_Toc13318"/>
      <w:bookmarkStart w:id="937" w:name="_Toc157605034"/>
      <w:r>
        <w:rPr>
          <w:rFonts w:ascii="Calibri" w:hAnsi="Calibri" w:cs="Calibri"/>
          <w:szCs w:val="22"/>
        </w:rPr>
        <w:t>Figure LCD7</w:t>
      </w:r>
      <w:bookmarkEnd w:id="926"/>
      <w:bookmarkEnd w:id="927"/>
      <w:bookmarkEnd w:id="928"/>
      <w:bookmarkEnd w:id="929"/>
      <w:bookmarkEnd w:id="930"/>
      <w:bookmarkEnd w:id="931"/>
      <w:bookmarkEnd w:id="932"/>
      <w:bookmarkEnd w:id="933"/>
      <w:bookmarkEnd w:id="934"/>
      <w:bookmarkEnd w:id="935"/>
      <w:bookmarkEnd w:id="936"/>
      <w:bookmarkEnd w:id="937"/>
    </w:p>
    <w:p w14:paraId="07765239">
      <w:pPr>
        <w:pStyle w:val="4"/>
        <w:rPr>
          <w:rFonts w:ascii="Calibri" w:hAnsi="Calibri" w:cs="Calibri"/>
        </w:rPr>
      </w:pPr>
      <w:bookmarkStart w:id="938" w:name="_Toc11428"/>
      <w:bookmarkStart w:id="939" w:name="_Toc16823"/>
      <w:bookmarkStart w:id="940" w:name="_Toc10227"/>
      <w:bookmarkStart w:id="941" w:name="_Toc5840"/>
      <w:r>
        <w:rPr>
          <w:rFonts w:ascii="Calibri" w:hAnsi="Calibri" w:cs="Calibri"/>
        </w:rPr>
        <w:t>5.1.3 Login</w:t>
      </w:r>
      <w:bookmarkEnd w:id="938"/>
      <w:bookmarkEnd w:id="939"/>
      <w:bookmarkEnd w:id="940"/>
      <w:bookmarkEnd w:id="941"/>
    </w:p>
    <w:p w14:paraId="78296FA7">
      <w:pPr>
        <w:rPr>
          <w:rFonts w:cs="Calibri"/>
          <w:sz w:val="22"/>
        </w:rPr>
      </w:pPr>
      <w:r>
        <w:rPr>
          <w:rFonts w:cs="Calibri"/>
          <w:sz w:val="22"/>
        </w:rPr>
        <w:t xml:space="preserve">Input </w:t>
      </w:r>
      <w:r>
        <w:rPr>
          <w:rFonts w:cs="Calibri"/>
          <w:i/>
          <w:sz w:val="22"/>
        </w:rPr>
        <w:t>User Name</w:t>
      </w:r>
      <w:r>
        <w:rPr>
          <w:rFonts w:cs="Calibri"/>
          <w:sz w:val="22"/>
        </w:rPr>
        <w:t xml:space="preserve"> and </w:t>
      </w:r>
      <w:r>
        <w:rPr>
          <w:rFonts w:cs="Calibri"/>
          <w:i/>
          <w:sz w:val="22"/>
        </w:rPr>
        <w:t>Password</w:t>
      </w:r>
      <w:r>
        <w:rPr>
          <w:rFonts w:cs="Calibri"/>
          <w:sz w:val="22"/>
        </w:rPr>
        <w:t xml:space="preserve"> and then press ENTER to access </w:t>
      </w:r>
      <w:r>
        <w:rPr>
          <w:rFonts w:cs="Calibri"/>
          <w:i/>
          <w:sz w:val="22"/>
        </w:rPr>
        <w:t>System Config</w:t>
      </w:r>
      <w:r>
        <w:rPr>
          <w:rFonts w:cs="Calibri"/>
          <w:sz w:val="22"/>
        </w:rPr>
        <w:t xml:space="preserve">. Press the LNG button to switch between numbers and alphanumerical characters. Press the TAB button to move the cursor between lines. Press the “＜” button to delete one character. Default user name is </w:t>
      </w:r>
      <w:r>
        <w:rPr>
          <w:rFonts w:cs="Calibri"/>
          <w:i/>
          <w:sz w:val="22"/>
        </w:rPr>
        <w:t>admin</w:t>
      </w:r>
      <w:r>
        <w:rPr>
          <w:rFonts w:cs="Calibri"/>
          <w:sz w:val="22"/>
        </w:rPr>
        <w:t xml:space="preserve"> and the initial password is </w:t>
      </w:r>
      <w:r>
        <w:rPr>
          <w:rFonts w:cs="Calibri"/>
          <w:i/>
          <w:sz w:val="22"/>
        </w:rPr>
        <w:t>111111111111</w:t>
      </w:r>
      <w:r>
        <w:rPr>
          <w:rFonts w:cs="Calibri"/>
          <w:sz w:val="22"/>
        </w:rPr>
        <w:t>, as shown in Figure LCD8.</w:t>
      </w:r>
    </w:p>
    <w:p w14:paraId="5A7E0CF2">
      <w:pPr>
        <w:jc w:val="center"/>
        <w:rPr>
          <w:rFonts w:cs="Calibri"/>
        </w:rPr>
      </w:pPr>
      <w:r>
        <w:rPr>
          <w:rFonts w:cs="Calibri"/>
        </w:rPr>
        <w:drawing>
          <wp:inline distT="0" distB="0" distL="0" distR="0">
            <wp:extent cx="3193415" cy="180848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3207464" cy="1816672"/>
                    </a:xfrm>
                    <a:prstGeom prst="rect">
                      <a:avLst/>
                    </a:prstGeom>
                    <a:noFill/>
                    <a:ln>
                      <a:noFill/>
                    </a:ln>
                  </pic:spPr>
                </pic:pic>
              </a:graphicData>
            </a:graphic>
          </wp:inline>
        </w:drawing>
      </w:r>
    </w:p>
    <w:p w14:paraId="1A4F78E1">
      <w:pPr>
        <w:pStyle w:val="8"/>
        <w:jc w:val="center"/>
        <w:rPr>
          <w:rFonts w:ascii="Calibri" w:hAnsi="Calibri" w:cs="Calibri"/>
          <w:szCs w:val="22"/>
        </w:rPr>
      </w:pPr>
      <w:bookmarkStart w:id="942" w:name="_Toc157703331"/>
      <w:bookmarkStart w:id="943" w:name="_Toc157605035"/>
      <w:bookmarkStart w:id="944" w:name="_Toc157702316"/>
      <w:bookmarkStart w:id="945" w:name="_Toc13597"/>
      <w:bookmarkStart w:id="946" w:name="_Toc1350"/>
      <w:bookmarkStart w:id="947" w:name="_Toc5503"/>
      <w:bookmarkStart w:id="948" w:name="_Toc30274"/>
      <w:bookmarkStart w:id="949" w:name="_Toc11825"/>
      <w:bookmarkStart w:id="950" w:name="_Toc15392"/>
      <w:r>
        <w:rPr>
          <w:rFonts w:ascii="Calibri" w:hAnsi="Calibri" w:cs="Calibri"/>
          <w:szCs w:val="22"/>
        </w:rPr>
        <w:t>Figure LCD8</w:t>
      </w:r>
      <w:bookmarkEnd w:id="942"/>
      <w:bookmarkEnd w:id="943"/>
      <w:bookmarkEnd w:id="944"/>
      <w:bookmarkEnd w:id="945"/>
      <w:bookmarkEnd w:id="946"/>
      <w:bookmarkEnd w:id="947"/>
      <w:bookmarkEnd w:id="948"/>
      <w:bookmarkEnd w:id="949"/>
      <w:bookmarkEnd w:id="950"/>
    </w:p>
    <w:p w14:paraId="6047BE25">
      <w:pPr>
        <w:rPr>
          <w:rFonts w:cs="Calibri"/>
          <w:sz w:val="22"/>
        </w:rPr>
      </w:pPr>
      <w:r>
        <w:rPr>
          <w:rFonts w:cs="Calibri"/>
          <w:sz w:val="22"/>
        </w:rPr>
        <w:t xml:space="preserve">After the completion of </w:t>
      </w:r>
      <w:r>
        <w:rPr>
          <w:rFonts w:cs="Calibri"/>
          <w:i/>
          <w:sz w:val="22"/>
        </w:rPr>
        <w:t>User Name</w:t>
      </w:r>
      <w:r>
        <w:rPr>
          <w:rFonts w:cs="Calibri"/>
          <w:sz w:val="22"/>
        </w:rPr>
        <w:t xml:space="preserve"> and </w:t>
      </w:r>
      <w:r>
        <w:rPr>
          <w:rFonts w:cs="Calibri"/>
          <w:i/>
          <w:sz w:val="22"/>
        </w:rPr>
        <w:t>Password</w:t>
      </w:r>
      <w:r>
        <w:rPr>
          <w:rFonts w:cs="Calibri"/>
          <w:sz w:val="22"/>
        </w:rPr>
        <w:t xml:space="preserve">, enter </w:t>
      </w:r>
      <w:r>
        <w:rPr>
          <w:rFonts w:cs="Calibri"/>
          <w:i/>
          <w:sz w:val="22"/>
        </w:rPr>
        <w:t>System Config</w:t>
      </w:r>
      <w:r>
        <w:rPr>
          <w:rFonts w:cs="Calibri"/>
          <w:sz w:val="22"/>
        </w:rPr>
        <w:t>, as shown in Figure LCD9.</w:t>
      </w:r>
    </w:p>
    <w:p w14:paraId="301FC547">
      <w:pPr>
        <w:pStyle w:val="53"/>
        <w:numPr>
          <w:ilvl w:val="0"/>
          <w:numId w:val="27"/>
        </w:numPr>
        <w:ind w:firstLineChars="0"/>
        <w:rPr>
          <w:rFonts w:cs="Calibri"/>
          <w:sz w:val="22"/>
        </w:rPr>
      </w:pPr>
      <w:r>
        <w:rPr>
          <w:rFonts w:cs="Calibri"/>
          <w:sz w:val="22"/>
        </w:rPr>
        <w:t xml:space="preserve">Users of level-4 (the highest priority): have access to settings of </w:t>
      </w:r>
      <w:r>
        <w:rPr>
          <w:rFonts w:cs="Calibri"/>
          <w:i/>
          <w:sz w:val="22"/>
        </w:rPr>
        <w:t>System Config</w:t>
      </w:r>
      <w:r>
        <w:rPr>
          <w:rFonts w:cs="Calibri"/>
          <w:sz w:val="22"/>
        </w:rPr>
        <w:t xml:space="preserve">, </w:t>
      </w:r>
      <w:r>
        <w:rPr>
          <w:rFonts w:cs="Calibri"/>
          <w:i/>
          <w:sz w:val="22"/>
        </w:rPr>
        <w:t>Programming</w:t>
      </w:r>
      <w:r>
        <w:rPr>
          <w:rFonts w:cs="Calibri"/>
          <w:sz w:val="22"/>
        </w:rPr>
        <w:t xml:space="preserve">, </w:t>
      </w:r>
      <w:r>
        <w:rPr>
          <w:rFonts w:cs="Calibri"/>
          <w:i/>
          <w:sz w:val="22"/>
        </w:rPr>
        <w:t>New User Register</w:t>
      </w:r>
      <w:r>
        <w:rPr>
          <w:rFonts w:cs="Calibri"/>
          <w:sz w:val="22"/>
        </w:rPr>
        <w:t xml:space="preserve"> and </w:t>
      </w:r>
      <w:r>
        <w:rPr>
          <w:rFonts w:cs="Calibri"/>
          <w:i/>
          <w:sz w:val="22"/>
        </w:rPr>
        <w:t>System Fault Test</w:t>
      </w:r>
      <w:r>
        <w:rPr>
          <w:rFonts w:cs="Calibri"/>
          <w:sz w:val="22"/>
        </w:rPr>
        <w:t>.</w:t>
      </w:r>
    </w:p>
    <w:p w14:paraId="78384FB4">
      <w:pPr>
        <w:pStyle w:val="53"/>
        <w:numPr>
          <w:ilvl w:val="0"/>
          <w:numId w:val="27"/>
        </w:numPr>
        <w:ind w:firstLineChars="0"/>
        <w:rPr>
          <w:rFonts w:cs="Calibri"/>
          <w:sz w:val="22"/>
        </w:rPr>
      </w:pPr>
      <w:r>
        <w:rPr>
          <w:rFonts w:cs="Calibri"/>
          <w:sz w:val="22"/>
        </w:rPr>
        <w:t xml:space="preserve">Users of level-3: have access to settings of </w:t>
      </w:r>
      <w:r>
        <w:rPr>
          <w:rFonts w:cs="Calibri"/>
          <w:i/>
          <w:sz w:val="22"/>
        </w:rPr>
        <w:t>System Config</w:t>
      </w:r>
      <w:r>
        <w:rPr>
          <w:rFonts w:cs="Calibri"/>
          <w:sz w:val="22"/>
        </w:rPr>
        <w:t xml:space="preserve"> and </w:t>
      </w:r>
      <w:r>
        <w:rPr>
          <w:rFonts w:cs="Calibri"/>
          <w:i/>
          <w:sz w:val="22"/>
        </w:rPr>
        <w:t>Programming</w:t>
      </w:r>
      <w:r>
        <w:rPr>
          <w:rFonts w:cs="Calibri"/>
          <w:sz w:val="22"/>
        </w:rPr>
        <w:t>.</w:t>
      </w:r>
    </w:p>
    <w:p w14:paraId="17404209">
      <w:pPr>
        <w:pStyle w:val="53"/>
        <w:numPr>
          <w:ilvl w:val="0"/>
          <w:numId w:val="27"/>
        </w:numPr>
        <w:ind w:firstLineChars="0"/>
        <w:rPr>
          <w:rFonts w:cs="Calibri"/>
          <w:sz w:val="22"/>
        </w:rPr>
      </w:pPr>
      <w:r>
        <w:rPr>
          <w:rFonts w:cs="Calibri"/>
          <w:sz w:val="22"/>
        </w:rPr>
        <w:t xml:space="preserve">Users of level-2 (the lowest priority): only have access to </w:t>
      </w:r>
      <w:r>
        <w:rPr>
          <w:rFonts w:cs="Calibri"/>
          <w:i/>
          <w:sz w:val="22"/>
        </w:rPr>
        <w:t>System Config</w:t>
      </w:r>
      <w:r>
        <w:rPr>
          <w:rFonts w:cs="Calibri"/>
          <w:sz w:val="22"/>
        </w:rPr>
        <w:t>.</w:t>
      </w:r>
    </w:p>
    <w:p w14:paraId="60FA6563">
      <w:pPr>
        <w:jc w:val="center"/>
        <w:rPr>
          <w:rFonts w:cs="Calibri"/>
        </w:rPr>
      </w:pPr>
      <w:r>
        <w:rPr>
          <w:rFonts w:cs="Calibri"/>
        </w:rPr>
        <w:drawing>
          <wp:inline distT="0" distB="0" distL="0" distR="0">
            <wp:extent cx="3477260" cy="196913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3505446" cy="1985445"/>
                    </a:xfrm>
                    <a:prstGeom prst="rect">
                      <a:avLst/>
                    </a:prstGeom>
                    <a:noFill/>
                    <a:ln>
                      <a:noFill/>
                    </a:ln>
                  </pic:spPr>
                </pic:pic>
              </a:graphicData>
            </a:graphic>
          </wp:inline>
        </w:drawing>
      </w:r>
    </w:p>
    <w:p w14:paraId="2CFFA45C">
      <w:pPr>
        <w:pStyle w:val="8"/>
        <w:jc w:val="center"/>
        <w:rPr>
          <w:rFonts w:ascii="Calibri" w:hAnsi="Calibri" w:cs="Calibri"/>
          <w:szCs w:val="22"/>
        </w:rPr>
      </w:pPr>
      <w:bookmarkStart w:id="951" w:name="_Toc157702317"/>
      <w:bookmarkStart w:id="952" w:name="_Toc157703332"/>
      <w:bookmarkStart w:id="953" w:name="_Toc16024"/>
      <w:bookmarkStart w:id="954" w:name="_Toc17948"/>
      <w:bookmarkStart w:id="955" w:name="_Toc157605036"/>
      <w:bookmarkStart w:id="956" w:name="_Toc16719"/>
      <w:bookmarkStart w:id="957" w:name="_Toc9430"/>
      <w:bookmarkStart w:id="958" w:name="_Toc20073"/>
      <w:bookmarkStart w:id="959" w:name="_Toc17391"/>
      <w:r>
        <w:rPr>
          <w:rFonts w:ascii="Calibri" w:hAnsi="Calibri" w:cs="Calibri"/>
          <w:szCs w:val="22"/>
        </w:rPr>
        <w:t>Figure LCD9</w:t>
      </w:r>
      <w:bookmarkEnd w:id="951"/>
      <w:bookmarkEnd w:id="952"/>
      <w:bookmarkEnd w:id="953"/>
      <w:bookmarkEnd w:id="954"/>
      <w:bookmarkEnd w:id="955"/>
      <w:bookmarkEnd w:id="956"/>
      <w:bookmarkEnd w:id="957"/>
      <w:bookmarkEnd w:id="958"/>
      <w:bookmarkEnd w:id="959"/>
    </w:p>
    <w:p w14:paraId="4981B3D5">
      <w:pPr>
        <w:pStyle w:val="5"/>
      </w:pPr>
      <w:r>
        <w:t>5.1.3.1 System Config</w:t>
      </w:r>
    </w:p>
    <w:p w14:paraId="1D9C620D">
      <w:pPr>
        <w:pStyle w:val="53"/>
        <w:numPr>
          <w:ilvl w:val="0"/>
          <w:numId w:val="28"/>
        </w:numPr>
        <w:ind w:firstLineChars="0"/>
        <w:rPr>
          <w:rFonts w:cs="Calibri"/>
          <w:sz w:val="22"/>
        </w:rPr>
      </w:pPr>
      <w:r>
        <w:rPr>
          <w:rFonts w:cs="Calibri"/>
          <w:sz w:val="22"/>
        </w:rPr>
        <w:t>Date&amp;Time</w:t>
      </w:r>
    </w:p>
    <w:p w14:paraId="024F676F">
      <w:pPr>
        <w:pStyle w:val="53"/>
        <w:numPr>
          <w:ilvl w:val="0"/>
          <w:numId w:val="28"/>
        </w:numPr>
        <w:ind w:firstLineChars="0"/>
        <w:rPr>
          <w:rFonts w:cs="Calibri"/>
          <w:sz w:val="22"/>
        </w:rPr>
      </w:pPr>
      <w:r>
        <w:rPr>
          <w:rFonts w:cs="Calibri"/>
          <w:sz w:val="22"/>
        </w:rPr>
        <w:t>Language</w:t>
      </w:r>
    </w:p>
    <w:p w14:paraId="2BEBC012">
      <w:pPr>
        <w:pStyle w:val="53"/>
        <w:numPr>
          <w:ilvl w:val="0"/>
          <w:numId w:val="28"/>
        </w:numPr>
        <w:ind w:firstLineChars="0"/>
        <w:rPr>
          <w:rFonts w:cs="Calibri"/>
          <w:sz w:val="22"/>
        </w:rPr>
      </w:pPr>
      <w:r>
        <w:rPr>
          <w:rFonts w:cs="Calibri"/>
          <w:sz w:val="22"/>
        </w:rPr>
        <w:t>Configuration</w:t>
      </w:r>
    </w:p>
    <w:p w14:paraId="68E9A0D8">
      <w:pPr>
        <w:pStyle w:val="53"/>
        <w:numPr>
          <w:ilvl w:val="0"/>
          <w:numId w:val="28"/>
        </w:numPr>
        <w:ind w:firstLineChars="0"/>
        <w:rPr>
          <w:rFonts w:cs="Calibri"/>
          <w:sz w:val="22"/>
        </w:rPr>
      </w:pPr>
      <w:r>
        <w:rPr>
          <w:rFonts w:cs="Calibri"/>
          <w:sz w:val="22"/>
        </w:rPr>
        <w:t>PasswordModification</w:t>
      </w:r>
    </w:p>
    <w:p w14:paraId="3B1C5115">
      <w:pPr>
        <w:pStyle w:val="53"/>
        <w:numPr>
          <w:ilvl w:val="0"/>
          <w:numId w:val="28"/>
        </w:numPr>
        <w:ind w:firstLineChars="0"/>
        <w:rPr>
          <w:rFonts w:cs="Calibri"/>
          <w:sz w:val="22"/>
        </w:rPr>
      </w:pPr>
      <w:r>
        <w:rPr>
          <w:rFonts w:cs="Calibri"/>
          <w:sz w:val="22"/>
        </w:rPr>
        <w:t>PlaySet</w:t>
      </w:r>
    </w:p>
    <w:p w14:paraId="04623A3C">
      <w:pPr>
        <w:rPr>
          <w:rFonts w:cs="Calibri"/>
          <w:sz w:val="22"/>
        </w:rPr>
      </w:pPr>
      <w:r>
        <w:rPr>
          <w:rFonts w:cs="Calibri"/>
          <w:sz w:val="22"/>
        </w:rPr>
        <w:t>As shown in Figure LCD10.</w:t>
      </w:r>
    </w:p>
    <w:p w14:paraId="1AC5CDBE">
      <w:pPr>
        <w:jc w:val="center"/>
        <w:rPr>
          <w:rFonts w:cs="Calibri"/>
          <w:sz w:val="22"/>
        </w:rPr>
      </w:pPr>
      <w:r>
        <w:rPr>
          <w:rFonts w:cs="Calibri"/>
        </w:rPr>
        <w:drawing>
          <wp:inline distT="0" distB="0" distL="0" distR="0">
            <wp:extent cx="3464560" cy="196215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3493696" cy="1978790"/>
                    </a:xfrm>
                    <a:prstGeom prst="rect">
                      <a:avLst/>
                    </a:prstGeom>
                    <a:noFill/>
                    <a:ln>
                      <a:noFill/>
                    </a:ln>
                  </pic:spPr>
                </pic:pic>
              </a:graphicData>
            </a:graphic>
          </wp:inline>
        </w:drawing>
      </w:r>
    </w:p>
    <w:p w14:paraId="72688F71">
      <w:pPr>
        <w:pStyle w:val="8"/>
        <w:jc w:val="center"/>
        <w:rPr>
          <w:rFonts w:ascii="Calibri" w:hAnsi="Calibri" w:cs="Calibri"/>
          <w:szCs w:val="22"/>
        </w:rPr>
      </w:pPr>
      <w:bookmarkStart w:id="960" w:name="_Toc8022"/>
      <w:bookmarkStart w:id="961" w:name="_Toc13308"/>
      <w:bookmarkStart w:id="962" w:name="_Toc30445"/>
      <w:bookmarkStart w:id="963" w:name="_Toc157702318"/>
      <w:bookmarkStart w:id="964" w:name="_Toc508"/>
      <w:bookmarkStart w:id="965" w:name="_Toc157703333"/>
      <w:bookmarkStart w:id="966" w:name="_Toc17349"/>
      <w:bookmarkStart w:id="967" w:name="_Toc17550"/>
      <w:r>
        <w:rPr>
          <w:rFonts w:ascii="Calibri" w:hAnsi="Calibri" w:cs="Calibri"/>
          <w:szCs w:val="22"/>
        </w:rPr>
        <w:t>Figure LCD10</w:t>
      </w:r>
      <w:bookmarkEnd w:id="960"/>
      <w:bookmarkEnd w:id="961"/>
      <w:bookmarkEnd w:id="962"/>
      <w:bookmarkEnd w:id="963"/>
      <w:bookmarkEnd w:id="964"/>
      <w:bookmarkEnd w:id="965"/>
      <w:bookmarkEnd w:id="966"/>
      <w:bookmarkEnd w:id="967"/>
    </w:p>
    <w:p w14:paraId="342D4C27">
      <w:pPr>
        <w:jc w:val="center"/>
        <w:rPr>
          <w:rFonts w:cs="Calibri"/>
          <w:sz w:val="22"/>
        </w:rPr>
      </w:pPr>
      <w:r>
        <w:rPr>
          <w:rFonts w:cs="Calibri"/>
          <w:sz w:val="22"/>
        </w:rPr>
        <w:drawing>
          <wp:inline distT="0" distB="0" distL="0" distR="0">
            <wp:extent cx="3505835" cy="1882775"/>
            <wp:effectExtent l="0" t="0" r="0" b="3175"/>
            <wp:docPr id="129382776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27768" name="图片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518419" cy="1889612"/>
                    </a:xfrm>
                    <a:prstGeom prst="rect">
                      <a:avLst/>
                    </a:prstGeom>
                    <a:noFill/>
                    <a:ln>
                      <a:noFill/>
                    </a:ln>
                  </pic:spPr>
                </pic:pic>
              </a:graphicData>
            </a:graphic>
          </wp:inline>
        </w:drawing>
      </w:r>
    </w:p>
    <w:p w14:paraId="44821475">
      <w:pPr>
        <w:pStyle w:val="8"/>
        <w:jc w:val="center"/>
        <w:rPr>
          <w:rFonts w:ascii="Calibri" w:hAnsi="Calibri" w:cs="Calibri"/>
          <w:szCs w:val="22"/>
        </w:rPr>
      </w:pPr>
      <w:bookmarkStart w:id="968" w:name="_Toc157604462"/>
      <w:bookmarkStart w:id="969" w:name="_Toc157603881"/>
      <w:bookmarkStart w:id="970" w:name="_Toc119763966"/>
      <w:bookmarkStart w:id="971" w:name="_Toc157605037"/>
      <w:bookmarkStart w:id="972" w:name="_Toc157703334"/>
      <w:bookmarkStart w:id="973" w:name="_Toc1775"/>
      <w:bookmarkStart w:id="974" w:name="_Toc157702319"/>
      <w:bookmarkStart w:id="975" w:name="_Toc6373"/>
      <w:bookmarkStart w:id="976" w:name="_Toc15265"/>
      <w:bookmarkStart w:id="977" w:name="_Toc19203"/>
      <w:bookmarkStart w:id="978" w:name="_Toc1701"/>
      <w:bookmarkStart w:id="979" w:name="_Toc28483"/>
      <w:r>
        <w:rPr>
          <w:rFonts w:ascii="Calibri" w:hAnsi="Calibri" w:cs="Calibri"/>
          <w:szCs w:val="22"/>
        </w:rPr>
        <w:t>Figure LCD1</w:t>
      </w:r>
      <w:bookmarkEnd w:id="968"/>
      <w:bookmarkEnd w:id="969"/>
      <w:bookmarkEnd w:id="970"/>
      <w:bookmarkEnd w:id="971"/>
      <w:r>
        <w:rPr>
          <w:rFonts w:ascii="Calibri" w:hAnsi="Calibri" w:cs="Calibri"/>
          <w:szCs w:val="22"/>
        </w:rPr>
        <w:t>1</w:t>
      </w:r>
      <w:bookmarkEnd w:id="972"/>
      <w:bookmarkEnd w:id="973"/>
      <w:bookmarkEnd w:id="974"/>
      <w:bookmarkEnd w:id="975"/>
      <w:bookmarkEnd w:id="976"/>
      <w:bookmarkEnd w:id="977"/>
      <w:bookmarkEnd w:id="978"/>
      <w:bookmarkEnd w:id="979"/>
    </w:p>
    <w:p w14:paraId="4C471DB6">
      <w:pPr>
        <w:pStyle w:val="6"/>
      </w:pPr>
      <w:bookmarkStart w:id="980" w:name="_Toc157702320"/>
      <w:bookmarkStart w:id="981" w:name="_Toc157603882"/>
      <w:bookmarkStart w:id="982" w:name="_Toc157604463"/>
      <w:bookmarkStart w:id="983" w:name="_Toc157703335"/>
      <w:bookmarkStart w:id="984" w:name="_Toc119763967"/>
      <w:bookmarkStart w:id="985" w:name="_Toc157703001"/>
      <w:bookmarkStart w:id="986" w:name="_Toc157605038"/>
      <w:r>
        <w:t>5.1.3.1.1 Date &amp; Time</w:t>
      </w:r>
      <w:bookmarkEnd w:id="980"/>
      <w:bookmarkEnd w:id="981"/>
      <w:bookmarkEnd w:id="982"/>
      <w:bookmarkEnd w:id="983"/>
      <w:bookmarkEnd w:id="984"/>
      <w:bookmarkEnd w:id="985"/>
      <w:bookmarkEnd w:id="986"/>
    </w:p>
    <w:p w14:paraId="0B8A1BBD">
      <w:pPr>
        <w:rPr>
          <w:rFonts w:cs="Calibri"/>
          <w:sz w:val="22"/>
        </w:rPr>
      </w:pPr>
      <w:r>
        <w:rPr>
          <w:rFonts w:cs="Calibri"/>
          <w:sz w:val="22"/>
        </w:rPr>
        <w:t>Modify the date and time by numeric and arrow keys. Press the TAB button to move the cursor between field. Press ENTER to save the setting.</w:t>
      </w:r>
    </w:p>
    <w:p w14:paraId="3572E399">
      <w:pPr>
        <w:jc w:val="center"/>
        <w:rPr>
          <w:rFonts w:cs="Calibri"/>
          <w:sz w:val="22"/>
        </w:rPr>
      </w:pPr>
      <w:r>
        <w:rPr>
          <w:rFonts w:cs="Calibri"/>
        </w:rPr>
        <w:drawing>
          <wp:inline distT="0" distB="0" distL="0" distR="0">
            <wp:extent cx="3444875" cy="195516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3467607" cy="1967867"/>
                    </a:xfrm>
                    <a:prstGeom prst="rect">
                      <a:avLst/>
                    </a:prstGeom>
                    <a:noFill/>
                    <a:ln>
                      <a:noFill/>
                    </a:ln>
                  </pic:spPr>
                </pic:pic>
              </a:graphicData>
            </a:graphic>
          </wp:inline>
        </w:drawing>
      </w:r>
    </w:p>
    <w:p w14:paraId="75FC2F49">
      <w:pPr>
        <w:pStyle w:val="8"/>
        <w:jc w:val="center"/>
        <w:rPr>
          <w:rFonts w:ascii="Calibri" w:hAnsi="Calibri" w:cs="Calibri"/>
          <w:szCs w:val="22"/>
        </w:rPr>
      </w:pPr>
      <w:bookmarkStart w:id="987" w:name="_Toc157603883"/>
      <w:bookmarkStart w:id="988" w:name="_Toc157605039"/>
      <w:bookmarkStart w:id="989" w:name="_Toc119763968"/>
      <w:bookmarkStart w:id="990" w:name="_Toc157604464"/>
      <w:bookmarkStart w:id="991" w:name="_Toc31216"/>
      <w:bookmarkStart w:id="992" w:name="_Toc21296"/>
      <w:bookmarkStart w:id="993" w:name="_Toc157703336"/>
      <w:bookmarkStart w:id="994" w:name="_Toc28706"/>
      <w:bookmarkStart w:id="995" w:name="_Toc1412"/>
      <w:bookmarkStart w:id="996" w:name="_Toc24255"/>
      <w:bookmarkStart w:id="997" w:name="_Toc157702321"/>
      <w:bookmarkStart w:id="998" w:name="_Toc5908"/>
      <w:r>
        <w:rPr>
          <w:rFonts w:ascii="Calibri" w:hAnsi="Calibri" w:cs="Calibri"/>
          <w:szCs w:val="22"/>
        </w:rPr>
        <w:t>Figure LCD1</w:t>
      </w:r>
      <w:bookmarkEnd w:id="987"/>
      <w:bookmarkEnd w:id="988"/>
      <w:bookmarkEnd w:id="989"/>
      <w:bookmarkEnd w:id="990"/>
      <w:r>
        <w:rPr>
          <w:rFonts w:ascii="Calibri" w:hAnsi="Calibri" w:cs="Calibri"/>
          <w:szCs w:val="22"/>
        </w:rPr>
        <w:t>2</w:t>
      </w:r>
      <w:bookmarkEnd w:id="991"/>
      <w:bookmarkEnd w:id="992"/>
      <w:bookmarkEnd w:id="993"/>
      <w:bookmarkEnd w:id="994"/>
      <w:bookmarkEnd w:id="995"/>
      <w:bookmarkEnd w:id="996"/>
      <w:bookmarkEnd w:id="997"/>
      <w:bookmarkEnd w:id="998"/>
    </w:p>
    <w:p w14:paraId="6A88AAB6">
      <w:pPr>
        <w:pStyle w:val="6"/>
      </w:pPr>
      <w:bookmarkStart w:id="999" w:name="_Toc157702322"/>
      <w:bookmarkStart w:id="1000" w:name="_Toc157605040"/>
      <w:bookmarkStart w:id="1001" w:name="_Toc157703003"/>
      <w:bookmarkStart w:id="1002" w:name="_Toc157703337"/>
      <w:bookmarkStart w:id="1003" w:name="_Toc157603884"/>
      <w:bookmarkStart w:id="1004" w:name="_Toc119763969"/>
      <w:bookmarkStart w:id="1005" w:name="_Toc157604465"/>
      <w:r>
        <w:t>5.1.3.1.2 Language</w:t>
      </w:r>
      <w:bookmarkEnd w:id="999"/>
      <w:bookmarkEnd w:id="1000"/>
      <w:bookmarkEnd w:id="1001"/>
      <w:bookmarkEnd w:id="1002"/>
      <w:bookmarkEnd w:id="1003"/>
      <w:bookmarkEnd w:id="1004"/>
      <w:bookmarkEnd w:id="1005"/>
    </w:p>
    <w:p w14:paraId="7E48FD85">
      <w:pPr>
        <w:rPr>
          <w:rFonts w:cs="Calibri"/>
          <w:kern w:val="0"/>
          <w:sz w:val="22"/>
        </w:rPr>
      </w:pPr>
      <w:r>
        <w:rPr>
          <w:rFonts w:cs="Calibri"/>
          <w:kern w:val="0"/>
          <w:sz w:val="22"/>
        </w:rPr>
        <w:t>Press arrow keys (Up and Down) to shift among Chinese, English and French. Press ENTER for confirmation, as shown in Figure LCD12.</w:t>
      </w:r>
    </w:p>
    <w:p w14:paraId="6CEB15CE">
      <w:pPr>
        <w:jc w:val="center"/>
        <w:rPr>
          <w:rFonts w:cs="Calibri"/>
          <w:sz w:val="22"/>
        </w:rPr>
      </w:pPr>
      <w:r>
        <w:rPr>
          <w:rFonts w:cs="Calibri"/>
        </w:rPr>
        <w:drawing>
          <wp:inline distT="0" distB="0" distL="0" distR="0">
            <wp:extent cx="3430905" cy="194691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456144" cy="1961361"/>
                    </a:xfrm>
                    <a:prstGeom prst="rect">
                      <a:avLst/>
                    </a:prstGeom>
                    <a:noFill/>
                    <a:ln>
                      <a:noFill/>
                    </a:ln>
                  </pic:spPr>
                </pic:pic>
              </a:graphicData>
            </a:graphic>
          </wp:inline>
        </w:drawing>
      </w:r>
    </w:p>
    <w:p w14:paraId="387F7891">
      <w:pPr>
        <w:pStyle w:val="8"/>
        <w:jc w:val="center"/>
        <w:rPr>
          <w:rFonts w:ascii="Calibri" w:hAnsi="Calibri" w:cs="Calibri"/>
          <w:szCs w:val="22"/>
        </w:rPr>
      </w:pPr>
      <w:bookmarkStart w:id="1006" w:name="_Toc157604466"/>
      <w:bookmarkStart w:id="1007" w:name="_Toc157605041"/>
      <w:bookmarkStart w:id="1008" w:name="_Toc157603885"/>
      <w:bookmarkStart w:id="1009" w:name="_Toc119763970"/>
      <w:bookmarkStart w:id="1010" w:name="_Toc13891"/>
      <w:bookmarkStart w:id="1011" w:name="_Toc28704"/>
      <w:bookmarkStart w:id="1012" w:name="_Toc19292"/>
      <w:bookmarkStart w:id="1013" w:name="_Toc157702323"/>
      <w:bookmarkStart w:id="1014" w:name="_Toc2818"/>
      <w:bookmarkStart w:id="1015" w:name="_Toc157703338"/>
      <w:bookmarkStart w:id="1016" w:name="_Toc24289"/>
      <w:bookmarkStart w:id="1017" w:name="_Toc12439"/>
      <w:r>
        <w:rPr>
          <w:rFonts w:ascii="Calibri" w:hAnsi="Calibri" w:cs="Calibri"/>
          <w:szCs w:val="22"/>
        </w:rPr>
        <w:t>Figure LCD1</w:t>
      </w:r>
      <w:bookmarkEnd w:id="1006"/>
      <w:bookmarkEnd w:id="1007"/>
      <w:bookmarkEnd w:id="1008"/>
      <w:bookmarkEnd w:id="1009"/>
      <w:r>
        <w:rPr>
          <w:rFonts w:ascii="Calibri" w:hAnsi="Calibri" w:cs="Calibri"/>
          <w:szCs w:val="22"/>
        </w:rPr>
        <w:t>3</w:t>
      </w:r>
      <w:bookmarkEnd w:id="1010"/>
      <w:bookmarkEnd w:id="1011"/>
      <w:bookmarkEnd w:id="1012"/>
      <w:bookmarkEnd w:id="1013"/>
      <w:bookmarkEnd w:id="1014"/>
      <w:bookmarkEnd w:id="1015"/>
      <w:bookmarkEnd w:id="1016"/>
      <w:bookmarkEnd w:id="1017"/>
    </w:p>
    <w:p w14:paraId="6EC632DC">
      <w:pPr>
        <w:pStyle w:val="6"/>
      </w:pPr>
      <w:bookmarkStart w:id="1018" w:name="_Toc157603886"/>
      <w:bookmarkStart w:id="1019" w:name="_Toc157604467"/>
      <w:bookmarkStart w:id="1020" w:name="_Toc119763971"/>
      <w:bookmarkStart w:id="1021" w:name="_Toc157703339"/>
      <w:bookmarkStart w:id="1022" w:name="_Toc157605042"/>
      <w:bookmarkStart w:id="1023" w:name="_Toc157702324"/>
      <w:bookmarkStart w:id="1024" w:name="_Toc157703005"/>
      <w:r>
        <w:t>5.1.3.1.3 Configuration</w:t>
      </w:r>
      <w:bookmarkEnd w:id="1018"/>
      <w:bookmarkEnd w:id="1019"/>
      <w:bookmarkEnd w:id="1020"/>
      <w:bookmarkEnd w:id="1021"/>
      <w:bookmarkEnd w:id="1022"/>
      <w:bookmarkEnd w:id="1023"/>
      <w:bookmarkEnd w:id="1024"/>
    </w:p>
    <w:p w14:paraId="659BE369">
      <w:pPr>
        <w:rPr>
          <w:rFonts w:cs="Calibri"/>
          <w:sz w:val="22"/>
        </w:rPr>
      </w:pPr>
      <w:r>
        <w:rPr>
          <w:rFonts w:cs="Calibri"/>
          <w:sz w:val="22"/>
        </w:rPr>
        <w:t xml:space="preserve">Press numeric and arrow keys to set up and modify </w:t>
      </w:r>
      <w:r>
        <w:rPr>
          <w:rFonts w:cs="Calibri"/>
          <w:i/>
          <w:sz w:val="22"/>
        </w:rPr>
        <w:t>Local Addr</w:t>
      </w:r>
      <w:r>
        <w:rPr>
          <w:rFonts w:cs="Calibri"/>
          <w:sz w:val="22"/>
        </w:rPr>
        <w:t xml:space="preserve">, </w:t>
      </w:r>
      <w:r>
        <w:rPr>
          <w:rFonts w:cs="Calibri"/>
          <w:i/>
          <w:sz w:val="22"/>
        </w:rPr>
        <w:t>Mesh Addr</w:t>
      </w:r>
      <w:r>
        <w:rPr>
          <w:rFonts w:cs="Calibri"/>
          <w:sz w:val="22"/>
        </w:rPr>
        <w:t xml:space="preserve">, </w:t>
      </w:r>
      <w:r>
        <w:rPr>
          <w:rFonts w:cs="Calibri"/>
          <w:i/>
          <w:sz w:val="22"/>
        </w:rPr>
        <w:t>Sleep Time</w:t>
      </w:r>
      <w:r>
        <w:rPr>
          <w:rFonts w:cs="Calibri"/>
          <w:sz w:val="22"/>
        </w:rPr>
        <w:t xml:space="preserve">, </w:t>
      </w:r>
      <w:r>
        <w:rPr>
          <w:rFonts w:cs="Calibri"/>
          <w:i/>
          <w:sz w:val="22"/>
        </w:rPr>
        <w:t>REC-Max Time</w:t>
      </w:r>
      <w:r>
        <w:rPr>
          <w:rFonts w:cs="Calibri"/>
          <w:sz w:val="22"/>
        </w:rPr>
        <w:t xml:space="preserve">, </w:t>
      </w:r>
      <w:r>
        <w:rPr>
          <w:rFonts w:cs="Calibri"/>
          <w:i/>
          <w:sz w:val="22"/>
        </w:rPr>
        <w:t>Mic Auto Return</w:t>
      </w:r>
      <w:r>
        <w:rPr>
          <w:rFonts w:cs="Calibri"/>
          <w:sz w:val="22"/>
        </w:rPr>
        <w:t xml:space="preserve">, </w:t>
      </w:r>
      <w:r>
        <w:rPr>
          <w:rFonts w:cs="Calibri"/>
          <w:i/>
          <w:sz w:val="22"/>
        </w:rPr>
        <w:t>Buzzer</w:t>
      </w:r>
      <w:r>
        <w:rPr>
          <w:rFonts w:cs="Calibri"/>
          <w:sz w:val="22"/>
        </w:rPr>
        <w:t xml:space="preserve">, </w:t>
      </w:r>
      <w:r>
        <w:rPr>
          <w:rFonts w:cs="Calibri"/>
          <w:i/>
          <w:sz w:val="22"/>
        </w:rPr>
        <w:t>System Earth</w:t>
      </w:r>
      <w:r>
        <w:rPr>
          <w:rFonts w:cs="Calibri"/>
          <w:sz w:val="22"/>
        </w:rPr>
        <w:t xml:space="preserve"> and </w:t>
      </w:r>
      <w:r>
        <w:rPr>
          <w:rFonts w:cs="Calibri"/>
          <w:i/>
          <w:sz w:val="22"/>
        </w:rPr>
        <w:t>EC Earth</w:t>
      </w:r>
      <w:r>
        <w:rPr>
          <w:rFonts w:cs="Calibri"/>
          <w:sz w:val="22"/>
        </w:rPr>
        <w:t xml:space="preserve">. Press the TAB button to move between options. Press </w:t>
      </w:r>
      <w:r>
        <w:rPr>
          <w:rFonts w:cs="Calibri"/>
          <w:i/>
          <w:sz w:val="22"/>
        </w:rPr>
        <w:t>Save</w:t>
      </w:r>
      <w:r>
        <w:rPr>
          <w:rFonts w:cs="Calibri"/>
          <w:sz w:val="22"/>
        </w:rPr>
        <w:t xml:space="preserve"> to save the settings, as shown in Figure LCD13.</w:t>
      </w:r>
    </w:p>
    <w:p w14:paraId="66518E39">
      <w:pPr>
        <w:jc w:val="center"/>
        <w:rPr>
          <w:rFonts w:cs="Calibri"/>
          <w:sz w:val="22"/>
        </w:rPr>
      </w:pPr>
      <w:r>
        <w:rPr>
          <w:rFonts w:cs="Calibri"/>
        </w:rPr>
        <w:drawing>
          <wp:inline distT="0" distB="0" distL="0" distR="0">
            <wp:extent cx="3454400" cy="196024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3476884" cy="1973132"/>
                    </a:xfrm>
                    <a:prstGeom prst="rect">
                      <a:avLst/>
                    </a:prstGeom>
                    <a:noFill/>
                    <a:ln>
                      <a:noFill/>
                    </a:ln>
                  </pic:spPr>
                </pic:pic>
              </a:graphicData>
            </a:graphic>
          </wp:inline>
        </w:drawing>
      </w:r>
    </w:p>
    <w:p w14:paraId="0285CC2C">
      <w:pPr>
        <w:pStyle w:val="8"/>
        <w:jc w:val="center"/>
        <w:rPr>
          <w:rFonts w:ascii="Calibri" w:hAnsi="Calibri" w:cs="Calibri"/>
          <w:szCs w:val="22"/>
        </w:rPr>
      </w:pPr>
      <w:bookmarkStart w:id="1025" w:name="_Toc119763972"/>
      <w:bookmarkStart w:id="1026" w:name="_Toc157605043"/>
      <w:bookmarkStart w:id="1027" w:name="_Toc157604468"/>
      <w:bookmarkStart w:id="1028" w:name="_Toc157603887"/>
      <w:bookmarkStart w:id="1029" w:name="_Toc13732"/>
      <w:bookmarkStart w:id="1030" w:name="_Toc6041"/>
      <w:bookmarkStart w:id="1031" w:name="_Toc157703340"/>
      <w:bookmarkStart w:id="1032" w:name="_Toc14247"/>
      <w:bookmarkStart w:id="1033" w:name="_Toc15966"/>
      <w:bookmarkStart w:id="1034" w:name="_Toc9515"/>
      <w:bookmarkStart w:id="1035" w:name="_Toc157702325"/>
      <w:bookmarkStart w:id="1036" w:name="_Toc23007"/>
      <w:r>
        <w:rPr>
          <w:rFonts w:ascii="Calibri" w:hAnsi="Calibri" w:cs="Calibri"/>
          <w:szCs w:val="22"/>
        </w:rPr>
        <w:t>Figure LCD1</w:t>
      </w:r>
      <w:bookmarkEnd w:id="1025"/>
      <w:bookmarkEnd w:id="1026"/>
      <w:bookmarkEnd w:id="1027"/>
      <w:bookmarkEnd w:id="1028"/>
      <w:r>
        <w:rPr>
          <w:rFonts w:ascii="Calibri" w:hAnsi="Calibri" w:cs="Calibri"/>
          <w:szCs w:val="22"/>
        </w:rPr>
        <w:t>4</w:t>
      </w:r>
      <w:bookmarkEnd w:id="1029"/>
      <w:bookmarkEnd w:id="1030"/>
      <w:bookmarkEnd w:id="1031"/>
      <w:bookmarkEnd w:id="1032"/>
      <w:bookmarkEnd w:id="1033"/>
      <w:bookmarkEnd w:id="1034"/>
      <w:bookmarkEnd w:id="1035"/>
      <w:bookmarkEnd w:id="1036"/>
    </w:p>
    <w:p w14:paraId="66B6D3D7">
      <w:pPr>
        <w:pStyle w:val="6"/>
      </w:pPr>
      <w:bookmarkStart w:id="1037" w:name="_Toc157703341"/>
      <w:bookmarkStart w:id="1038" w:name="_Toc157703007"/>
      <w:bookmarkStart w:id="1039" w:name="_Toc119763973"/>
      <w:bookmarkStart w:id="1040" w:name="_Toc157604469"/>
      <w:bookmarkStart w:id="1041" w:name="_Toc157605044"/>
      <w:bookmarkStart w:id="1042" w:name="_Toc157603888"/>
      <w:bookmarkStart w:id="1043" w:name="_Toc157702326"/>
      <w:r>
        <w:t>5.1.3.1.4 Password Modification</w:t>
      </w:r>
      <w:bookmarkEnd w:id="1037"/>
      <w:bookmarkEnd w:id="1038"/>
      <w:bookmarkEnd w:id="1039"/>
      <w:bookmarkEnd w:id="1040"/>
      <w:bookmarkEnd w:id="1041"/>
      <w:bookmarkEnd w:id="1042"/>
      <w:bookmarkEnd w:id="1043"/>
    </w:p>
    <w:p w14:paraId="05167D8D">
      <w:pPr>
        <w:rPr>
          <w:rFonts w:cs="Calibri"/>
          <w:sz w:val="22"/>
        </w:rPr>
      </w:pPr>
      <w:r>
        <w:rPr>
          <w:rFonts w:cs="Calibri"/>
          <w:sz w:val="22"/>
        </w:rPr>
        <w:t xml:space="preserve">Input </w:t>
      </w:r>
      <w:r>
        <w:rPr>
          <w:rFonts w:cs="Calibri"/>
          <w:i/>
          <w:sz w:val="22"/>
        </w:rPr>
        <w:t>New Password</w:t>
      </w:r>
      <w:r>
        <w:rPr>
          <w:rFonts w:cs="Calibri"/>
          <w:sz w:val="22"/>
        </w:rPr>
        <w:t xml:space="preserve"> and then confirm it, as shown in Figure LCD14. Press ENTER to confirm the modification. The setting will be completed with a notified success. Press the TAB button to move between lines. Press the LNG button to switch between numbers and alphanumerical characters.</w:t>
      </w:r>
    </w:p>
    <w:p w14:paraId="7E75FCD0">
      <w:pPr>
        <w:jc w:val="center"/>
        <w:rPr>
          <w:rFonts w:cs="Calibri"/>
          <w:sz w:val="22"/>
        </w:rPr>
      </w:pPr>
      <w:r>
        <w:rPr>
          <w:rFonts w:cs="Calibri"/>
        </w:rPr>
        <w:drawing>
          <wp:inline distT="0" distB="0" distL="0" distR="0">
            <wp:extent cx="3521710" cy="199834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3542518" cy="2010378"/>
                    </a:xfrm>
                    <a:prstGeom prst="rect">
                      <a:avLst/>
                    </a:prstGeom>
                    <a:noFill/>
                    <a:ln>
                      <a:noFill/>
                    </a:ln>
                  </pic:spPr>
                </pic:pic>
              </a:graphicData>
            </a:graphic>
          </wp:inline>
        </w:drawing>
      </w:r>
    </w:p>
    <w:p w14:paraId="56D91E83">
      <w:pPr>
        <w:pStyle w:val="8"/>
        <w:jc w:val="center"/>
        <w:rPr>
          <w:rFonts w:ascii="Calibri" w:hAnsi="Calibri" w:cs="Calibri"/>
          <w:szCs w:val="22"/>
        </w:rPr>
      </w:pPr>
      <w:bookmarkStart w:id="1044" w:name="_Toc157604470"/>
      <w:bookmarkStart w:id="1045" w:name="_Toc157605045"/>
      <w:bookmarkStart w:id="1046" w:name="_Toc157603889"/>
      <w:bookmarkStart w:id="1047" w:name="_Toc119763974"/>
      <w:bookmarkStart w:id="1048" w:name="_Toc30097"/>
      <w:bookmarkStart w:id="1049" w:name="_Toc17583"/>
      <w:bookmarkStart w:id="1050" w:name="_Toc9965"/>
      <w:bookmarkStart w:id="1051" w:name="_Toc28544"/>
      <w:bookmarkStart w:id="1052" w:name="_Toc21338"/>
      <w:bookmarkStart w:id="1053" w:name="_Toc157703342"/>
      <w:bookmarkStart w:id="1054" w:name="_Toc157702327"/>
      <w:bookmarkStart w:id="1055" w:name="_Toc27399"/>
      <w:r>
        <w:rPr>
          <w:rFonts w:ascii="Calibri" w:hAnsi="Calibri" w:cs="Calibri"/>
          <w:szCs w:val="22"/>
        </w:rPr>
        <w:t>Figure LCD1</w:t>
      </w:r>
      <w:bookmarkEnd w:id="1044"/>
      <w:bookmarkEnd w:id="1045"/>
      <w:bookmarkEnd w:id="1046"/>
      <w:bookmarkEnd w:id="1047"/>
      <w:r>
        <w:rPr>
          <w:rFonts w:ascii="Calibri" w:hAnsi="Calibri" w:cs="Calibri"/>
          <w:szCs w:val="22"/>
        </w:rPr>
        <w:t>5</w:t>
      </w:r>
      <w:bookmarkEnd w:id="1048"/>
      <w:bookmarkEnd w:id="1049"/>
      <w:bookmarkEnd w:id="1050"/>
      <w:bookmarkEnd w:id="1051"/>
      <w:bookmarkEnd w:id="1052"/>
      <w:bookmarkEnd w:id="1053"/>
      <w:bookmarkEnd w:id="1054"/>
      <w:bookmarkEnd w:id="1055"/>
    </w:p>
    <w:p w14:paraId="5DE91691">
      <w:pPr>
        <w:pStyle w:val="5"/>
      </w:pPr>
      <w:bookmarkStart w:id="1056" w:name="_Toc157605050"/>
      <w:bookmarkStart w:id="1057" w:name="_Toc119763979"/>
      <w:bookmarkStart w:id="1058" w:name="_Toc157703345"/>
      <w:bookmarkStart w:id="1059" w:name="_Toc119950373"/>
      <w:bookmarkStart w:id="1060" w:name="_Toc157603894"/>
      <w:bookmarkStart w:id="1061" w:name="_Toc157703011"/>
      <w:bookmarkStart w:id="1062" w:name="_Toc119947763"/>
      <w:bookmarkStart w:id="1063" w:name="_Toc157604475"/>
      <w:bookmarkStart w:id="1064" w:name="_Toc119951030"/>
      <w:bookmarkStart w:id="1065" w:name="_Toc157702330"/>
      <w:r>
        <w:t>5.1.3.2 Programming</w:t>
      </w:r>
      <w:bookmarkEnd w:id="1056"/>
      <w:bookmarkEnd w:id="1057"/>
      <w:bookmarkEnd w:id="1058"/>
      <w:bookmarkEnd w:id="1059"/>
      <w:bookmarkEnd w:id="1060"/>
      <w:bookmarkEnd w:id="1061"/>
      <w:bookmarkEnd w:id="1062"/>
      <w:bookmarkEnd w:id="1063"/>
      <w:bookmarkEnd w:id="1064"/>
      <w:bookmarkEnd w:id="1065"/>
    </w:p>
    <w:p w14:paraId="293E5149">
      <w:pPr>
        <w:rPr>
          <w:rFonts w:cs="Calibri"/>
          <w:sz w:val="22"/>
        </w:rPr>
      </w:pPr>
      <w:r>
        <w:rPr>
          <w:rFonts w:cs="Calibri"/>
          <w:sz w:val="22"/>
        </w:rPr>
        <w:t>As shown in Figure LCD17, the menu contains:</w:t>
      </w:r>
    </w:p>
    <w:p w14:paraId="54FAD892">
      <w:pPr>
        <w:pStyle w:val="53"/>
        <w:numPr>
          <w:ilvl w:val="0"/>
          <w:numId w:val="29"/>
        </w:numPr>
        <w:ind w:firstLineChars="0"/>
        <w:rPr>
          <w:rFonts w:cs="Calibri"/>
          <w:sz w:val="22"/>
        </w:rPr>
      </w:pPr>
      <w:r>
        <w:rPr>
          <w:rFonts w:cs="Calibri"/>
          <w:sz w:val="22"/>
        </w:rPr>
        <w:t>SPEAKERZONE</w:t>
      </w:r>
    </w:p>
    <w:p w14:paraId="1A190F5A">
      <w:pPr>
        <w:pStyle w:val="53"/>
        <w:numPr>
          <w:ilvl w:val="0"/>
          <w:numId w:val="29"/>
        </w:numPr>
        <w:ind w:firstLineChars="0"/>
        <w:rPr>
          <w:rFonts w:cs="Calibri"/>
          <w:sz w:val="22"/>
        </w:rPr>
      </w:pPr>
      <w:r>
        <w:rPr>
          <w:rFonts w:cs="Calibri"/>
          <w:sz w:val="22"/>
        </w:rPr>
        <w:t>AMP</w:t>
      </w:r>
    </w:p>
    <w:p w14:paraId="095B86F7">
      <w:pPr>
        <w:pStyle w:val="53"/>
        <w:numPr>
          <w:ilvl w:val="0"/>
          <w:numId w:val="29"/>
        </w:numPr>
        <w:ind w:firstLineChars="0"/>
        <w:rPr>
          <w:rFonts w:cs="Calibri"/>
          <w:sz w:val="22"/>
        </w:rPr>
      </w:pPr>
      <w:r>
        <w:rPr>
          <w:rFonts w:cs="Calibri"/>
          <w:sz w:val="22"/>
        </w:rPr>
        <w:t>ZS</w:t>
      </w:r>
    </w:p>
    <w:p w14:paraId="322B2265">
      <w:pPr>
        <w:pStyle w:val="53"/>
        <w:numPr>
          <w:ilvl w:val="0"/>
          <w:numId w:val="29"/>
        </w:numPr>
        <w:ind w:firstLineChars="0"/>
        <w:rPr>
          <w:rFonts w:cs="Calibri"/>
          <w:sz w:val="22"/>
        </w:rPr>
      </w:pPr>
      <w:r>
        <w:rPr>
          <w:rFonts w:cs="Calibri"/>
          <w:sz w:val="22"/>
        </w:rPr>
        <w:t>Telephone</w:t>
      </w:r>
    </w:p>
    <w:p w14:paraId="1FF4CE94">
      <w:pPr>
        <w:pStyle w:val="53"/>
        <w:numPr>
          <w:ilvl w:val="0"/>
          <w:numId w:val="29"/>
        </w:numPr>
        <w:ind w:firstLineChars="0"/>
        <w:rPr>
          <w:rFonts w:cs="Calibri"/>
          <w:sz w:val="22"/>
        </w:rPr>
      </w:pPr>
      <w:r>
        <w:rPr>
          <w:rFonts w:cs="Calibri"/>
          <w:sz w:val="22"/>
        </w:rPr>
        <w:t>Auto Regist</w:t>
      </w:r>
    </w:p>
    <w:p w14:paraId="690F6D46">
      <w:pPr>
        <w:pStyle w:val="53"/>
        <w:numPr>
          <w:ilvl w:val="0"/>
          <w:numId w:val="29"/>
        </w:numPr>
        <w:ind w:firstLineChars="0"/>
        <w:rPr>
          <w:rFonts w:cs="Calibri"/>
          <w:sz w:val="22"/>
        </w:rPr>
      </w:pPr>
      <w:r>
        <w:rPr>
          <w:rFonts w:cs="Calibri"/>
          <w:sz w:val="22"/>
        </w:rPr>
        <w:t>FileSet</w:t>
      </w:r>
    </w:p>
    <w:p w14:paraId="10FDAA0E">
      <w:pPr>
        <w:jc w:val="center"/>
        <w:rPr>
          <w:rFonts w:cs="Calibri"/>
          <w:sz w:val="22"/>
        </w:rPr>
      </w:pPr>
      <w:r>
        <w:rPr>
          <w:rFonts w:cs="Calibri"/>
        </w:rPr>
        <w:drawing>
          <wp:inline distT="0" distB="0" distL="0" distR="0">
            <wp:extent cx="3449955" cy="195516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3472075" cy="1967508"/>
                    </a:xfrm>
                    <a:prstGeom prst="rect">
                      <a:avLst/>
                    </a:prstGeom>
                    <a:noFill/>
                    <a:ln>
                      <a:noFill/>
                    </a:ln>
                  </pic:spPr>
                </pic:pic>
              </a:graphicData>
            </a:graphic>
          </wp:inline>
        </w:drawing>
      </w:r>
    </w:p>
    <w:p w14:paraId="0FC572C9">
      <w:pPr>
        <w:pStyle w:val="8"/>
        <w:jc w:val="center"/>
        <w:rPr>
          <w:rFonts w:ascii="Calibri" w:hAnsi="Calibri" w:cs="Calibri"/>
          <w:szCs w:val="22"/>
        </w:rPr>
      </w:pPr>
      <w:bookmarkStart w:id="1066" w:name="_Toc157702331"/>
      <w:bookmarkStart w:id="1067" w:name="_Toc14153"/>
      <w:bookmarkStart w:id="1068" w:name="_Toc157703346"/>
      <w:bookmarkStart w:id="1069" w:name="_Toc15782"/>
      <w:bookmarkStart w:id="1070" w:name="_Toc25292"/>
      <w:bookmarkStart w:id="1071" w:name="_Toc4769"/>
      <w:bookmarkStart w:id="1072" w:name="_Toc23220"/>
      <w:bookmarkStart w:id="1073" w:name="_Toc3815"/>
      <w:r>
        <w:rPr>
          <w:rFonts w:ascii="Calibri" w:hAnsi="Calibri" w:cs="Calibri"/>
          <w:szCs w:val="22"/>
        </w:rPr>
        <w:t>Figure LCD1</w:t>
      </w:r>
      <w:bookmarkEnd w:id="1066"/>
      <w:bookmarkEnd w:id="1067"/>
      <w:bookmarkEnd w:id="1068"/>
      <w:r>
        <w:rPr>
          <w:rFonts w:hint="eastAsia" w:ascii="Calibri" w:hAnsi="Calibri" w:cs="Calibri"/>
          <w:szCs w:val="22"/>
        </w:rPr>
        <w:t>6</w:t>
      </w:r>
      <w:bookmarkEnd w:id="1069"/>
      <w:bookmarkEnd w:id="1070"/>
      <w:bookmarkEnd w:id="1071"/>
      <w:bookmarkEnd w:id="1072"/>
      <w:bookmarkEnd w:id="1073"/>
    </w:p>
    <w:p w14:paraId="774AF2BF">
      <w:pPr>
        <w:jc w:val="center"/>
        <w:rPr>
          <w:rFonts w:cs="Calibri"/>
          <w:sz w:val="22"/>
        </w:rPr>
      </w:pPr>
      <w:r>
        <w:rPr>
          <w:rFonts w:cs="Calibri"/>
          <w:sz w:val="22"/>
        </w:rPr>
        <w:drawing>
          <wp:inline distT="0" distB="0" distL="0" distR="0">
            <wp:extent cx="3584575" cy="1940560"/>
            <wp:effectExtent l="0" t="0" r="0" b="2540"/>
            <wp:docPr id="144855057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550574" name="图片 2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3598747" cy="1948486"/>
                    </a:xfrm>
                    <a:prstGeom prst="rect">
                      <a:avLst/>
                    </a:prstGeom>
                    <a:noFill/>
                    <a:ln>
                      <a:noFill/>
                    </a:ln>
                  </pic:spPr>
                </pic:pic>
              </a:graphicData>
            </a:graphic>
          </wp:inline>
        </w:drawing>
      </w:r>
    </w:p>
    <w:p w14:paraId="35CA806A">
      <w:pPr>
        <w:pStyle w:val="8"/>
        <w:jc w:val="center"/>
        <w:rPr>
          <w:rFonts w:ascii="Calibri" w:hAnsi="Calibri" w:cs="Calibri"/>
          <w:szCs w:val="22"/>
        </w:rPr>
      </w:pPr>
      <w:bookmarkStart w:id="1074" w:name="_Toc157603895"/>
      <w:bookmarkStart w:id="1075" w:name="_Toc157605051"/>
      <w:bookmarkStart w:id="1076" w:name="_Toc157702332"/>
      <w:bookmarkStart w:id="1077" w:name="_Toc157703347"/>
      <w:bookmarkStart w:id="1078" w:name="_Toc119763980"/>
      <w:bookmarkStart w:id="1079" w:name="_Toc157604476"/>
      <w:bookmarkStart w:id="1080" w:name="_Toc22662"/>
      <w:bookmarkStart w:id="1081" w:name="_Toc9477"/>
      <w:bookmarkStart w:id="1082" w:name="_Toc26420"/>
      <w:bookmarkStart w:id="1083" w:name="_Toc7818"/>
      <w:bookmarkStart w:id="1084" w:name="_Toc30675"/>
      <w:bookmarkStart w:id="1085" w:name="_Toc12135"/>
      <w:r>
        <w:rPr>
          <w:rFonts w:ascii="Calibri" w:hAnsi="Calibri" w:cs="Calibri"/>
          <w:szCs w:val="22"/>
        </w:rPr>
        <w:t>Figure LCD1</w:t>
      </w:r>
      <w:bookmarkEnd w:id="1074"/>
      <w:bookmarkEnd w:id="1075"/>
      <w:bookmarkEnd w:id="1076"/>
      <w:bookmarkEnd w:id="1077"/>
      <w:bookmarkEnd w:id="1078"/>
      <w:bookmarkEnd w:id="1079"/>
      <w:bookmarkEnd w:id="1080"/>
      <w:r>
        <w:rPr>
          <w:rFonts w:hint="eastAsia" w:ascii="Calibri" w:hAnsi="Calibri" w:cs="Calibri"/>
          <w:szCs w:val="22"/>
        </w:rPr>
        <w:t>7</w:t>
      </w:r>
      <w:bookmarkEnd w:id="1081"/>
      <w:bookmarkEnd w:id="1082"/>
      <w:bookmarkEnd w:id="1083"/>
      <w:bookmarkEnd w:id="1084"/>
      <w:bookmarkEnd w:id="1085"/>
    </w:p>
    <w:p w14:paraId="43C450A3">
      <w:pPr>
        <w:pStyle w:val="6"/>
      </w:pPr>
      <w:bookmarkStart w:id="1086" w:name="_Toc157603896"/>
      <w:bookmarkStart w:id="1087" w:name="_Toc119763981"/>
      <w:bookmarkStart w:id="1088" w:name="_Toc157604477"/>
      <w:bookmarkStart w:id="1089" w:name="_Toc157703014"/>
      <w:bookmarkStart w:id="1090" w:name="_Toc157605052"/>
      <w:bookmarkStart w:id="1091" w:name="_Toc157702333"/>
      <w:bookmarkStart w:id="1092" w:name="_Toc157703348"/>
      <w:r>
        <w:t>5.1.3.2.1 ZS</w:t>
      </w:r>
      <w:bookmarkEnd w:id="1086"/>
      <w:bookmarkEnd w:id="1087"/>
      <w:bookmarkEnd w:id="1088"/>
      <w:bookmarkEnd w:id="1089"/>
      <w:bookmarkEnd w:id="1090"/>
      <w:bookmarkEnd w:id="1091"/>
      <w:bookmarkEnd w:id="1092"/>
    </w:p>
    <w:p w14:paraId="64DF70F0">
      <w:pPr>
        <w:rPr>
          <w:rFonts w:cs="Calibri"/>
          <w:sz w:val="22"/>
        </w:rPr>
      </w:pPr>
      <w:r>
        <w:rPr>
          <w:rFonts w:cs="Calibri"/>
          <w:sz w:val="22"/>
        </w:rPr>
        <w:t>As shown in Figure LCD18, set up ZS and KEY, select a function from pop-up menu for FUNC, and input the zone or address number for MAPPING.</w:t>
      </w:r>
    </w:p>
    <w:p w14:paraId="7A292896">
      <w:pPr>
        <w:jc w:val="center"/>
        <w:rPr>
          <w:rFonts w:cs="Calibri"/>
          <w:sz w:val="22"/>
        </w:rPr>
      </w:pPr>
      <w:r>
        <w:rPr>
          <w:rFonts w:cs="Calibri"/>
        </w:rPr>
        <w:drawing>
          <wp:inline distT="0" distB="0" distL="0" distR="0">
            <wp:extent cx="3442970" cy="194881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3458370" cy="1957341"/>
                    </a:xfrm>
                    <a:prstGeom prst="rect">
                      <a:avLst/>
                    </a:prstGeom>
                    <a:noFill/>
                    <a:ln>
                      <a:noFill/>
                    </a:ln>
                  </pic:spPr>
                </pic:pic>
              </a:graphicData>
            </a:graphic>
          </wp:inline>
        </w:drawing>
      </w:r>
    </w:p>
    <w:p w14:paraId="1CD92552">
      <w:pPr>
        <w:pStyle w:val="8"/>
        <w:jc w:val="center"/>
        <w:rPr>
          <w:rFonts w:ascii="Calibri" w:hAnsi="Calibri" w:cs="Calibri"/>
          <w:szCs w:val="22"/>
        </w:rPr>
      </w:pPr>
      <w:bookmarkStart w:id="1093" w:name="_Toc157703349"/>
      <w:bookmarkStart w:id="1094" w:name="_Toc25379"/>
      <w:bookmarkStart w:id="1095" w:name="_Toc157604478"/>
      <w:bookmarkStart w:id="1096" w:name="_Toc157605053"/>
      <w:bookmarkStart w:id="1097" w:name="_Toc157603897"/>
      <w:bookmarkStart w:id="1098" w:name="_Toc119763982"/>
      <w:bookmarkStart w:id="1099" w:name="_Toc157702334"/>
      <w:bookmarkStart w:id="1100" w:name="_Toc29856"/>
      <w:bookmarkStart w:id="1101" w:name="_Toc12072"/>
      <w:bookmarkStart w:id="1102" w:name="_Toc20388"/>
      <w:bookmarkStart w:id="1103" w:name="_Toc22057"/>
      <w:bookmarkStart w:id="1104" w:name="_Toc430"/>
      <w:r>
        <w:rPr>
          <w:rFonts w:ascii="Calibri" w:hAnsi="Calibri" w:cs="Calibri"/>
          <w:szCs w:val="22"/>
        </w:rPr>
        <w:t>Figure LCD1</w:t>
      </w:r>
      <w:bookmarkEnd w:id="1093"/>
      <w:bookmarkEnd w:id="1094"/>
      <w:bookmarkEnd w:id="1095"/>
      <w:bookmarkEnd w:id="1096"/>
      <w:bookmarkEnd w:id="1097"/>
      <w:bookmarkEnd w:id="1098"/>
      <w:bookmarkEnd w:id="1099"/>
      <w:r>
        <w:rPr>
          <w:rFonts w:hint="eastAsia" w:ascii="Calibri" w:hAnsi="Calibri" w:cs="Calibri"/>
          <w:szCs w:val="22"/>
        </w:rPr>
        <w:t>8</w:t>
      </w:r>
      <w:bookmarkEnd w:id="1100"/>
      <w:bookmarkEnd w:id="1101"/>
      <w:bookmarkEnd w:id="1102"/>
      <w:bookmarkEnd w:id="1103"/>
      <w:bookmarkEnd w:id="1104"/>
    </w:p>
    <w:p w14:paraId="462D8FC3">
      <w:pPr>
        <w:pStyle w:val="6"/>
      </w:pPr>
      <w:bookmarkStart w:id="1105" w:name="_Toc157603902"/>
      <w:bookmarkStart w:id="1106" w:name="_Toc157702339"/>
      <w:bookmarkStart w:id="1107" w:name="_Toc157605058"/>
      <w:bookmarkStart w:id="1108" w:name="_Toc119763987"/>
      <w:bookmarkStart w:id="1109" w:name="_Toc157703020"/>
      <w:bookmarkStart w:id="1110" w:name="_Toc157703354"/>
      <w:bookmarkStart w:id="1111" w:name="_Toc157604483"/>
      <w:r>
        <w:t>5.1.3.2.</w:t>
      </w:r>
      <w:r>
        <w:rPr>
          <w:rFonts w:hint="eastAsia"/>
        </w:rPr>
        <w:t>2</w:t>
      </w:r>
      <w:r>
        <w:t xml:space="preserve"> Telephone</w:t>
      </w:r>
      <w:bookmarkEnd w:id="1105"/>
      <w:bookmarkEnd w:id="1106"/>
      <w:bookmarkEnd w:id="1107"/>
      <w:bookmarkEnd w:id="1108"/>
      <w:bookmarkEnd w:id="1109"/>
      <w:bookmarkEnd w:id="1110"/>
      <w:bookmarkEnd w:id="1111"/>
    </w:p>
    <w:p w14:paraId="62E7B817">
      <w:pPr>
        <w:rPr>
          <w:rFonts w:cs="Calibri"/>
          <w:sz w:val="22"/>
        </w:rPr>
      </w:pPr>
      <w:r>
        <w:rPr>
          <w:rFonts w:cs="Calibri"/>
          <w:sz w:val="22"/>
        </w:rPr>
        <w:t xml:space="preserve">As shown in Figure LCD21, set up </w:t>
      </w:r>
      <w:r>
        <w:rPr>
          <w:rFonts w:cs="Calibri"/>
          <w:i/>
          <w:sz w:val="22"/>
        </w:rPr>
        <w:t>NODE</w:t>
      </w:r>
      <w:r>
        <w:rPr>
          <w:rFonts w:cs="Calibri"/>
          <w:sz w:val="22"/>
        </w:rPr>
        <w:t xml:space="preserve">, </w:t>
      </w:r>
      <w:r>
        <w:rPr>
          <w:rFonts w:cs="Calibri"/>
          <w:i/>
          <w:sz w:val="22"/>
        </w:rPr>
        <w:t>ADDR</w:t>
      </w:r>
      <w:r>
        <w:rPr>
          <w:rFonts w:cs="Calibri"/>
          <w:sz w:val="22"/>
        </w:rPr>
        <w:t xml:space="preserve"> and make a selection in the </w:t>
      </w:r>
      <w:r>
        <w:rPr>
          <w:rFonts w:cs="Calibri"/>
          <w:i/>
          <w:sz w:val="22"/>
        </w:rPr>
        <w:t xml:space="preserve">PORT </w:t>
      </w:r>
      <w:r>
        <w:rPr>
          <w:rFonts w:cs="Calibri"/>
          <w:sz w:val="22"/>
        </w:rPr>
        <w:t xml:space="preserve">field. Users can view the number of the Telephone Extension Stations (TES). Press </w:t>
      </w:r>
      <w:r>
        <w:rPr>
          <w:rFonts w:cs="Calibri"/>
          <w:i/>
          <w:sz w:val="22"/>
        </w:rPr>
        <w:t>Save</w:t>
      </w:r>
      <w:r>
        <w:rPr>
          <w:rFonts w:cs="Calibri"/>
          <w:sz w:val="22"/>
        </w:rPr>
        <w:t xml:space="preserve"> for confirmation. Settings will be completed with a notified success.</w:t>
      </w:r>
    </w:p>
    <w:p w14:paraId="2191599E">
      <w:pPr>
        <w:jc w:val="center"/>
        <w:rPr>
          <w:rFonts w:cs="Calibri"/>
        </w:rPr>
      </w:pPr>
      <w:r>
        <w:rPr>
          <w:rFonts w:cs="Calibri"/>
        </w:rPr>
        <w:drawing>
          <wp:inline distT="0" distB="0" distL="0" distR="0">
            <wp:extent cx="3496310" cy="197866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3514313" cy="1989003"/>
                    </a:xfrm>
                    <a:prstGeom prst="rect">
                      <a:avLst/>
                    </a:prstGeom>
                    <a:noFill/>
                    <a:ln>
                      <a:noFill/>
                    </a:ln>
                  </pic:spPr>
                </pic:pic>
              </a:graphicData>
            </a:graphic>
          </wp:inline>
        </w:drawing>
      </w:r>
    </w:p>
    <w:p w14:paraId="32D36779">
      <w:pPr>
        <w:pStyle w:val="8"/>
        <w:jc w:val="center"/>
        <w:rPr>
          <w:rFonts w:ascii="Calibri" w:hAnsi="Calibri" w:cs="Calibri"/>
          <w:szCs w:val="22"/>
        </w:rPr>
      </w:pPr>
      <w:bookmarkStart w:id="1112" w:name="_Toc157703355"/>
      <w:bookmarkStart w:id="1113" w:name="_Toc4467"/>
      <w:bookmarkStart w:id="1114" w:name="_Toc157702340"/>
      <w:bookmarkStart w:id="1115" w:name="_Toc157605059"/>
      <w:bookmarkStart w:id="1116" w:name="_Toc6105"/>
      <w:bookmarkStart w:id="1117" w:name="_Toc14054"/>
      <w:bookmarkStart w:id="1118" w:name="_Toc29462"/>
      <w:bookmarkStart w:id="1119" w:name="_Toc9115"/>
      <w:bookmarkStart w:id="1120" w:name="_Toc2205"/>
      <w:r>
        <w:rPr>
          <w:rFonts w:ascii="Calibri" w:hAnsi="Calibri" w:cs="Calibri"/>
          <w:szCs w:val="22"/>
        </w:rPr>
        <w:t>Figure LCD</w:t>
      </w:r>
      <w:bookmarkEnd w:id="1112"/>
      <w:bookmarkEnd w:id="1113"/>
      <w:bookmarkEnd w:id="1114"/>
      <w:bookmarkEnd w:id="1115"/>
      <w:r>
        <w:rPr>
          <w:rFonts w:hint="eastAsia" w:ascii="Calibri" w:hAnsi="Calibri" w:cs="Calibri"/>
          <w:szCs w:val="22"/>
        </w:rPr>
        <w:t>19</w:t>
      </w:r>
      <w:bookmarkEnd w:id="1116"/>
      <w:bookmarkEnd w:id="1117"/>
      <w:bookmarkEnd w:id="1118"/>
      <w:bookmarkEnd w:id="1119"/>
      <w:bookmarkEnd w:id="1120"/>
    </w:p>
    <w:p w14:paraId="516DE44D">
      <w:pPr>
        <w:pStyle w:val="6"/>
      </w:pPr>
      <w:r>
        <w:t>5.1.3.2.</w:t>
      </w:r>
      <w:r>
        <w:rPr>
          <w:rFonts w:hint="eastAsia"/>
        </w:rPr>
        <w:t>3</w:t>
      </w:r>
      <w:r>
        <w:t xml:space="preserve"> Auto Regist</w:t>
      </w:r>
    </w:p>
    <w:p w14:paraId="71FA307B">
      <w:pPr>
        <w:rPr>
          <w:rFonts w:cs="Calibri"/>
          <w:sz w:val="22"/>
        </w:rPr>
      </w:pPr>
      <w:r>
        <w:rPr>
          <w:rFonts w:cs="Calibri"/>
          <w:sz w:val="22"/>
        </w:rPr>
        <w:t>This functions as slave equipment’s auto register. As shown in Figure LCD22, when AutoRegist is selected, the presence of equipment online status will be automatically detected and the address will be registered.</w:t>
      </w:r>
    </w:p>
    <w:p w14:paraId="7673E5AE">
      <w:pPr>
        <w:jc w:val="center"/>
        <w:rPr>
          <w:rFonts w:cs="Calibri"/>
          <w:sz w:val="22"/>
        </w:rPr>
      </w:pPr>
      <w:r>
        <w:rPr>
          <w:rFonts w:cs="Calibri"/>
        </w:rPr>
        <w:drawing>
          <wp:inline distT="0" distB="0" distL="0" distR="0">
            <wp:extent cx="3750310" cy="212534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3765323" cy="2133683"/>
                    </a:xfrm>
                    <a:prstGeom prst="rect">
                      <a:avLst/>
                    </a:prstGeom>
                    <a:noFill/>
                    <a:ln>
                      <a:noFill/>
                    </a:ln>
                  </pic:spPr>
                </pic:pic>
              </a:graphicData>
            </a:graphic>
          </wp:inline>
        </w:drawing>
      </w:r>
    </w:p>
    <w:p w14:paraId="060634E0">
      <w:pPr>
        <w:pStyle w:val="8"/>
        <w:jc w:val="center"/>
        <w:rPr>
          <w:rFonts w:ascii="Calibri" w:hAnsi="Calibri" w:cs="Calibri"/>
          <w:szCs w:val="22"/>
        </w:rPr>
      </w:pPr>
      <w:bookmarkStart w:id="1121" w:name="_Toc157604484"/>
      <w:bookmarkStart w:id="1122" w:name="_Toc119763988"/>
      <w:bookmarkStart w:id="1123" w:name="_Toc16296"/>
      <w:bookmarkStart w:id="1124" w:name="_Toc157605060"/>
      <w:bookmarkStart w:id="1125" w:name="_Toc157603903"/>
      <w:bookmarkStart w:id="1126" w:name="_Toc157703356"/>
      <w:bookmarkStart w:id="1127" w:name="_Toc157702341"/>
      <w:bookmarkStart w:id="1128" w:name="_Toc29844"/>
      <w:bookmarkStart w:id="1129" w:name="_Toc29330"/>
      <w:bookmarkStart w:id="1130" w:name="_Toc31327"/>
      <w:bookmarkStart w:id="1131" w:name="_Toc18780"/>
      <w:bookmarkStart w:id="1132" w:name="_Toc24677"/>
      <w:r>
        <w:rPr>
          <w:rFonts w:ascii="Calibri" w:hAnsi="Calibri" w:cs="Calibri"/>
          <w:szCs w:val="22"/>
        </w:rPr>
        <w:t>Figure LCD</w:t>
      </w:r>
      <w:bookmarkEnd w:id="1121"/>
      <w:bookmarkEnd w:id="1122"/>
      <w:bookmarkEnd w:id="1123"/>
      <w:bookmarkEnd w:id="1124"/>
      <w:bookmarkEnd w:id="1125"/>
      <w:bookmarkEnd w:id="1126"/>
      <w:bookmarkEnd w:id="1127"/>
      <w:r>
        <w:rPr>
          <w:rFonts w:hint="eastAsia" w:ascii="Calibri" w:hAnsi="Calibri" w:cs="Calibri"/>
          <w:szCs w:val="22"/>
        </w:rPr>
        <w:t>20</w:t>
      </w:r>
      <w:bookmarkEnd w:id="1128"/>
      <w:bookmarkEnd w:id="1129"/>
      <w:bookmarkEnd w:id="1130"/>
      <w:bookmarkEnd w:id="1131"/>
      <w:bookmarkEnd w:id="1132"/>
    </w:p>
    <w:p w14:paraId="041D98D7">
      <w:pPr>
        <w:rPr>
          <w:rFonts w:cs="Calibri"/>
        </w:rPr>
      </w:pPr>
    </w:p>
    <w:p w14:paraId="311DAB01">
      <w:pPr>
        <w:pStyle w:val="6"/>
      </w:pPr>
      <w:bookmarkStart w:id="1133" w:name="_Toc157605048"/>
      <w:bookmarkStart w:id="1134" w:name="_Toc157604473"/>
      <w:bookmarkStart w:id="1135" w:name="_Toc157703357"/>
      <w:bookmarkStart w:id="1136" w:name="_Toc119763977"/>
      <w:bookmarkStart w:id="1137" w:name="_Toc157702342"/>
      <w:bookmarkStart w:id="1138" w:name="_Toc157603892"/>
      <w:bookmarkStart w:id="1139" w:name="_Toc157703023"/>
      <w:r>
        <w:t>5.1.3.2.</w:t>
      </w:r>
      <w:r>
        <w:rPr>
          <w:rFonts w:hint="eastAsia"/>
        </w:rPr>
        <w:t>4</w:t>
      </w:r>
      <w:r>
        <w:t xml:space="preserve"> File Set</w:t>
      </w:r>
      <w:bookmarkEnd w:id="1133"/>
      <w:bookmarkEnd w:id="1134"/>
      <w:bookmarkEnd w:id="1135"/>
      <w:bookmarkEnd w:id="1136"/>
      <w:bookmarkEnd w:id="1137"/>
      <w:bookmarkEnd w:id="1138"/>
      <w:bookmarkEnd w:id="1139"/>
    </w:p>
    <w:p w14:paraId="7BCF90F8">
      <w:pPr>
        <w:rPr>
          <w:rFonts w:cs="Calibri"/>
          <w:sz w:val="22"/>
        </w:rPr>
      </w:pPr>
      <w:r>
        <w:rPr>
          <w:rFonts w:cs="Calibri"/>
          <w:sz w:val="22"/>
        </w:rPr>
        <w:t xml:space="preserve">Select the required file and press ENTER to confirm. Move the cursor to </w:t>
      </w:r>
      <w:r>
        <w:rPr>
          <w:rFonts w:cs="Calibri"/>
          <w:i/>
          <w:sz w:val="22"/>
        </w:rPr>
        <w:t>Uploading</w:t>
      </w:r>
      <w:r>
        <w:rPr>
          <w:rFonts w:cs="Calibri"/>
          <w:sz w:val="22"/>
        </w:rPr>
        <w:t xml:space="preserve"> by using the TAB button. Press ENTER to start uploading files to PC. See Figure LCD16.</w:t>
      </w:r>
    </w:p>
    <w:p w14:paraId="5AB7C0C5">
      <w:pPr>
        <w:jc w:val="center"/>
        <w:rPr>
          <w:rFonts w:cs="Calibri"/>
          <w:sz w:val="22"/>
        </w:rPr>
      </w:pPr>
      <w:r>
        <w:rPr>
          <w:rFonts w:cs="Calibri"/>
        </w:rPr>
        <w:drawing>
          <wp:inline distT="0" distB="0" distL="0" distR="0">
            <wp:extent cx="3505200" cy="196405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3515399" cy="1969982"/>
                    </a:xfrm>
                    <a:prstGeom prst="rect">
                      <a:avLst/>
                    </a:prstGeom>
                    <a:noFill/>
                    <a:ln>
                      <a:noFill/>
                    </a:ln>
                  </pic:spPr>
                </pic:pic>
              </a:graphicData>
            </a:graphic>
          </wp:inline>
        </w:drawing>
      </w:r>
    </w:p>
    <w:p w14:paraId="3EA31EB9">
      <w:pPr>
        <w:pStyle w:val="8"/>
        <w:jc w:val="center"/>
        <w:rPr>
          <w:rFonts w:ascii="Calibri" w:hAnsi="Calibri" w:cs="Calibri"/>
          <w:szCs w:val="22"/>
        </w:rPr>
      </w:pPr>
      <w:bookmarkStart w:id="1140" w:name="_Toc157702343"/>
      <w:bookmarkStart w:id="1141" w:name="_Toc157605049"/>
      <w:bookmarkStart w:id="1142" w:name="_Toc119763978"/>
      <w:bookmarkStart w:id="1143" w:name="_Toc29709"/>
      <w:bookmarkStart w:id="1144" w:name="_Toc157604474"/>
      <w:bookmarkStart w:id="1145" w:name="_Toc157603893"/>
      <w:bookmarkStart w:id="1146" w:name="_Toc157703358"/>
      <w:bookmarkStart w:id="1147" w:name="_Toc15466"/>
      <w:bookmarkStart w:id="1148" w:name="_Toc5628"/>
      <w:bookmarkStart w:id="1149" w:name="_Toc29194"/>
      <w:bookmarkStart w:id="1150" w:name="_Toc30807"/>
      <w:bookmarkStart w:id="1151" w:name="_Toc6011"/>
      <w:r>
        <w:rPr>
          <w:rFonts w:ascii="Calibri" w:hAnsi="Calibri" w:cs="Calibri"/>
          <w:szCs w:val="22"/>
        </w:rPr>
        <w:t>Figure LCD</w:t>
      </w:r>
      <w:bookmarkEnd w:id="1140"/>
      <w:bookmarkEnd w:id="1141"/>
      <w:bookmarkEnd w:id="1142"/>
      <w:bookmarkEnd w:id="1143"/>
      <w:bookmarkEnd w:id="1144"/>
      <w:bookmarkEnd w:id="1145"/>
      <w:bookmarkEnd w:id="1146"/>
      <w:r>
        <w:rPr>
          <w:rFonts w:hint="eastAsia" w:ascii="Calibri" w:hAnsi="Calibri" w:cs="Calibri"/>
          <w:szCs w:val="22"/>
        </w:rPr>
        <w:t>21</w:t>
      </w:r>
      <w:bookmarkEnd w:id="1147"/>
      <w:bookmarkEnd w:id="1148"/>
      <w:bookmarkEnd w:id="1149"/>
      <w:bookmarkEnd w:id="1150"/>
      <w:bookmarkEnd w:id="1151"/>
    </w:p>
    <w:p w14:paraId="5FA24779">
      <w:pPr>
        <w:pStyle w:val="5"/>
      </w:pPr>
      <w:bookmarkStart w:id="1152" w:name="_Toc119763989"/>
      <w:bookmarkStart w:id="1153" w:name="_Toc157703359"/>
      <w:bookmarkStart w:id="1154" w:name="_Toc157603904"/>
      <w:bookmarkStart w:id="1155" w:name="_Toc157604485"/>
      <w:bookmarkStart w:id="1156" w:name="_Toc157702344"/>
      <w:bookmarkStart w:id="1157" w:name="_Toc157703025"/>
      <w:bookmarkStart w:id="1158" w:name="_Toc157605061"/>
      <w:r>
        <w:t>5.1.3.3 New User Register</w:t>
      </w:r>
      <w:bookmarkEnd w:id="1152"/>
      <w:bookmarkEnd w:id="1153"/>
      <w:bookmarkEnd w:id="1154"/>
      <w:bookmarkEnd w:id="1155"/>
      <w:bookmarkEnd w:id="1156"/>
      <w:bookmarkEnd w:id="1157"/>
      <w:bookmarkEnd w:id="1158"/>
    </w:p>
    <w:p w14:paraId="018DEBFF">
      <w:pPr>
        <w:rPr>
          <w:rFonts w:cs="Calibri"/>
          <w:bCs/>
          <w:sz w:val="22"/>
        </w:rPr>
      </w:pPr>
      <w:r>
        <w:rPr>
          <w:rFonts w:cs="Calibri"/>
          <w:bCs/>
          <w:sz w:val="22"/>
        </w:rPr>
        <w:t xml:space="preserve">Under this menu, select </w:t>
      </w:r>
      <w:r>
        <w:rPr>
          <w:rFonts w:cs="Calibri"/>
          <w:bCs/>
          <w:i/>
          <w:sz w:val="22"/>
        </w:rPr>
        <w:t>Register</w:t>
      </w:r>
      <w:r>
        <w:rPr>
          <w:rFonts w:cs="Calibri"/>
          <w:bCs/>
          <w:sz w:val="22"/>
        </w:rPr>
        <w:t xml:space="preserve"> or </w:t>
      </w:r>
      <w:r>
        <w:rPr>
          <w:rFonts w:cs="Calibri"/>
          <w:bCs/>
          <w:i/>
          <w:sz w:val="22"/>
        </w:rPr>
        <w:t>Remove</w:t>
      </w:r>
      <w:r>
        <w:rPr>
          <w:rFonts w:cs="Calibri"/>
          <w:bCs/>
          <w:sz w:val="22"/>
        </w:rPr>
        <w:t xml:space="preserve"> by using the TAB button and arrow keys (Up and Down), as shown in Figure LCD23.</w:t>
      </w:r>
    </w:p>
    <w:p w14:paraId="1CB4CA20">
      <w:pPr>
        <w:rPr>
          <w:rFonts w:cs="Calibri"/>
          <w:bCs/>
          <w:iCs/>
          <w:sz w:val="22"/>
        </w:rPr>
      </w:pPr>
      <w:r>
        <w:rPr>
          <w:rFonts w:cs="Calibri"/>
          <w:bCs/>
          <w:sz w:val="22"/>
        </w:rPr>
        <w:t xml:space="preserve">UserName: </w:t>
      </w:r>
      <w:r>
        <w:rPr>
          <w:rFonts w:cs="Calibri"/>
          <w:bCs/>
          <w:iCs/>
          <w:sz w:val="22"/>
        </w:rPr>
        <w:t xml:space="preserve">input or choose </w:t>
      </w:r>
      <w:r>
        <w:rPr>
          <w:rFonts w:cs="Calibri"/>
          <w:bCs/>
          <w:i/>
          <w:sz w:val="22"/>
        </w:rPr>
        <w:t>Remove</w:t>
      </w:r>
    </w:p>
    <w:p w14:paraId="05513A7B">
      <w:pPr>
        <w:rPr>
          <w:rFonts w:cs="Calibri"/>
          <w:bCs/>
          <w:sz w:val="22"/>
        </w:rPr>
      </w:pPr>
      <w:r>
        <w:rPr>
          <w:rFonts w:cs="Calibri"/>
          <w:bCs/>
          <w:sz w:val="22"/>
        </w:rPr>
        <w:t xml:space="preserve">PwdLevel: </w:t>
      </w:r>
      <w:r>
        <w:rPr>
          <w:rFonts w:cs="Calibri"/>
          <w:bCs/>
          <w:i/>
          <w:iCs/>
          <w:sz w:val="22"/>
        </w:rPr>
        <w:t>Level 2</w:t>
      </w:r>
      <w:r>
        <w:rPr>
          <w:rFonts w:cs="Calibri"/>
          <w:bCs/>
          <w:sz w:val="22"/>
        </w:rPr>
        <w:t xml:space="preserve"> and </w:t>
      </w:r>
      <w:r>
        <w:rPr>
          <w:rFonts w:cs="Calibri"/>
          <w:bCs/>
          <w:i/>
          <w:iCs/>
          <w:sz w:val="22"/>
        </w:rPr>
        <w:t>Level 3</w:t>
      </w:r>
      <w:r>
        <w:rPr>
          <w:rFonts w:cs="Calibri"/>
          <w:bCs/>
          <w:sz w:val="22"/>
        </w:rPr>
        <w:t xml:space="preserve"> can be chosen</w:t>
      </w:r>
    </w:p>
    <w:p w14:paraId="287C6295">
      <w:pPr>
        <w:rPr>
          <w:rFonts w:cs="Calibri"/>
          <w:bCs/>
          <w:sz w:val="22"/>
        </w:rPr>
      </w:pPr>
      <w:r>
        <w:rPr>
          <w:rFonts w:cs="Calibri"/>
          <w:bCs/>
          <w:sz w:val="22"/>
        </w:rPr>
        <w:t xml:space="preserve">Choose: </w:t>
      </w:r>
      <w:r>
        <w:rPr>
          <w:rFonts w:cs="Calibri"/>
          <w:bCs/>
          <w:i/>
          <w:iCs/>
          <w:sz w:val="22"/>
        </w:rPr>
        <w:t>Register</w:t>
      </w:r>
      <w:r>
        <w:rPr>
          <w:rFonts w:cs="Calibri"/>
          <w:bCs/>
          <w:sz w:val="22"/>
        </w:rPr>
        <w:t xml:space="preserve"> for new user registration and </w:t>
      </w:r>
      <w:r>
        <w:rPr>
          <w:rFonts w:cs="Calibri"/>
          <w:bCs/>
          <w:i/>
          <w:iCs/>
          <w:sz w:val="22"/>
        </w:rPr>
        <w:t>Remove</w:t>
      </w:r>
      <w:r>
        <w:rPr>
          <w:rFonts w:cs="Calibri"/>
          <w:bCs/>
          <w:sz w:val="22"/>
        </w:rPr>
        <w:t xml:space="preserve"> for delete user can be chosen</w:t>
      </w:r>
    </w:p>
    <w:p w14:paraId="55B33694">
      <w:pPr>
        <w:jc w:val="center"/>
        <w:rPr>
          <w:rFonts w:cs="Calibri"/>
          <w:bCs/>
          <w:sz w:val="22"/>
        </w:rPr>
      </w:pPr>
      <w:r>
        <w:rPr>
          <w:rFonts w:cs="Calibri"/>
        </w:rPr>
        <w:drawing>
          <wp:inline distT="0" distB="0" distL="0" distR="0">
            <wp:extent cx="3674110" cy="208216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3690215" cy="2091122"/>
                    </a:xfrm>
                    <a:prstGeom prst="rect">
                      <a:avLst/>
                    </a:prstGeom>
                    <a:noFill/>
                    <a:ln>
                      <a:noFill/>
                    </a:ln>
                  </pic:spPr>
                </pic:pic>
              </a:graphicData>
            </a:graphic>
          </wp:inline>
        </w:drawing>
      </w:r>
    </w:p>
    <w:p w14:paraId="60BF1454">
      <w:pPr>
        <w:pStyle w:val="8"/>
        <w:jc w:val="center"/>
        <w:rPr>
          <w:rFonts w:ascii="Calibri" w:hAnsi="Calibri" w:cs="Calibri"/>
          <w:szCs w:val="22"/>
        </w:rPr>
      </w:pPr>
      <w:bookmarkStart w:id="1159" w:name="_Toc157703360"/>
      <w:bookmarkStart w:id="1160" w:name="_Toc17409"/>
      <w:bookmarkStart w:id="1161" w:name="_Toc22434"/>
      <w:bookmarkStart w:id="1162" w:name="_Toc30971"/>
      <w:bookmarkStart w:id="1163" w:name="_Toc21739"/>
      <w:bookmarkStart w:id="1164" w:name="_Toc13679"/>
      <w:bookmarkStart w:id="1165" w:name="_Toc21542"/>
      <w:r>
        <w:rPr>
          <w:rFonts w:ascii="Calibri" w:hAnsi="Calibri" w:cs="Calibri"/>
          <w:szCs w:val="22"/>
        </w:rPr>
        <w:t>Figure LCD</w:t>
      </w:r>
      <w:bookmarkEnd w:id="1159"/>
      <w:bookmarkEnd w:id="1160"/>
      <w:r>
        <w:rPr>
          <w:rFonts w:hint="eastAsia" w:ascii="Calibri" w:hAnsi="Calibri" w:cs="Calibri"/>
          <w:szCs w:val="22"/>
        </w:rPr>
        <w:t>22</w:t>
      </w:r>
      <w:bookmarkEnd w:id="1161"/>
      <w:bookmarkEnd w:id="1162"/>
      <w:bookmarkEnd w:id="1163"/>
      <w:bookmarkEnd w:id="1164"/>
      <w:bookmarkEnd w:id="1165"/>
    </w:p>
    <w:p w14:paraId="4455F193">
      <w:pPr>
        <w:rPr>
          <w:rFonts w:cs="Calibri"/>
          <w:b/>
          <w:bCs/>
          <w:sz w:val="22"/>
        </w:rPr>
      </w:pPr>
    </w:p>
    <w:p w14:paraId="70785DC5">
      <w:pPr>
        <w:pStyle w:val="5"/>
      </w:pPr>
      <w:r>
        <w:t>5.1.3.4 System Fault Test</w:t>
      </w:r>
    </w:p>
    <w:p w14:paraId="63BA6A36">
      <w:pPr>
        <w:rPr>
          <w:rFonts w:cs="Calibri"/>
          <w:sz w:val="24"/>
          <w:szCs w:val="24"/>
        </w:rPr>
      </w:pPr>
      <w:r>
        <w:rPr>
          <w:rFonts w:cs="Calibri"/>
          <w:sz w:val="24"/>
          <w:szCs w:val="24"/>
        </w:rPr>
        <w:t>This menu tests and simulates if the CPU_FLT trouble indicator does turn ON when RAM, SDRAM, NORFLASH and ROM on MB board have failed. Press the TAB button for selection. Press ENTER for confirmation.</w:t>
      </w:r>
    </w:p>
    <w:p w14:paraId="6560CC2E">
      <w:pPr>
        <w:rPr>
          <w:rFonts w:cs="Calibri"/>
          <w:sz w:val="24"/>
          <w:szCs w:val="24"/>
        </w:rPr>
      </w:pPr>
      <w:r>
        <w:rPr>
          <w:rFonts w:cs="Calibri"/>
          <w:sz w:val="24"/>
          <w:szCs w:val="24"/>
        </w:rPr>
        <w:t>Note: Be cautious when operating NOR Flash Test and ROM Test that will permanently erase firmware program resulting in abnormal running.</w:t>
      </w:r>
    </w:p>
    <w:p w14:paraId="39B98ADC">
      <w:pPr>
        <w:rPr>
          <w:rFonts w:cs="Calibri"/>
          <w:sz w:val="24"/>
          <w:szCs w:val="24"/>
        </w:rPr>
      </w:pPr>
      <w:r>
        <w:rPr>
          <w:rFonts w:cs="Calibri"/>
          <w:sz w:val="24"/>
          <w:szCs w:val="24"/>
        </w:rPr>
        <w:t>As shown in Figure LCD24.</w:t>
      </w:r>
    </w:p>
    <w:p w14:paraId="1C2776EB">
      <w:pPr>
        <w:jc w:val="center"/>
        <w:rPr>
          <w:rFonts w:cs="Calibri"/>
          <w:b/>
          <w:bCs/>
          <w:sz w:val="22"/>
        </w:rPr>
      </w:pPr>
      <w:r>
        <w:rPr>
          <w:rFonts w:cs="Calibri"/>
        </w:rPr>
        <w:drawing>
          <wp:inline distT="0" distB="0" distL="0" distR="0">
            <wp:extent cx="3759200" cy="212979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3774209" cy="2138718"/>
                    </a:xfrm>
                    <a:prstGeom prst="rect">
                      <a:avLst/>
                    </a:prstGeom>
                    <a:noFill/>
                    <a:ln>
                      <a:noFill/>
                    </a:ln>
                  </pic:spPr>
                </pic:pic>
              </a:graphicData>
            </a:graphic>
          </wp:inline>
        </w:drawing>
      </w:r>
    </w:p>
    <w:p w14:paraId="4F97ABC1">
      <w:pPr>
        <w:pStyle w:val="8"/>
        <w:jc w:val="center"/>
        <w:rPr>
          <w:rFonts w:ascii="Calibri" w:hAnsi="Calibri" w:cs="Calibri"/>
          <w:szCs w:val="22"/>
        </w:rPr>
      </w:pPr>
      <w:bookmarkStart w:id="1166" w:name="_Toc20014"/>
      <w:bookmarkStart w:id="1167" w:name="_Toc157703361"/>
      <w:bookmarkStart w:id="1168" w:name="_Toc10376"/>
      <w:bookmarkStart w:id="1169" w:name="_Toc5039"/>
      <w:bookmarkStart w:id="1170" w:name="_Toc19543"/>
      <w:bookmarkStart w:id="1171" w:name="_Toc26303"/>
      <w:bookmarkStart w:id="1172" w:name="_Toc13153"/>
      <w:r>
        <w:rPr>
          <w:rFonts w:ascii="Calibri" w:hAnsi="Calibri" w:cs="Calibri"/>
          <w:szCs w:val="22"/>
        </w:rPr>
        <w:t>Figure LCD</w:t>
      </w:r>
      <w:bookmarkEnd w:id="1166"/>
      <w:bookmarkEnd w:id="1167"/>
      <w:r>
        <w:rPr>
          <w:rFonts w:hint="eastAsia" w:ascii="Calibri" w:hAnsi="Calibri" w:cs="Calibri"/>
          <w:szCs w:val="22"/>
        </w:rPr>
        <w:t>23</w:t>
      </w:r>
      <w:bookmarkEnd w:id="1168"/>
      <w:bookmarkEnd w:id="1169"/>
      <w:bookmarkEnd w:id="1170"/>
      <w:bookmarkEnd w:id="1171"/>
      <w:bookmarkEnd w:id="1172"/>
    </w:p>
    <w:p w14:paraId="15342E60">
      <w:pPr>
        <w:rPr>
          <w:rFonts w:cs="Calibri"/>
          <w:b/>
          <w:bCs/>
          <w:sz w:val="22"/>
        </w:rPr>
      </w:pPr>
    </w:p>
    <w:p w14:paraId="0D4ED489">
      <w:pPr>
        <w:pStyle w:val="3"/>
      </w:pPr>
      <w:bookmarkStart w:id="1173" w:name="_Toc29664"/>
      <w:bookmarkStart w:id="1174" w:name="_Toc14764"/>
      <w:bookmarkStart w:id="1175" w:name="_Toc10187"/>
      <w:bookmarkStart w:id="1176" w:name="_Toc12357"/>
      <w:r>
        <w:t>5.2 Display, Buzzer and Button Functions</w:t>
      </w:r>
      <w:bookmarkEnd w:id="1173"/>
      <w:bookmarkEnd w:id="1174"/>
      <w:bookmarkEnd w:id="1175"/>
      <w:bookmarkEnd w:id="1176"/>
    </w:p>
    <w:p w14:paraId="69A26321">
      <w:pPr>
        <w:pStyle w:val="4"/>
        <w:rPr>
          <w:rFonts w:ascii="Calibri" w:hAnsi="Calibri" w:cs="Calibri"/>
        </w:rPr>
      </w:pPr>
      <w:bookmarkStart w:id="1177" w:name="_Toc7879"/>
      <w:bookmarkStart w:id="1178" w:name="_Toc276673363"/>
      <w:bookmarkStart w:id="1179" w:name="_Toc28598"/>
      <w:bookmarkStart w:id="1180" w:name="_Toc24379"/>
      <w:bookmarkStart w:id="1181" w:name="_Toc14908"/>
      <w:bookmarkStart w:id="1182" w:name="_Toc110411694"/>
      <w:r>
        <w:rPr>
          <w:rFonts w:ascii="Calibri" w:hAnsi="Calibri" w:cs="Calibri"/>
        </w:rPr>
        <w:t>5.2.1 Liquid Crystal Display (LCD)</w:t>
      </w:r>
      <w:bookmarkEnd w:id="1177"/>
      <w:bookmarkEnd w:id="1178"/>
      <w:bookmarkEnd w:id="1179"/>
      <w:bookmarkEnd w:id="1180"/>
      <w:bookmarkEnd w:id="1181"/>
      <w:bookmarkEnd w:id="1182"/>
    </w:p>
    <w:p w14:paraId="0BED127B">
      <w:pPr>
        <w:numPr>
          <w:ilvl w:val="0"/>
          <w:numId w:val="30"/>
        </w:numPr>
        <w:rPr>
          <w:rFonts w:cs="Calibri"/>
          <w:sz w:val="22"/>
        </w:rPr>
      </w:pPr>
      <w:r>
        <w:rPr>
          <w:rFonts w:cs="Calibri"/>
          <w:sz w:val="22"/>
        </w:rPr>
        <w:t>The LCD can display 4 events at a time. Users can browse more events from the first to the last by pressing the Up/Down keys.</w:t>
      </w:r>
    </w:p>
    <w:p w14:paraId="5EB89DE8">
      <w:pPr>
        <w:rPr>
          <w:rFonts w:cs="Calibri"/>
          <w:color w:val="FF0000"/>
          <w:sz w:val="22"/>
          <w:highlight w:val="yellow"/>
        </w:rPr>
      </w:pPr>
    </w:p>
    <w:p w14:paraId="1128B264">
      <w:pPr>
        <w:numPr>
          <w:ilvl w:val="0"/>
          <w:numId w:val="30"/>
        </w:numPr>
        <w:rPr>
          <w:rFonts w:cs="Calibri"/>
          <w:color w:val="000000"/>
          <w:sz w:val="22"/>
        </w:rPr>
      </w:pPr>
      <w:r>
        <w:rPr>
          <w:rFonts w:cs="Calibri"/>
          <w:color w:val="000000"/>
          <w:sz w:val="22"/>
        </w:rPr>
        <w:t>Events are displayed according to the following rules:</w:t>
      </w:r>
    </w:p>
    <w:p w14:paraId="5439DE8E">
      <w:pPr>
        <w:numPr>
          <w:ilvl w:val="0"/>
          <w:numId w:val="31"/>
        </w:numPr>
        <w:rPr>
          <w:rFonts w:cs="Calibri"/>
          <w:color w:val="000000"/>
          <w:sz w:val="22"/>
        </w:rPr>
      </w:pPr>
      <w:r>
        <w:rPr>
          <w:rFonts w:cs="Calibri"/>
          <w:color w:val="000000"/>
          <w:sz w:val="22"/>
        </w:rPr>
        <w:t>Events are prioritized in descending order from Alarm, Supervisory, Trouble/Fault, Other Signal and Output.</w:t>
      </w:r>
    </w:p>
    <w:p w14:paraId="51A1E113">
      <w:pPr>
        <w:numPr>
          <w:ilvl w:val="0"/>
          <w:numId w:val="32"/>
        </w:numPr>
        <w:rPr>
          <w:rFonts w:cs="Calibri"/>
          <w:color w:val="000000"/>
          <w:sz w:val="22"/>
        </w:rPr>
      </w:pPr>
      <w:r>
        <w:rPr>
          <w:rFonts w:cs="Calibri"/>
          <w:color w:val="000000"/>
          <w:sz w:val="22"/>
        </w:rPr>
        <w:t>Events of the same priority are displayed in order of occurrence, with the latest event displayed first.</w:t>
      </w:r>
    </w:p>
    <w:p w14:paraId="635F0363">
      <w:pPr>
        <w:pStyle w:val="4"/>
        <w:rPr>
          <w:rFonts w:ascii="Calibri" w:hAnsi="Calibri" w:cs="Calibri"/>
        </w:rPr>
      </w:pPr>
      <w:bookmarkStart w:id="1183" w:name="_Toc29290"/>
      <w:bookmarkStart w:id="1184" w:name="_Toc11556"/>
      <w:bookmarkStart w:id="1185" w:name="_Toc27829"/>
      <w:bookmarkStart w:id="1186" w:name="_Toc2986"/>
      <w:r>
        <w:rPr>
          <w:rFonts w:ascii="Calibri" w:hAnsi="Calibri" w:cs="Calibri"/>
        </w:rPr>
        <w:t>5.2.2 LED Indicators</w:t>
      </w:r>
      <w:bookmarkEnd w:id="1183"/>
      <w:bookmarkEnd w:id="1184"/>
      <w:bookmarkEnd w:id="1185"/>
      <w:bookmarkEnd w:id="1186"/>
    </w:p>
    <w:p w14:paraId="4867167E">
      <w:pPr>
        <w:pStyle w:val="12"/>
        <w:rPr>
          <w:rFonts w:ascii="Calibri" w:hAnsi="Calibri" w:cs="Calibri"/>
          <w:sz w:val="22"/>
          <w:szCs w:val="22"/>
          <w:lang w:eastAsia="zh-CN"/>
        </w:rPr>
      </w:pPr>
      <w:r>
        <w:rPr>
          <w:rFonts w:ascii="Calibri" w:hAnsi="Calibri" w:cs="Calibri"/>
          <w:sz w:val="22"/>
          <w:szCs w:val="22"/>
        </w:rPr>
        <w:t>Refer to</w:t>
      </w:r>
      <w:r>
        <w:rPr>
          <w:rFonts w:ascii="Calibri" w:hAnsi="Calibri" w:cs="Calibri" w:eastAsiaTheme="minorEastAsia"/>
          <w:sz w:val="22"/>
          <w:szCs w:val="22"/>
          <w:lang w:eastAsia="zh-CN"/>
        </w:rPr>
        <w:t xml:space="preserve"> Table 1</w:t>
      </w:r>
      <w:r>
        <w:rPr>
          <w:rFonts w:hint="eastAsia" w:ascii="Calibri" w:hAnsi="Calibri" w:cs="Calibri" w:eastAsiaTheme="minorEastAsia"/>
          <w:sz w:val="22"/>
          <w:szCs w:val="22"/>
          <w:lang w:eastAsia="zh-CN"/>
        </w:rPr>
        <w:t>6</w:t>
      </w:r>
      <w:r>
        <w:rPr>
          <w:rFonts w:ascii="Calibri" w:hAnsi="Calibri" w:cs="Calibri" w:eastAsiaTheme="minorEastAsia"/>
          <w:sz w:val="22"/>
          <w:szCs w:val="22"/>
          <w:lang w:eastAsia="zh-CN"/>
        </w:rPr>
        <w:t xml:space="preserve"> </w:t>
      </w:r>
      <w:r>
        <w:rPr>
          <w:rFonts w:ascii="Calibri" w:hAnsi="Calibri" w:cs="Calibri"/>
          <w:sz w:val="22"/>
          <w:szCs w:val="22"/>
        </w:rPr>
        <w:t>for the LEDs operation.</w:t>
      </w:r>
    </w:p>
    <w:p w14:paraId="3352710A">
      <w:pPr>
        <w:pStyle w:val="9"/>
        <w:numPr>
          <w:ilvl w:val="0"/>
          <w:numId w:val="0"/>
        </w:numPr>
        <w:jc w:val="center"/>
        <w:rPr>
          <w:lang w:eastAsia="zh-CN"/>
        </w:rPr>
      </w:pPr>
      <w:bookmarkStart w:id="1187" w:name="_Ref505982394"/>
      <w:bookmarkStart w:id="1188" w:name="_Toc21886"/>
      <w:bookmarkStart w:id="1189" w:name="_Toc20335"/>
      <w:bookmarkStart w:id="1190" w:name="_Toc10506"/>
      <w:bookmarkStart w:id="1191" w:name="_Toc24296"/>
      <w:bookmarkStart w:id="1192" w:name="_Toc119764007"/>
      <w:r>
        <w:t>Table</w:t>
      </w:r>
      <w:bookmarkEnd w:id="1187"/>
      <w:bookmarkStart w:id="1193" w:name="_Toc13906"/>
      <w:r>
        <w:rPr>
          <w:lang w:eastAsia="zh-CN"/>
        </w:rPr>
        <w:t xml:space="preserve"> 1</w:t>
      </w:r>
      <w:r>
        <w:rPr>
          <w:rFonts w:hint="eastAsia"/>
          <w:lang w:eastAsia="zh-CN"/>
        </w:rPr>
        <w:t>6</w:t>
      </w:r>
      <w:r>
        <w:t xml:space="preserve"> LED Operation</w:t>
      </w:r>
      <w:bookmarkEnd w:id="1193"/>
      <w:r>
        <w:rPr>
          <w:lang w:eastAsia="zh-CN"/>
        </w:rPr>
        <w:t xml:space="preserve"> on the main audio panel</w:t>
      </w:r>
      <w:bookmarkEnd w:id="1188"/>
      <w:bookmarkEnd w:id="1189"/>
      <w:bookmarkEnd w:id="1190"/>
      <w:bookmarkEnd w:id="1191"/>
      <w:bookmarkEnd w:id="1192"/>
    </w:p>
    <w:tbl>
      <w:tblPr>
        <w:tblStyle w:val="34"/>
        <w:tblW w:w="9677" w:type="dxa"/>
        <w:tblInd w:w="85"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2307"/>
        <w:gridCol w:w="1402"/>
        <w:gridCol w:w="1593"/>
        <w:gridCol w:w="4375"/>
      </w:tblGrid>
      <w:tr w14:paraId="5BD26C1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04" w:hRule="atLeast"/>
        </w:trPr>
        <w:tc>
          <w:tcPr>
            <w:tcW w:w="2307" w:type="dxa"/>
            <w:vMerge w:val="restart"/>
            <w:shd w:val="clear" w:color="auto" w:fill="1F497D" w:themeFill="text2"/>
            <w:vAlign w:val="center"/>
          </w:tcPr>
          <w:p w14:paraId="0A2A48B9">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POWER ON</w:t>
            </w:r>
          </w:p>
        </w:tc>
        <w:tc>
          <w:tcPr>
            <w:tcW w:w="1402" w:type="dxa"/>
            <w:vMerge w:val="restart"/>
            <w:shd w:val="clear" w:color="auto" w:fill="auto"/>
            <w:vAlign w:val="center"/>
          </w:tcPr>
          <w:p w14:paraId="6A170216">
            <w:pPr>
              <w:jc w:val="center"/>
              <w:rPr>
                <w:rFonts w:cs="Calibri"/>
                <w:sz w:val="22"/>
              </w:rPr>
            </w:pPr>
            <w:r>
              <w:rPr>
                <w:rFonts w:cs="Calibri"/>
                <w:sz w:val="22"/>
              </w:rPr>
              <w:t>Green</w:t>
            </w:r>
          </w:p>
        </w:tc>
        <w:tc>
          <w:tcPr>
            <w:tcW w:w="1593" w:type="dxa"/>
            <w:shd w:val="clear" w:color="auto" w:fill="auto"/>
            <w:noWrap/>
            <w:vAlign w:val="center"/>
          </w:tcPr>
          <w:p w14:paraId="040C9280">
            <w:pPr>
              <w:jc w:val="center"/>
              <w:rPr>
                <w:rFonts w:cs="Calibri"/>
                <w:sz w:val="22"/>
              </w:rPr>
            </w:pPr>
            <w:r>
              <w:rPr>
                <w:rFonts w:cs="Calibri"/>
                <w:sz w:val="22"/>
              </w:rPr>
              <w:t>Steady ON</w:t>
            </w:r>
          </w:p>
        </w:tc>
        <w:tc>
          <w:tcPr>
            <w:tcW w:w="4375" w:type="dxa"/>
            <w:shd w:val="clear" w:color="auto" w:fill="auto"/>
            <w:vAlign w:val="center"/>
          </w:tcPr>
          <w:p w14:paraId="0ED67EF4">
            <w:pPr>
              <w:rPr>
                <w:rFonts w:cs="Calibri"/>
                <w:sz w:val="22"/>
              </w:rPr>
            </w:pPr>
            <w:r>
              <w:rPr>
                <w:rFonts w:cs="Calibri"/>
                <w:sz w:val="22"/>
              </w:rPr>
              <w:t>The system is working normally</w:t>
            </w:r>
          </w:p>
        </w:tc>
      </w:tr>
      <w:tr w14:paraId="613FAEF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21" w:hRule="atLeast"/>
        </w:trPr>
        <w:tc>
          <w:tcPr>
            <w:tcW w:w="2307" w:type="dxa"/>
            <w:vMerge w:val="continue"/>
            <w:shd w:val="clear" w:color="auto" w:fill="1F497D" w:themeFill="text2"/>
            <w:vAlign w:val="center"/>
          </w:tcPr>
          <w:p w14:paraId="7D62D461">
            <w:pPr>
              <w:jc w:val="center"/>
              <w:rPr>
                <w:rFonts w:cs="Calibri"/>
                <w:b/>
                <w:color w:val="FFFFFF" w:themeColor="background1"/>
                <w:sz w:val="22"/>
                <w14:textFill>
                  <w14:solidFill>
                    <w14:schemeClr w14:val="bg1"/>
                  </w14:solidFill>
                </w14:textFill>
              </w:rPr>
            </w:pPr>
          </w:p>
        </w:tc>
        <w:tc>
          <w:tcPr>
            <w:tcW w:w="1402" w:type="dxa"/>
            <w:vMerge w:val="continue"/>
            <w:shd w:val="clear" w:color="auto" w:fill="auto"/>
            <w:vAlign w:val="center"/>
          </w:tcPr>
          <w:p w14:paraId="078B034E">
            <w:pPr>
              <w:jc w:val="center"/>
              <w:rPr>
                <w:rFonts w:cs="Calibri"/>
                <w:sz w:val="22"/>
              </w:rPr>
            </w:pPr>
          </w:p>
        </w:tc>
        <w:tc>
          <w:tcPr>
            <w:tcW w:w="1593" w:type="dxa"/>
            <w:shd w:val="clear" w:color="auto" w:fill="auto"/>
            <w:noWrap/>
            <w:vAlign w:val="center"/>
          </w:tcPr>
          <w:p w14:paraId="2DCF57F0">
            <w:pPr>
              <w:jc w:val="center"/>
              <w:rPr>
                <w:rFonts w:cs="Calibri"/>
                <w:sz w:val="22"/>
              </w:rPr>
            </w:pPr>
            <w:r>
              <w:rPr>
                <w:rFonts w:cs="Calibri"/>
                <w:sz w:val="22"/>
              </w:rPr>
              <w:t>OFF</w:t>
            </w:r>
          </w:p>
        </w:tc>
        <w:tc>
          <w:tcPr>
            <w:tcW w:w="4375" w:type="dxa"/>
            <w:shd w:val="clear" w:color="auto" w:fill="auto"/>
            <w:vAlign w:val="center"/>
          </w:tcPr>
          <w:p w14:paraId="74AEF6D4">
            <w:pPr>
              <w:pStyle w:val="58"/>
              <w:jc w:val="both"/>
              <w:rPr>
                <w:color w:val="auto"/>
                <w:sz w:val="22"/>
                <w:szCs w:val="22"/>
              </w:rPr>
            </w:pPr>
            <w:r>
              <w:rPr>
                <w:color w:val="auto"/>
                <w:sz w:val="22"/>
                <w:szCs w:val="22"/>
              </w:rPr>
              <w:t>The system has not been powered on</w:t>
            </w:r>
          </w:p>
        </w:tc>
      </w:tr>
      <w:tr w14:paraId="72D6B08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80" w:hRule="atLeast"/>
        </w:trPr>
        <w:tc>
          <w:tcPr>
            <w:tcW w:w="2307" w:type="dxa"/>
            <w:vMerge w:val="restart"/>
            <w:tcBorders>
              <w:top w:val="single" w:color="auto" w:sz="8" w:space="0"/>
              <w:left w:val="single" w:color="auto" w:sz="8" w:space="0"/>
              <w:right w:val="single" w:color="auto" w:sz="6" w:space="0"/>
            </w:tcBorders>
            <w:shd w:val="clear" w:color="auto" w:fill="1F497D" w:themeFill="text2"/>
            <w:vAlign w:val="center"/>
          </w:tcPr>
          <w:p w14:paraId="52DEE6EC">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ALARM</w:t>
            </w:r>
          </w:p>
        </w:tc>
        <w:tc>
          <w:tcPr>
            <w:tcW w:w="1402" w:type="dxa"/>
            <w:vMerge w:val="restart"/>
            <w:tcBorders>
              <w:top w:val="single" w:color="auto" w:sz="8" w:space="0"/>
              <w:left w:val="single" w:color="auto" w:sz="6" w:space="0"/>
              <w:right w:val="single" w:color="auto" w:sz="6" w:space="0"/>
            </w:tcBorders>
            <w:shd w:val="clear" w:color="auto" w:fill="auto"/>
            <w:noWrap/>
            <w:vAlign w:val="center"/>
          </w:tcPr>
          <w:p w14:paraId="145B61C4">
            <w:pPr>
              <w:jc w:val="center"/>
              <w:rPr>
                <w:rFonts w:cs="Calibri"/>
                <w:sz w:val="22"/>
              </w:rPr>
            </w:pPr>
            <w:r>
              <w:rPr>
                <w:rFonts w:cs="Calibri"/>
                <w:sz w:val="22"/>
              </w:rPr>
              <w:t>Red</w:t>
            </w:r>
          </w:p>
        </w:tc>
        <w:tc>
          <w:tcPr>
            <w:tcW w:w="5968" w:type="dxa"/>
            <w:gridSpan w:val="2"/>
            <w:tcBorders>
              <w:top w:val="single" w:color="auto" w:sz="8" w:space="0"/>
              <w:left w:val="single" w:color="auto" w:sz="6" w:space="0"/>
              <w:bottom w:val="single" w:color="auto" w:sz="6" w:space="0"/>
              <w:right w:val="single" w:color="auto" w:sz="8" w:space="0"/>
            </w:tcBorders>
            <w:shd w:val="clear" w:color="auto" w:fill="auto"/>
            <w:noWrap/>
            <w:vAlign w:val="center"/>
          </w:tcPr>
          <w:p w14:paraId="05356B8E">
            <w:pPr>
              <w:rPr>
                <w:rFonts w:cs="Calibri"/>
                <w:sz w:val="22"/>
              </w:rPr>
            </w:pP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tc>
      </w:tr>
      <w:tr w14:paraId="5072775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23" w:hRule="atLeast"/>
        </w:trPr>
        <w:tc>
          <w:tcPr>
            <w:tcW w:w="2307" w:type="dxa"/>
            <w:vMerge w:val="restart"/>
            <w:shd w:val="clear" w:color="auto" w:fill="1F497D" w:themeFill="text2"/>
            <w:vAlign w:val="center"/>
          </w:tcPr>
          <w:p w14:paraId="0F8C24F6">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 xml:space="preserve">SIL INHIBIT </w:t>
            </w:r>
          </w:p>
        </w:tc>
        <w:tc>
          <w:tcPr>
            <w:tcW w:w="1402" w:type="dxa"/>
            <w:vMerge w:val="restart"/>
            <w:shd w:val="clear" w:color="auto" w:fill="auto"/>
            <w:noWrap/>
            <w:vAlign w:val="center"/>
          </w:tcPr>
          <w:p w14:paraId="2FBC3270">
            <w:pPr>
              <w:jc w:val="center"/>
              <w:rPr>
                <w:rFonts w:cs="Calibri"/>
                <w:sz w:val="22"/>
              </w:rPr>
            </w:pPr>
            <w:r>
              <w:rPr>
                <w:rFonts w:hint="eastAsia" w:cs="Calibri"/>
                <w:sz w:val="22"/>
              </w:rPr>
              <w:t>Yellow</w:t>
            </w:r>
          </w:p>
        </w:tc>
        <w:tc>
          <w:tcPr>
            <w:tcW w:w="5968" w:type="dxa"/>
            <w:gridSpan w:val="2"/>
            <w:shd w:val="clear" w:color="auto" w:fill="auto"/>
            <w:noWrap/>
            <w:vAlign w:val="center"/>
          </w:tcPr>
          <w:p w14:paraId="4238BF16">
            <w:pPr>
              <w:rPr>
                <w:rFonts w:cs="Calibri"/>
                <w:sz w:val="22"/>
              </w:rPr>
            </w:pP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tc>
      </w:tr>
      <w:tr w14:paraId="5E5EB9B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307" w:type="dxa"/>
            <w:vMerge w:val="restart"/>
            <w:shd w:val="clear" w:color="auto" w:fill="1F497D" w:themeFill="text2"/>
            <w:vAlign w:val="center"/>
          </w:tcPr>
          <w:p w14:paraId="1CAF1595">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TROUBLE</w:t>
            </w:r>
          </w:p>
        </w:tc>
        <w:tc>
          <w:tcPr>
            <w:tcW w:w="1402" w:type="dxa"/>
            <w:vMerge w:val="restart"/>
            <w:shd w:val="clear" w:color="auto" w:fill="auto"/>
            <w:noWrap/>
            <w:vAlign w:val="center"/>
          </w:tcPr>
          <w:p w14:paraId="106EB909">
            <w:pPr>
              <w:jc w:val="center"/>
              <w:rPr>
                <w:rFonts w:cs="Calibri"/>
                <w:sz w:val="22"/>
              </w:rPr>
            </w:pPr>
            <w:r>
              <w:rPr>
                <w:rFonts w:cs="Calibri"/>
                <w:sz w:val="22"/>
              </w:rPr>
              <w:t>Yellow</w:t>
            </w:r>
          </w:p>
        </w:tc>
        <w:tc>
          <w:tcPr>
            <w:tcW w:w="1593" w:type="dxa"/>
            <w:shd w:val="clear" w:color="auto" w:fill="auto"/>
            <w:noWrap/>
            <w:vAlign w:val="center"/>
          </w:tcPr>
          <w:p w14:paraId="1766A40C">
            <w:pPr>
              <w:jc w:val="center"/>
              <w:rPr>
                <w:rFonts w:cs="Calibri"/>
                <w:sz w:val="22"/>
              </w:rPr>
            </w:pPr>
            <w:r>
              <w:rPr>
                <w:rFonts w:cs="Calibri"/>
                <w:sz w:val="22"/>
              </w:rPr>
              <w:t>Steady ON</w:t>
            </w:r>
          </w:p>
        </w:tc>
        <w:tc>
          <w:tcPr>
            <w:tcW w:w="4375" w:type="dxa"/>
            <w:shd w:val="clear" w:color="auto" w:fill="auto"/>
            <w:vAlign w:val="center"/>
          </w:tcPr>
          <w:p w14:paraId="6D748D34">
            <w:pPr>
              <w:rPr>
                <w:rFonts w:cs="Calibri"/>
                <w:sz w:val="22"/>
              </w:rPr>
            </w:pPr>
            <w:r>
              <w:rPr>
                <w:rFonts w:cs="Calibri"/>
                <w:sz w:val="22"/>
              </w:rPr>
              <w:t>There is at least one trouble event</w:t>
            </w:r>
          </w:p>
        </w:tc>
      </w:tr>
      <w:tr w14:paraId="0A88F82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2307" w:type="dxa"/>
            <w:vMerge w:val="continue"/>
            <w:shd w:val="clear" w:color="auto" w:fill="1F497D" w:themeFill="text2"/>
            <w:vAlign w:val="center"/>
          </w:tcPr>
          <w:p w14:paraId="492506DD">
            <w:pPr>
              <w:jc w:val="center"/>
              <w:rPr>
                <w:rFonts w:cs="Calibri"/>
                <w:b/>
                <w:color w:val="FFFFFF" w:themeColor="background1"/>
                <w:sz w:val="22"/>
                <w14:textFill>
                  <w14:solidFill>
                    <w14:schemeClr w14:val="bg1"/>
                  </w14:solidFill>
                </w14:textFill>
              </w:rPr>
            </w:pPr>
          </w:p>
        </w:tc>
        <w:tc>
          <w:tcPr>
            <w:tcW w:w="1402" w:type="dxa"/>
            <w:vMerge w:val="continue"/>
            <w:shd w:val="clear" w:color="auto" w:fill="auto"/>
            <w:noWrap/>
            <w:vAlign w:val="center"/>
          </w:tcPr>
          <w:p w14:paraId="31CD0C16">
            <w:pPr>
              <w:jc w:val="center"/>
              <w:rPr>
                <w:rFonts w:cs="Calibri"/>
                <w:sz w:val="22"/>
              </w:rPr>
            </w:pPr>
          </w:p>
        </w:tc>
        <w:tc>
          <w:tcPr>
            <w:tcW w:w="1593" w:type="dxa"/>
            <w:shd w:val="clear" w:color="auto" w:fill="auto"/>
            <w:noWrap/>
            <w:vAlign w:val="center"/>
          </w:tcPr>
          <w:p w14:paraId="13139C5F">
            <w:pPr>
              <w:jc w:val="center"/>
              <w:rPr>
                <w:rFonts w:cs="Calibri"/>
                <w:sz w:val="22"/>
              </w:rPr>
            </w:pPr>
            <w:r>
              <w:rPr>
                <w:rFonts w:cs="Calibri"/>
                <w:sz w:val="22"/>
              </w:rPr>
              <w:t>Flashing</w:t>
            </w:r>
          </w:p>
        </w:tc>
        <w:tc>
          <w:tcPr>
            <w:tcW w:w="4375" w:type="dxa"/>
            <w:shd w:val="clear" w:color="auto" w:fill="auto"/>
            <w:vAlign w:val="center"/>
          </w:tcPr>
          <w:p w14:paraId="794D3A81">
            <w:pPr>
              <w:rPr>
                <w:rFonts w:cs="Calibri"/>
                <w:sz w:val="22"/>
              </w:rPr>
            </w:pPr>
            <w:r>
              <w:rPr>
                <w:rFonts w:cs="Calibri"/>
                <w:sz w:val="22"/>
              </w:rPr>
              <w:t>There is at least one trouble event that has been unacknowledged</w:t>
            </w:r>
          </w:p>
        </w:tc>
      </w:tr>
      <w:tr w14:paraId="0AB9181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59" w:hRule="atLeast"/>
        </w:trPr>
        <w:tc>
          <w:tcPr>
            <w:tcW w:w="2307" w:type="dxa"/>
            <w:vMerge w:val="continue"/>
            <w:shd w:val="clear" w:color="auto" w:fill="1F497D" w:themeFill="text2"/>
            <w:vAlign w:val="center"/>
          </w:tcPr>
          <w:p w14:paraId="7FD8715F">
            <w:pPr>
              <w:jc w:val="center"/>
              <w:rPr>
                <w:rFonts w:cs="Calibri"/>
                <w:b/>
                <w:color w:val="FFFFFF" w:themeColor="background1"/>
                <w:sz w:val="22"/>
                <w14:textFill>
                  <w14:solidFill>
                    <w14:schemeClr w14:val="bg1"/>
                  </w14:solidFill>
                </w14:textFill>
              </w:rPr>
            </w:pPr>
          </w:p>
        </w:tc>
        <w:tc>
          <w:tcPr>
            <w:tcW w:w="1402" w:type="dxa"/>
            <w:vMerge w:val="continue"/>
            <w:shd w:val="clear" w:color="auto" w:fill="auto"/>
            <w:vAlign w:val="center"/>
          </w:tcPr>
          <w:p w14:paraId="6BDFDFC2">
            <w:pPr>
              <w:jc w:val="center"/>
              <w:rPr>
                <w:rFonts w:cs="Calibri"/>
                <w:sz w:val="22"/>
              </w:rPr>
            </w:pPr>
          </w:p>
        </w:tc>
        <w:tc>
          <w:tcPr>
            <w:tcW w:w="1593" w:type="dxa"/>
            <w:shd w:val="clear" w:color="auto" w:fill="auto"/>
            <w:noWrap/>
            <w:vAlign w:val="center"/>
          </w:tcPr>
          <w:p w14:paraId="4299A0D1">
            <w:pPr>
              <w:jc w:val="center"/>
              <w:rPr>
                <w:rFonts w:cs="Calibri"/>
                <w:sz w:val="22"/>
              </w:rPr>
            </w:pPr>
            <w:r>
              <w:rPr>
                <w:rFonts w:cs="Calibri"/>
                <w:sz w:val="22"/>
              </w:rPr>
              <w:t>OFF</w:t>
            </w:r>
          </w:p>
        </w:tc>
        <w:tc>
          <w:tcPr>
            <w:tcW w:w="4375" w:type="dxa"/>
            <w:shd w:val="clear" w:color="auto" w:fill="auto"/>
            <w:vAlign w:val="center"/>
          </w:tcPr>
          <w:p w14:paraId="509C72EC">
            <w:pPr>
              <w:rPr>
                <w:rFonts w:cs="Calibri"/>
                <w:sz w:val="22"/>
              </w:rPr>
            </w:pPr>
            <w:r>
              <w:rPr>
                <w:rFonts w:cs="Calibri"/>
                <w:sz w:val="22"/>
              </w:rPr>
              <w:t>There is no trouble event in the system</w:t>
            </w:r>
          </w:p>
        </w:tc>
      </w:tr>
      <w:tr w14:paraId="3C983DB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00" w:hRule="atLeast"/>
        </w:trPr>
        <w:tc>
          <w:tcPr>
            <w:tcW w:w="2307" w:type="dxa"/>
            <w:vMerge w:val="restart"/>
            <w:shd w:val="clear" w:color="auto" w:fill="1F497D" w:themeFill="text2"/>
            <w:vAlign w:val="center"/>
          </w:tcPr>
          <w:p w14:paraId="7AA5EA6A">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PRE-ANN</w:t>
            </w:r>
          </w:p>
        </w:tc>
        <w:tc>
          <w:tcPr>
            <w:tcW w:w="1402" w:type="dxa"/>
            <w:vMerge w:val="restart"/>
            <w:shd w:val="clear" w:color="auto" w:fill="auto"/>
            <w:noWrap/>
            <w:vAlign w:val="center"/>
          </w:tcPr>
          <w:p w14:paraId="0E1948CC">
            <w:pPr>
              <w:jc w:val="center"/>
              <w:rPr>
                <w:rFonts w:cs="Calibri"/>
                <w:sz w:val="22"/>
              </w:rPr>
            </w:pPr>
            <w:r>
              <w:rPr>
                <w:rFonts w:cs="Calibri"/>
                <w:sz w:val="22"/>
              </w:rPr>
              <w:t>Yellow</w:t>
            </w:r>
          </w:p>
        </w:tc>
        <w:tc>
          <w:tcPr>
            <w:tcW w:w="5968" w:type="dxa"/>
            <w:gridSpan w:val="2"/>
            <w:shd w:val="clear" w:color="auto" w:fill="auto"/>
            <w:noWrap/>
            <w:vAlign w:val="center"/>
          </w:tcPr>
          <w:p w14:paraId="3D302D5D">
            <w:pPr>
              <w:rPr>
                <w:rFonts w:cs="Calibri"/>
                <w:sz w:val="22"/>
              </w:rPr>
            </w:pP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tc>
      </w:tr>
      <w:tr w14:paraId="09A24D8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3" w:hRule="atLeast"/>
        </w:trPr>
        <w:tc>
          <w:tcPr>
            <w:tcW w:w="2307" w:type="dxa"/>
            <w:vMerge w:val="restart"/>
            <w:shd w:val="clear" w:color="auto" w:fill="1F497D" w:themeFill="text2"/>
            <w:vAlign w:val="center"/>
          </w:tcPr>
          <w:p w14:paraId="6D482CDE">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GND_FLT</w:t>
            </w:r>
          </w:p>
        </w:tc>
        <w:tc>
          <w:tcPr>
            <w:tcW w:w="1402" w:type="dxa"/>
            <w:vMerge w:val="restart"/>
            <w:shd w:val="clear" w:color="auto" w:fill="auto"/>
            <w:vAlign w:val="center"/>
          </w:tcPr>
          <w:p w14:paraId="08D6F682">
            <w:pPr>
              <w:jc w:val="center"/>
              <w:rPr>
                <w:rFonts w:cs="Calibri"/>
                <w:sz w:val="22"/>
              </w:rPr>
            </w:pPr>
            <w:r>
              <w:rPr>
                <w:rFonts w:cs="Calibri"/>
                <w:sz w:val="22"/>
              </w:rPr>
              <w:t>Yellow</w:t>
            </w:r>
          </w:p>
        </w:tc>
        <w:tc>
          <w:tcPr>
            <w:tcW w:w="1593" w:type="dxa"/>
            <w:shd w:val="clear" w:color="auto" w:fill="auto"/>
            <w:noWrap/>
            <w:vAlign w:val="center"/>
          </w:tcPr>
          <w:p w14:paraId="283017BC">
            <w:pPr>
              <w:jc w:val="center"/>
              <w:rPr>
                <w:rFonts w:cs="Calibri"/>
                <w:sz w:val="22"/>
              </w:rPr>
            </w:pPr>
            <w:r>
              <w:rPr>
                <w:rFonts w:cs="Calibri"/>
                <w:sz w:val="22"/>
              </w:rPr>
              <w:t>Steady ON</w:t>
            </w:r>
          </w:p>
        </w:tc>
        <w:tc>
          <w:tcPr>
            <w:tcW w:w="4375" w:type="dxa"/>
            <w:shd w:val="clear" w:color="auto" w:fill="auto"/>
            <w:vAlign w:val="center"/>
          </w:tcPr>
          <w:p w14:paraId="0A903AA9">
            <w:pPr>
              <w:rPr>
                <w:rFonts w:cs="Calibri"/>
                <w:sz w:val="22"/>
              </w:rPr>
            </w:pPr>
            <w:r>
              <w:rPr>
                <w:rFonts w:cs="Calibri"/>
                <w:sz w:val="22"/>
              </w:rPr>
              <w:t>There are ground fault events in the system</w:t>
            </w:r>
          </w:p>
        </w:tc>
      </w:tr>
      <w:tr w14:paraId="4B74786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16" w:hRule="atLeast"/>
        </w:trPr>
        <w:tc>
          <w:tcPr>
            <w:tcW w:w="2307" w:type="dxa"/>
            <w:vMerge w:val="continue"/>
            <w:shd w:val="clear" w:color="auto" w:fill="1F497D" w:themeFill="text2"/>
            <w:vAlign w:val="center"/>
          </w:tcPr>
          <w:p w14:paraId="41F9AE5E">
            <w:pPr>
              <w:jc w:val="center"/>
              <w:rPr>
                <w:rFonts w:cs="Calibri"/>
                <w:b/>
                <w:color w:val="FFFFFF" w:themeColor="background1"/>
                <w:sz w:val="22"/>
                <w14:textFill>
                  <w14:solidFill>
                    <w14:schemeClr w14:val="bg1"/>
                  </w14:solidFill>
                </w14:textFill>
              </w:rPr>
            </w:pPr>
          </w:p>
        </w:tc>
        <w:tc>
          <w:tcPr>
            <w:tcW w:w="1402" w:type="dxa"/>
            <w:vMerge w:val="continue"/>
            <w:shd w:val="clear" w:color="auto" w:fill="auto"/>
            <w:vAlign w:val="center"/>
          </w:tcPr>
          <w:p w14:paraId="00F03A6D">
            <w:pPr>
              <w:jc w:val="center"/>
              <w:rPr>
                <w:rFonts w:cs="Calibri"/>
                <w:sz w:val="22"/>
              </w:rPr>
            </w:pPr>
          </w:p>
        </w:tc>
        <w:tc>
          <w:tcPr>
            <w:tcW w:w="1593" w:type="dxa"/>
            <w:shd w:val="clear" w:color="auto" w:fill="auto"/>
            <w:noWrap/>
            <w:vAlign w:val="center"/>
          </w:tcPr>
          <w:p w14:paraId="781C6F27">
            <w:pPr>
              <w:jc w:val="center"/>
              <w:rPr>
                <w:rFonts w:cs="Calibri"/>
                <w:sz w:val="22"/>
              </w:rPr>
            </w:pPr>
            <w:r>
              <w:rPr>
                <w:rFonts w:cs="Calibri"/>
                <w:sz w:val="22"/>
              </w:rPr>
              <w:t>OFF</w:t>
            </w:r>
          </w:p>
        </w:tc>
        <w:tc>
          <w:tcPr>
            <w:tcW w:w="4375" w:type="dxa"/>
            <w:shd w:val="clear" w:color="auto" w:fill="auto"/>
            <w:vAlign w:val="center"/>
          </w:tcPr>
          <w:p w14:paraId="28D6EE46">
            <w:pPr>
              <w:rPr>
                <w:rFonts w:cs="Calibri"/>
                <w:sz w:val="22"/>
              </w:rPr>
            </w:pPr>
            <w:r>
              <w:rPr>
                <w:rFonts w:cs="Calibri"/>
                <w:sz w:val="22"/>
              </w:rPr>
              <w:t>There is no ground fault event in the system</w:t>
            </w:r>
          </w:p>
        </w:tc>
      </w:tr>
      <w:tr w14:paraId="6D72AE5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53" w:hRule="atLeast"/>
        </w:trPr>
        <w:tc>
          <w:tcPr>
            <w:tcW w:w="2307" w:type="dxa"/>
            <w:vMerge w:val="restart"/>
            <w:shd w:val="clear" w:color="auto" w:fill="1F497D" w:themeFill="text2"/>
            <w:vAlign w:val="center"/>
          </w:tcPr>
          <w:p w14:paraId="0EC200EB">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CPU_FLT</w:t>
            </w:r>
          </w:p>
        </w:tc>
        <w:tc>
          <w:tcPr>
            <w:tcW w:w="1402" w:type="dxa"/>
            <w:vMerge w:val="restart"/>
            <w:shd w:val="clear" w:color="auto" w:fill="auto"/>
            <w:vAlign w:val="center"/>
          </w:tcPr>
          <w:p w14:paraId="65EF21E7">
            <w:pPr>
              <w:jc w:val="center"/>
              <w:rPr>
                <w:rFonts w:cs="Calibri"/>
                <w:sz w:val="22"/>
              </w:rPr>
            </w:pPr>
            <w:r>
              <w:rPr>
                <w:rFonts w:cs="Calibri"/>
                <w:sz w:val="22"/>
              </w:rPr>
              <w:t>Yellow</w:t>
            </w:r>
          </w:p>
        </w:tc>
        <w:tc>
          <w:tcPr>
            <w:tcW w:w="1593" w:type="dxa"/>
            <w:shd w:val="clear" w:color="auto" w:fill="auto"/>
            <w:noWrap/>
            <w:vAlign w:val="center"/>
          </w:tcPr>
          <w:p w14:paraId="7182626F">
            <w:pPr>
              <w:jc w:val="center"/>
              <w:rPr>
                <w:rFonts w:cs="Calibri"/>
                <w:sz w:val="22"/>
              </w:rPr>
            </w:pPr>
            <w:r>
              <w:rPr>
                <w:rFonts w:cs="Calibri"/>
                <w:sz w:val="22"/>
              </w:rPr>
              <w:t>Steady ON</w:t>
            </w:r>
          </w:p>
        </w:tc>
        <w:tc>
          <w:tcPr>
            <w:tcW w:w="4375" w:type="dxa"/>
            <w:shd w:val="clear" w:color="auto" w:fill="auto"/>
            <w:vAlign w:val="center"/>
          </w:tcPr>
          <w:p w14:paraId="106B9FE5">
            <w:pPr>
              <w:rPr>
                <w:rFonts w:cs="Calibri"/>
                <w:sz w:val="22"/>
              </w:rPr>
            </w:pPr>
            <w:r>
              <w:rPr>
                <w:rFonts w:cs="Calibri"/>
                <w:sz w:val="22"/>
              </w:rPr>
              <w:t>There is a fault in CPU</w:t>
            </w:r>
          </w:p>
        </w:tc>
      </w:tr>
      <w:tr w14:paraId="0177750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4" w:hRule="atLeast"/>
        </w:trPr>
        <w:tc>
          <w:tcPr>
            <w:tcW w:w="2307" w:type="dxa"/>
            <w:vMerge w:val="continue"/>
            <w:shd w:val="clear" w:color="auto" w:fill="1F497D" w:themeFill="text2"/>
            <w:vAlign w:val="center"/>
          </w:tcPr>
          <w:p w14:paraId="6930E822">
            <w:pPr>
              <w:jc w:val="center"/>
              <w:rPr>
                <w:rFonts w:cs="Calibri"/>
                <w:b/>
                <w:color w:val="FFFFFF" w:themeColor="background1"/>
                <w:sz w:val="22"/>
                <w14:textFill>
                  <w14:solidFill>
                    <w14:schemeClr w14:val="bg1"/>
                  </w14:solidFill>
                </w14:textFill>
              </w:rPr>
            </w:pPr>
          </w:p>
        </w:tc>
        <w:tc>
          <w:tcPr>
            <w:tcW w:w="1402" w:type="dxa"/>
            <w:vMerge w:val="continue"/>
            <w:shd w:val="clear" w:color="auto" w:fill="auto"/>
            <w:vAlign w:val="center"/>
          </w:tcPr>
          <w:p w14:paraId="20E36DAB">
            <w:pPr>
              <w:jc w:val="center"/>
              <w:rPr>
                <w:rFonts w:cs="Calibri"/>
                <w:sz w:val="22"/>
              </w:rPr>
            </w:pPr>
          </w:p>
        </w:tc>
        <w:tc>
          <w:tcPr>
            <w:tcW w:w="1593" w:type="dxa"/>
            <w:shd w:val="clear" w:color="auto" w:fill="auto"/>
            <w:noWrap/>
            <w:vAlign w:val="center"/>
          </w:tcPr>
          <w:p w14:paraId="0E78A001">
            <w:pPr>
              <w:jc w:val="center"/>
              <w:rPr>
                <w:rFonts w:cs="Calibri"/>
                <w:sz w:val="22"/>
              </w:rPr>
            </w:pPr>
            <w:r>
              <w:rPr>
                <w:rFonts w:cs="Calibri"/>
                <w:sz w:val="22"/>
              </w:rPr>
              <w:t>OFF</w:t>
            </w:r>
          </w:p>
        </w:tc>
        <w:tc>
          <w:tcPr>
            <w:tcW w:w="4375" w:type="dxa"/>
            <w:shd w:val="clear" w:color="auto" w:fill="auto"/>
            <w:vAlign w:val="center"/>
          </w:tcPr>
          <w:p w14:paraId="7973E299">
            <w:pPr>
              <w:rPr>
                <w:rFonts w:cs="Calibri"/>
                <w:sz w:val="22"/>
              </w:rPr>
            </w:pPr>
            <w:r>
              <w:rPr>
                <w:rFonts w:cs="Calibri"/>
                <w:sz w:val="22"/>
              </w:rPr>
              <w:t>There is no CPU fault</w:t>
            </w:r>
          </w:p>
        </w:tc>
      </w:tr>
      <w:tr w14:paraId="5D3703B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65" w:hRule="atLeast"/>
        </w:trPr>
        <w:tc>
          <w:tcPr>
            <w:tcW w:w="2307" w:type="dxa"/>
            <w:vMerge w:val="restart"/>
            <w:shd w:val="clear" w:color="auto" w:fill="1F497D" w:themeFill="text2"/>
            <w:vAlign w:val="center"/>
          </w:tcPr>
          <w:p w14:paraId="6446441F">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READY TO PAGE</w:t>
            </w:r>
          </w:p>
        </w:tc>
        <w:tc>
          <w:tcPr>
            <w:tcW w:w="1402" w:type="dxa"/>
            <w:vMerge w:val="restart"/>
            <w:shd w:val="clear" w:color="auto" w:fill="auto"/>
            <w:vAlign w:val="center"/>
          </w:tcPr>
          <w:p w14:paraId="1FE11960">
            <w:pPr>
              <w:jc w:val="center"/>
              <w:rPr>
                <w:rFonts w:cs="Calibri"/>
                <w:sz w:val="22"/>
              </w:rPr>
            </w:pPr>
            <w:r>
              <w:rPr>
                <w:rFonts w:cs="Calibri"/>
                <w:sz w:val="22"/>
              </w:rPr>
              <w:t>Green</w:t>
            </w:r>
          </w:p>
        </w:tc>
        <w:tc>
          <w:tcPr>
            <w:tcW w:w="5968" w:type="dxa"/>
            <w:gridSpan w:val="2"/>
            <w:shd w:val="clear" w:color="auto" w:fill="auto"/>
            <w:noWrap/>
            <w:vAlign w:val="center"/>
          </w:tcPr>
          <w:p w14:paraId="1F59E8EB">
            <w:pPr>
              <w:rPr>
                <w:rFonts w:cs="Calibri"/>
                <w:sz w:val="22"/>
              </w:rPr>
            </w:pP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tc>
      </w:tr>
      <w:tr w14:paraId="22077BF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65" w:hRule="atLeast"/>
        </w:trPr>
        <w:tc>
          <w:tcPr>
            <w:tcW w:w="2307" w:type="dxa"/>
            <w:vMerge w:val="restart"/>
            <w:shd w:val="clear" w:color="auto" w:fill="1F497D" w:themeFill="text2"/>
            <w:vAlign w:val="center"/>
          </w:tcPr>
          <w:p w14:paraId="50C6A830">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ACK</w:t>
            </w:r>
          </w:p>
        </w:tc>
        <w:tc>
          <w:tcPr>
            <w:tcW w:w="1402" w:type="dxa"/>
            <w:vMerge w:val="restart"/>
            <w:shd w:val="clear" w:color="auto" w:fill="auto"/>
            <w:vAlign w:val="center"/>
          </w:tcPr>
          <w:p w14:paraId="2DF19C27">
            <w:pPr>
              <w:jc w:val="center"/>
              <w:rPr>
                <w:rFonts w:cs="Calibri"/>
                <w:sz w:val="22"/>
              </w:rPr>
            </w:pPr>
            <w:r>
              <w:rPr>
                <w:rFonts w:cs="Calibri"/>
                <w:sz w:val="22"/>
              </w:rPr>
              <w:t>Yellow</w:t>
            </w:r>
          </w:p>
        </w:tc>
        <w:tc>
          <w:tcPr>
            <w:tcW w:w="1593" w:type="dxa"/>
            <w:shd w:val="clear" w:color="auto" w:fill="auto"/>
            <w:noWrap/>
            <w:vAlign w:val="center"/>
          </w:tcPr>
          <w:p w14:paraId="17CA6694">
            <w:pPr>
              <w:jc w:val="center"/>
              <w:rPr>
                <w:rFonts w:cs="Calibri"/>
                <w:sz w:val="22"/>
              </w:rPr>
            </w:pPr>
            <w:r>
              <w:rPr>
                <w:rFonts w:cs="Calibri"/>
                <w:sz w:val="22"/>
              </w:rPr>
              <w:t>Steady ON</w:t>
            </w:r>
          </w:p>
        </w:tc>
        <w:tc>
          <w:tcPr>
            <w:tcW w:w="4375" w:type="dxa"/>
            <w:shd w:val="clear" w:color="auto" w:fill="auto"/>
            <w:vAlign w:val="center"/>
          </w:tcPr>
          <w:p w14:paraId="71B1D9A6">
            <w:pPr>
              <w:rPr>
                <w:rFonts w:cs="Calibri"/>
                <w:sz w:val="22"/>
              </w:rPr>
            </w:pPr>
            <w:r>
              <w:rPr>
                <w:rFonts w:cs="Calibri"/>
                <w:sz w:val="22"/>
              </w:rPr>
              <w:t>Not all system events have been acknowledged</w:t>
            </w:r>
          </w:p>
        </w:tc>
      </w:tr>
      <w:tr w14:paraId="0E110CF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3" w:hRule="atLeast"/>
        </w:trPr>
        <w:tc>
          <w:tcPr>
            <w:tcW w:w="2307" w:type="dxa"/>
            <w:vMerge w:val="continue"/>
            <w:shd w:val="clear" w:color="auto" w:fill="1F497D" w:themeFill="text2"/>
            <w:vAlign w:val="center"/>
          </w:tcPr>
          <w:p w14:paraId="32D85219">
            <w:pPr>
              <w:jc w:val="center"/>
              <w:rPr>
                <w:rFonts w:cs="Calibri"/>
                <w:b/>
                <w:color w:val="FFFFFF" w:themeColor="background1"/>
                <w:sz w:val="22"/>
                <w14:textFill>
                  <w14:solidFill>
                    <w14:schemeClr w14:val="bg1"/>
                  </w14:solidFill>
                </w14:textFill>
              </w:rPr>
            </w:pPr>
          </w:p>
        </w:tc>
        <w:tc>
          <w:tcPr>
            <w:tcW w:w="1402" w:type="dxa"/>
            <w:vMerge w:val="continue"/>
            <w:shd w:val="clear" w:color="auto" w:fill="auto"/>
            <w:vAlign w:val="center"/>
          </w:tcPr>
          <w:p w14:paraId="0CE19BC3">
            <w:pPr>
              <w:jc w:val="center"/>
              <w:rPr>
                <w:rFonts w:cs="Calibri"/>
                <w:sz w:val="22"/>
              </w:rPr>
            </w:pPr>
          </w:p>
        </w:tc>
        <w:tc>
          <w:tcPr>
            <w:tcW w:w="1593" w:type="dxa"/>
            <w:shd w:val="clear" w:color="auto" w:fill="auto"/>
            <w:noWrap/>
            <w:vAlign w:val="center"/>
          </w:tcPr>
          <w:p w14:paraId="4AFCEE27">
            <w:pPr>
              <w:jc w:val="center"/>
              <w:rPr>
                <w:rFonts w:cs="Calibri"/>
                <w:sz w:val="22"/>
              </w:rPr>
            </w:pPr>
            <w:r>
              <w:rPr>
                <w:rFonts w:cs="Calibri"/>
                <w:sz w:val="22"/>
              </w:rPr>
              <w:t>OFF</w:t>
            </w:r>
          </w:p>
        </w:tc>
        <w:tc>
          <w:tcPr>
            <w:tcW w:w="4375" w:type="dxa"/>
            <w:shd w:val="clear" w:color="auto" w:fill="auto"/>
            <w:vAlign w:val="center"/>
          </w:tcPr>
          <w:p w14:paraId="7D20DD3C">
            <w:pPr>
              <w:rPr>
                <w:rFonts w:cs="Calibri"/>
                <w:sz w:val="22"/>
              </w:rPr>
            </w:pPr>
            <w:r>
              <w:rPr>
                <w:rFonts w:cs="Calibri"/>
                <w:sz w:val="22"/>
              </w:rPr>
              <w:t>There is no system event which waits to be acknowledged</w:t>
            </w:r>
          </w:p>
        </w:tc>
      </w:tr>
      <w:tr w14:paraId="6980FCF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3" w:hRule="atLeast"/>
        </w:trPr>
        <w:tc>
          <w:tcPr>
            <w:tcW w:w="2307" w:type="dxa"/>
            <w:vMerge w:val="restart"/>
            <w:shd w:val="clear" w:color="auto" w:fill="1F497D" w:themeFill="text2"/>
            <w:vAlign w:val="center"/>
          </w:tcPr>
          <w:p w14:paraId="514E7180">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DRILL</w:t>
            </w:r>
          </w:p>
        </w:tc>
        <w:tc>
          <w:tcPr>
            <w:tcW w:w="1402" w:type="dxa"/>
            <w:vMerge w:val="restart"/>
            <w:shd w:val="clear" w:color="auto" w:fill="auto"/>
            <w:vAlign w:val="center"/>
          </w:tcPr>
          <w:p w14:paraId="615317DF">
            <w:pPr>
              <w:jc w:val="center"/>
              <w:rPr>
                <w:rFonts w:cs="Calibri"/>
                <w:sz w:val="22"/>
              </w:rPr>
            </w:pPr>
            <w:r>
              <w:rPr>
                <w:rFonts w:cs="Calibri"/>
                <w:sz w:val="22"/>
              </w:rPr>
              <w:t>RED</w:t>
            </w:r>
          </w:p>
        </w:tc>
        <w:tc>
          <w:tcPr>
            <w:tcW w:w="5968" w:type="dxa"/>
            <w:gridSpan w:val="2"/>
            <w:shd w:val="clear" w:color="auto" w:fill="auto"/>
            <w:noWrap/>
            <w:vAlign w:val="center"/>
          </w:tcPr>
          <w:p w14:paraId="559A9C53">
            <w:pPr>
              <w:tabs>
                <w:tab w:val="right" w:pos="4159"/>
              </w:tabs>
              <w:rPr>
                <w:rFonts w:cs="Calibri"/>
                <w:sz w:val="22"/>
              </w:rPr>
            </w:pP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tc>
      </w:tr>
      <w:tr w14:paraId="4AEF610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5" w:hRule="atLeast"/>
        </w:trPr>
        <w:tc>
          <w:tcPr>
            <w:tcW w:w="2307" w:type="dxa"/>
            <w:vMerge w:val="restart"/>
            <w:shd w:val="clear" w:color="auto" w:fill="1F497D" w:themeFill="text2"/>
            <w:vAlign w:val="center"/>
          </w:tcPr>
          <w:p w14:paraId="3D9B6651">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LAMP TEST</w:t>
            </w:r>
          </w:p>
        </w:tc>
        <w:tc>
          <w:tcPr>
            <w:tcW w:w="1402" w:type="dxa"/>
            <w:vMerge w:val="restart"/>
            <w:shd w:val="clear" w:color="auto" w:fill="auto"/>
            <w:vAlign w:val="center"/>
          </w:tcPr>
          <w:p w14:paraId="52537174">
            <w:pPr>
              <w:jc w:val="center"/>
              <w:rPr>
                <w:rFonts w:cs="Calibri"/>
                <w:sz w:val="22"/>
              </w:rPr>
            </w:pPr>
            <w:r>
              <w:rPr>
                <w:rFonts w:cs="Calibri"/>
                <w:sz w:val="22"/>
              </w:rPr>
              <w:t>Green</w:t>
            </w:r>
          </w:p>
        </w:tc>
        <w:tc>
          <w:tcPr>
            <w:tcW w:w="1593" w:type="dxa"/>
            <w:shd w:val="clear" w:color="auto" w:fill="auto"/>
            <w:noWrap/>
            <w:vAlign w:val="center"/>
          </w:tcPr>
          <w:p w14:paraId="6DC72F79">
            <w:pPr>
              <w:jc w:val="center"/>
              <w:rPr>
                <w:rFonts w:cs="Calibri"/>
                <w:sz w:val="22"/>
              </w:rPr>
            </w:pPr>
            <w:r>
              <w:rPr>
                <w:rFonts w:cs="Calibri"/>
                <w:sz w:val="22"/>
              </w:rPr>
              <w:t>Flashing</w:t>
            </w:r>
          </w:p>
        </w:tc>
        <w:tc>
          <w:tcPr>
            <w:tcW w:w="4375" w:type="dxa"/>
            <w:shd w:val="clear" w:color="auto" w:fill="auto"/>
            <w:vAlign w:val="center"/>
          </w:tcPr>
          <w:p w14:paraId="04972ECF">
            <w:pPr>
              <w:rPr>
                <w:rFonts w:cs="Calibri"/>
                <w:sz w:val="22"/>
              </w:rPr>
            </w:pPr>
            <w:r>
              <w:rPr>
                <w:rFonts w:cs="Calibri"/>
                <w:sz w:val="22"/>
              </w:rPr>
              <w:t>Verify all LEDs are lit in a correct color</w:t>
            </w:r>
          </w:p>
        </w:tc>
      </w:tr>
      <w:tr w14:paraId="6C96518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1" w:hRule="atLeast"/>
        </w:trPr>
        <w:tc>
          <w:tcPr>
            <w:tcW w:w="2307" w:type="dxa"/>
            <w:vMerge w:val="continue"/>
            <w:shd w:val="clear" w:color="auto" w:fill="1F497D" w:themeFill="text2"/>
            <w:vAlign w:val="center"/>
          </w:tcPr>
          <w:p w14:paraId="63966B72">
            <w:pPr>
              <w:jc w:val="center"/>
              <w:rPr>
                <w:rFonts w:cs="Calibri"/>
                <w:b/>
                <w:color w:val="FFFFFF" w:themeColor="background1"/>
                <w:sz w:val="22"/>
                <w14:textFill>
                  <w14:solidFill>
                    <w14:schemeClr w14:val="bg1"/>
                  </w14:solidFill>
                </w14:textFill>
              </w:rPr>
            </w:pPr>
          </w:p>
        </w:tc>
        <w:tc>
          <w:tcPr>
            <w:tcW w:w="1402" w:type="dxa"/>
            <w:vMerge w:val="continue"/>
            <w:shd w:val="clear" w:color="auto" w:fill="auto"/>
            <w:vAlign w:val="center"/>
          </w:tcPr>
          <w:p w14:paraId="23536548">
            <w:pPr>
              <w:jc w:val="center"/>
              <w:rPr>
                <w:rFonts w:cs="Calibri"/>
                <w:sz w:val="22"/>
              </w:rPr>
            </w:pPr>
          </w:p>
        </w:tc>
        <w:tc>
          <w:tcPr>
            <w:tcW w:w="1593" w:type="dxa"/>
            <w:shd w:val="clear" w:color="auto" w:fill="auto"/>
            <w:noWrap/>
            <w:vAlign w:val="center"/>
          </w:tcPr>
          <w:p w14:paraId="0740A4F3">
            <w:pPr>
              <w:jc w:val="center"/>
              <w:rPr>
                <w:rFonts w:cs="Calibri"/>
                <w:sz w:val="22"/>
              </w:rPr>
            </w:pPr>
            <w:r>
              <w:rPr>
                <w:rFonts w:cs="Calibri"/>
                <w:sz w:val="22"/>
              </w:rPr>
              <w:t>OFF</w:t>
            </w:r>
          </w:p>
        </w:tc>
        <w:tc>
          <w:tcPr>
            <w:tcW w:w="4375" w:type="dxa"/>
            <w:shd w:val="clear" w:color="auto" w:fill="auto"/>
            <w:vAlign w:val="center"/>
          </w:tcPr>
          <w:p w14:paraId="4F7D5888">
            <w:pPr>
              <w:rPr>
                <w:rFonts w:cs="Calibri"/>
                <w:sz w:val="22"/>
              </w:rPr>
            </w:pPr>
            <w:r>
              <w:rPr>
                <w:rFonts w:cs="Calibri"/>
                <w:sz w:val="22"/>
              </w:rPr>
              <w:t>The process of verifying colors of all LEDs ends</w:t>
            </w:r>
          </w:p>
        </w:tc>
      </w:tr>
      <w:tr w14:paraId="29A4117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4" w:hRule="atLeast"/>
        </w:trPr>
        <w:tc>
          <w:tcPr>
            <w:tcW w:w="2307" w:type="dxa"/>
            <w:vMerge w:val="restart"/>
            <w:shd w:val="clear" w:color="auto" w:fill="1F497D" w:themeFill="text2"/>
            <w:vAlign w:val="center"/>
          </w:tcPr>
          <w:p w14:paraId="3D4226F6">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SYSTEM RESET</w:t>
            </w:r>
          </w:p>
        </w:tc>
        <w:tc>
          <w:tcPr>
            <w:tcW w:w="1402" w:type="dxa"/>
            <w:vMerge w:val="restart"/>
            <w:shd w:val="clear" w:color="auto" w:fill="auto"/>
            <w:vAlign w:val="center"/>
          </w:tcPr>
          <w:p w14:paraId="5615903D">
            <w:pPr>
              <w:jc w:val="center"/>
              <w:rPr>
                <w:rFonts w:cs="Calibri"/>
                <w:sz w:val="22"/>
              </w:rPr>
            </w:pPr>
            <w:r>
              <w:rPr>
                <w:rFonts w:cs="Calibri"/>
                <w:sz w:val="22"/>
              </w:rPr>
              <w:t>Green</w:t>
            </w:r>
          </w:p>
        </w:tc>
        <w:tc>
          <w:tcPr>
            <w:tcW w:w="1593" w:type="dxa"/>
            <w:shd w:val="clear" w:color="auto" w:fill="auto"/>
            <w:noWrap/>
            <w:vAlign w:val="center"/>
          </w:tcPr>
          <w:p w14:paraId="3BC3AB1C">
            <w:pPr>
              <w:jc w:val="center"/>
              <w:rPr>
                <w:rFonts w:cs="Calibri"/>
                <w:sz w:val="22"/>
              </w:rPr>
            </w:pPr>
            <w:r>
              <w:rPr>
                <w:rFonts w:cs="Calibri"/>
                <w:sz w:val="22"/>
              </w:rPr>
              <w:t>Flash once</w:t>
            </w:r>
          </w:p>
        </w:tc>
        <w:tc>
          <w:tcPr>
            <w:tcW w:w="4375" w:type="dxa"/>
            <w:shd w:val="clear" w:color="auto" w:fill="auto"/>
            <w:vAlign w:val="center"/>
          </w:tcPr>
          <w:p w14:paraId="28DEB10B">
            <w:pPr>
              <w:rPr>
                <w:rFonts w:cs="Calibri"/>
                <w:sz w:val="22"/>
              </w:rPr>
            </w:pPr>
            <w:r>
              <w:rPr>
                <w:rFonts w:cs="Calibri"/>
                <w:sz w:val="22"/>
              </w:rPr>
              <w:t>Reset the system</w:t>
            </w:r>
          </w:p>
        </w:tc>
      </w:tr>
      <w:tr w14:paraId="0507A45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43" w:hRule="atLeast"/>
        </w:trPr>
        <w:tc>
          <w:tcPr>
            <w:tcW w:w="2307" w:type="dxa"/>
            <w:vMerge w:val="continue"/>
            <w:shd w:val="clear" w:color="auto" w:fill="1F497D" w:themeFill="text2"/>
            <w:vAlign w:val="center"/>
          </w:tcPr>
          <w:p w14:paraId="271AE1F2">
            <w:pPr>
              <w:jc w:val="center"/>
              <w:rPr>
                <w:rFonts w:cs="Calibri"/>
                <w:b/>
                <w:color w:val="FFFFFF" w:themeColor="background1"/>
                <w:sz w:val="22"/>
                <w14:textFill>
                  <w14:solidFill>
                    <w14:schemeClr w14:val="bg1"/>
                  </w14:solidFill>
                </w14:textFill>
              </w:rPr>
            </w:pPr>
          </w:p>
        </w:tc>
        <w:tc>
          <w:tcPr>
            <w:tcW w:w="1402" w:type="dxa"/>
            <w:vMerge w:val="continue"/>
            <w:shd w:val="clear" w:color="auto" w:fill="auto"/>
            <w:vAlign w:val="center"/>
          </w:tcPr>
          <w:p w14:paraId="4AE5B7AF">
            <w:pPr>
              <w:jc w:val="center"/>
              <w:rPr>
                <w:rFonts w:cs="Calibri"/>
                <w:sz w:val="22"/>
              </w:rPr>
            </w:pPr>
          </w:p>
        </w:tc>
        <w:tc>
          <w:tcPr>
            <w:tcW w:w="1593" w:type="dxa"/>
            <w:shd w:val="clear" w:color="auto" w:fill="auto"/>
            <w:noWrap/>
            <w:vAlign w:val="center"/>
          </w:tcPr>
          <w:p w14:paraId="5124B71D">
            <w:pPr>
              <w:jc w:val="center"/>
              <w:rPr>
                <w:rFonts w:cs="Calibri"/>
                <w:sz w:val="22"/>
              </w:rPr>
            </w:pPr>
            <w:r>
              <w:rPr>
                <w:rFonts w:cs="Calibri"/>
                <w:sz w:val="22"/>
              </w:rPr>
              <w:t>OFF</w:t>
            </w:r>
          </w:p>
        </w:tc>
        <w:tc>
          <w:tcPr>
            <w:tcW w:w="4375" w:type="dxa"/>
            <w:shd w:val="clear" w:color="auto" w:fill="auto"/>
            <w:vAlign w:val="center"/>
          </w:tcPr>
          <w:p w14:paraId="1EC0FADD">
            <w:pPr>
              <w:rPr>
                <w:rFonts w:cs="Calibri"/>
                <w:sz w:val="22"/>
              </w:rPr>
            </w:pPr>
            <w:r>
              <w:rPr>
                <w:rFonts w:cs="Calibri"/>
                <w:sz w:val="22"/>
              </w:rPr>
              <w:t>The system is not in the process of reset</w:t>
            </w:r>
          </w:p>
        </w:tc>
      </w:tr>
      <w:tr w14:paraId="4B4C324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27" w:hRule="atLeast"/>
        </w:trPr>
        <w:tc>
          <w:tcPr>
            <w:tcW w:w="2307" w:type="dxa"/>
            <w:vMerge w:val="restart"/>
            <w:shd w:val="clear" w:color="auto" w:fill="1F497D" w:themeFill="text2"/>
            <w:vAlign w:val="center"/>
          </w:tcPr>
          <w:p w14:paraId="7227311B">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AUDIO MONITOR</w:t>
            </w:r>
          </w:p>
        </w:tc>
        <w:tc>
          <w:tcPr>
            <w:tcW w:w="1402" w:type="dxa"/>
            <w:vMerge w:val="restart"/>
            <w:shd w:val="clear" w:color="auto" w:fill="auto"/>
            <w:vAlign w:val="center"/>
          </w:tcPr>
          <w:p w14:paraId="3955E093">
            <w:pPr>
              <w:jc w:val="center"/>
              <w:rPr>
                <w:rFonts w:cs="Calibri"/>
                <w:sz w:val="22"/>
              </w:rPr>
            </w:pPr>
          </w:p>
          <w:p w14:paraId="199A4E08">
            <w:pPr>
              <w:jc w:val="center"/>
              <w:rPr>
                <w:rFonts w:cs="Calibri"/>
                <w:sz w:val="22"/>
              </w:rPr>
            </w:pPr>
            <w:r>
              <w:rPr>
                <w:rFonts w:cs="Calibri"/>
                <w:sz w:val="22"/>
              </w:rPr>
              <w:t>Green</w:t>
            </w:r>
          </w:p>
          <w:p w14:paraId="12C42424">
            <w:pPr>
              <w:jc w:val="center"/>
              <w:rPr>
                <w:rFonts w:cs="Calibri"/>
                <w:sz w:val="22"/>
              </w:rPr>
            </w:pPr>
          </w:p>
        </w:tc>
        <w:tc>
          <w:tcPr>
            <w:tcW w:w="5968" w:type="dxa"/>
            <w:gridSpan w:val="2"/>
            <w:shd w:val="clear" w:color="auto" w:fill="auto"/>
            <w:noWrap/>
            <w:vAlign w:val="center"/>
          </w:tcPr>
          <w:p w14:paraId="0BDF9009">
            <w:pPr>
              <w:rPr>
                <w:rFonts w:cs="Calibri"/>
                <w:sz w:val="22"/>
              </w:rPr>
            </w:pP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tc>
      </w:tr>
      <w:tr w14:paraId="47E1CB4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65" w:hRule="atLeast"/>
        </w:trPr>
        <w:tc>
          <w:tcPr>
            <w:tcW w:w="2307" w:type="dxa"/>
            <w:vMerge w:val="restart"/>
            <w:shd w:val="clear" w:color="auto" w:fill="1F497D" w:themeFill="text2"/>
            <w:vAlign w:val="center"/>
          </w:tcPr>
          <w:p w14:paraId="0DF4EE54">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AUDIO SILENCE</w:t>
            </w:r>
          </w:p>
        </w:tc>
        <w:tc>
          <w:tcPr>
            <w:tcW w:w="1402" w:type="dxa"/>
            <w:vMerge w:val="restart"/>
            <w:shd w:val="clear" w:color="auto" w:fill="auto"/>
            <w:vAlign w:val="center"/>
          </w:tcPr>
          <w:p w14:paraId="6F3F2908">
            <w:pPr>
              <w:jc w:val="center"/>
              <w:rPr>
                <w:rFonts w:cs="Calibri"/>
                <w:sz w:val="22"/>
              </w:rPr>
            </w:pPr>
            <w:r>
              <w:rPr>
                <w:rFonts w:cs="Calibri"/>
                <w:sz w:val="22"/>
              </w:rPr>
              <w:t>Yellow</w:t>
            </w:r>
          </w:p>
        </w:tc>
        <w:tc>
          <w:tcPr>
            <w:tcW w:w="1593" w:type="dxa"/>
            <w:shd w:val="clear" w:color="auto" w:fill="auto"/>
            <w:noWrap/>
            <w:vAlign w:val="center"/>
          </w:tcPr>
          <w:p w14:paraId="3870EDF8">
            <w:pPr>
              <w:jc w:val="center"/>
              <w:rPr>
                <w:rFonts w:cs="Calibri"/>
                <w:sz w:val="22"/>
              </w:rPr>
            </w:pPr>
            <w:r>
              <w:rPr>
                <w:rFonts w:cs="Calibri"/>
                <w:sz w:val="22"/>
              </w:rPr>
              <w:t>Steady ON</w:t>
            </w:r>
          </w:p>
        </w:tc>
        <w:tc>
          <w:tcPr>
            <w:tcW w:w="4375" w:type="dxa"/>
            <w:shd w:val="clear" w:color="auto" w:fill="auto"/>
            <w:vAlign w:val="center"/>
          </w:tcPr>
          <w:p w14:paraId="0F9249E4">
            <w:pPr>
              <w:rPr>
                <w:rFonts w:cs="Calibri"/>
                <w:sz w:val="22"/>
              </w:rPr>
            </w:pPr>
            <w:r>
              <w:rPr>
                <w:rFonts w:cs="Calibri"/>
                <w:sz w:val="22"/>
              </w:rPr>
              <w:t>Local speaker is in silence status</w:t>
            </w:r>
          </w:p>
        </w:tc>
      </w:tr>
      <w:tr w14:paraId="222A758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65" w:hRule="atLeast"/>
        </w:trPr>
        <w:tc>
          <w:tcPr>
            <w:tcW w:w="2307" w:type="dxa"/>
            <w:vMerge w:val="continue"/>
            <w:shd w:val="clear" w:color="auto" w:fill="1F497D" w:themeFill="text2"/>
            <w:vAlign w:val="center"/>
          </w:tcPr>
          <w:p w14:paraId="379CA55B">
            <w:pPr>
              <w:jc w:val="center"/>
              <w:rPr>
                <w:rFonts w:cs="Calibri"/>
                <w:b/>
                <w:color w:val="FFFFFF" w:themeColor="background1"/>
                <w:sz w:val="22"/>
                <w14:textFill>
                  <w14:solidFill>
                    <w14:schemeClr w14:val="bg1"/>
                  </w14:solidFill>
                </w14:textFill>
              </w:rPr>
            </w:pPr>
          </w:p>
        </w:tc>
        <w:tc>
          <w:tcPr>
            <w:tcW w:w="1402" w:type="dxa"/>
            <w:vMerge w:val="continue"/>
            <w:shd w:val="clear" w:color="auto" w:fill="auto"/>
            <w:vAlign w:val="center"/>
          </w:tcPr>
          <w:p w14:paraId="5ABF93C4">
            <w:pPr>
              <w:jc w:val="center"/>
              <w:rPr>
                <w:rFonts w:cs="Calibri"/>
                <w:sz w:val="22"/>
              </w:rPr>
            </w:pPr>
          </w:p>
        </w:tc>
        <w:tc>
          <w:tcPr>
            <w:tcW w:w="1593" w:type="dxa"/>
            <w:shd w:val="clear" w:color="auto" w:fill="auto"/>
            <w:noWrap/>
            <w:vAlign w:val="center"/>
          </w:tcPr>
          <w:p w14:paraId="74128269">
            <w:pPr>
              <w:jc w:val="center"/>
              <w:rPr>
                <w:rFonts w:cs="Calibri"/>
                <w:sz w:val="22"/>
              </w:rPr>
            </w:pPr>
            <w:r>
              <w:rPr>
                <w:rFonts w:cs="Calibri"/>
                <w:sz w:val="22"/>
              </w:rPr>
              <w:t>OFF</w:t>
            </w:r>
          </w:p>
        </w:tc>
        <w:tc>
          <w:tcPr>
            <w:tcW w:w="4375" w:type="dxa"/>
            <w:shd w:val="clear" w:color="auto" w:fill="auto"/>
            <w:vAlign w:val="center"/>
          </w:tcPr>
          <w:p w14:paraId="6841972A">
            <w:pPr>
              <w:rPr>
                <w:rFonts w:cs="Calibri"/>
                <w:sz w:val="22"/>
              </w:rPr>
            </w:pPr>
            <w:r>
              <w:rPr>
                <w:rFonts w:cs="Calibri"/>
                <w:sz w:val="22"/>
              </w:rPr>
              <w:t>Enable local speaker to play background music</w:t>
            </w:r>
          </w:p>
        </w:tc>
      </w:tr>
      <w:tr w14:paraId="753E9FE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68" w:hRule="atLeast"/>
        </w:trPr>
        <w:tc>
          <w:tcPr>
            <w:tcW w:w="2307" w:type="dxa"/>
            <w:vMerge w:val="restart"/>
            <w:shd w:val="clear" w:color="auto" w:fill="1F497D" w:themeFill="text2"/>
            <w:vAlign w:val="center"/>
          </w:tcPr>
          <w:p w14:paraId="1468380A">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BUZZER SILENCE</w:t>
            </w:r>
          </w:p>
        </w:tc>
        <w:tc>
          <w:tcPr>
            <w:tcW w:w="1402" w:type="dxa"/>
            <w:vMerge w:val="restart"/>
            <w:shd w:val="clear" w:color="auto" w:fill="auto"/>
            <w:vAlign w:val="center"/>
          </w:tcPr>
          <w:p w14:paraId="71DCB018">
            <w:pPr>
              <w:jc w:val="center"/>
              <w:rPr>
                <w:rFonts w:cs="Calibri"/>
                <w:sz w:val="22"/>
              </w:rPr>
            </w:pPr>
          </w:p>
          <w:p w14:paraId="78F20014">
            <w:pPr>
              <w:jc w:val="center"/>
              <w:rPr>
                <w:rFonts w:cs="Calibri"/>
                <w:sz w:val="22"/>
              </w:rPr>
            </w:pPr>
            <w:r>
              <w:rPr>
                <w:rFonts w:cs="Calibri"/>
                <w:sz w:val="22"/>
              </w:rPr>
              <w:t>Yellow</w:t>
            </w:r>
          </w:p>
          <w:p w14:paraId="4B644A8D">
            <w:pPr>
              <w:jc w:val="center"/>
              <w:rPr>
                <w:rFonts w:cs="Calibri"/>
                <w:sz w:val="22"/>
              </w:rPr>
            </w:pPr>
          </w:p>
        </w:tc>
        <w:tc>
          <w:tcPr>
            <w:tcW w:w="1593" w:type="dxa"/>
            <w:shd w:val="clear" w:color="auto" w:fill="auto"/>
            <w:noWrap/>
            <w:vAlign w:val="center"/>
          </w:tcPr>
          <w:p w14:paraId="0FFB2C8C">
            <w:pPr>
              <w:jc w:val="center"/>
              <w:rPr>
                <w:rFonts w:cs="Calibri"/>
                <w:sz w:val="22"/>
              </w:rPr>
            </w:pPr>
            <w:r>
              <w:rPr>
                <w:rFonts w:cs="Calibri"/>
                <w:sz w:val="22"/>
              </w:rPr>
              <w:t>Steady ON</w:t>
            </w:r>
          </w:p>
        </w:tc>
        <w:tc>
          <w:tcPr>
            <w:tcW w:w="4375" w:type="dxa"/>
            <w:shd w:val="clear" w:color="auto" w:fill="auto"/>
            <w:vAlign w:val="center"/>
          </w:tcPr>
          <w:p w14:paraId="5DF26507">
            <w:pPr>
              <w:rPr>
                <w:rFonts w:cs="Calibri"/>
                <w:sz w:val="22"/>
              </w:rPr>
            </w:pPr>
            <w:r>
              <w:rPr>
                <w:rFonts w:cs="Calibri"/>
                <w:sz w:val="22"/>
              </w:rPr>
              <w:t>The trouble buzzer is silenced</w:t>
            </w:r>
          </w:p>
        </w:tc>
      </w:tr>
      <w:tr w14:paraId="4DA0923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97" w:hRule="atLeast"/>
        </w:trPr>
        <w:tc>
          <w:tcPr>
            <w:tcW w:w="2307" w:type="dxa"/>
            <w:vMerge w:val="continue"/>
            <w:shd w:val="clear" w:color="auto" w:fill="1F497D" w:themeFill="text2"/>
            <w:vAlign w:val="center"/>
          </w:tcPr>
          <w:p w14:paraId="082C48EB">
            <w:pPr>
              <w:jc w:val="center"/>
              <w:rPr>
                <w:rFonts w:cs="Calibri"/>
                <w:b/>
                <w:color w:val="FFFFFF" w:themeColor="background1"/>
                <w:sz w:val="22"/>
                <w14:textFill>
                  <w14:solidFill>
                    <w14:schemeClr w14:val="bg1"/>
                  </w14:solidFill>
                </w14:textFill>
              </w:rPr>
            </w:pPr>
          </w:p>
        </w:tc>
        <w:tc>
          <w:tcPr>
            <w:tcW w:w="1402" w:type="dxa"/>
            <w:vMerge w:val="continue"/>
            <w:shd w:val="clear" w:color="auto" w:fill="auto"/>
            <w:vAlign w:val="center"/>
          </w:tcPr>
          <w:p w14:paraId="2677290C">
            <w:pPr>
              <w:jc w:val="center"/>
              <w:rPr>
                <w:rFonts w:cs="Calibri"/>
                <w:sz w:val="22"/>
              </w:rPr>
            </w:pPr>
          </w:p>
        </w:tc>
        <w:tc>
          <w:tcPr>
            <w:tcW w:w="1593" w:type="dxa"/>
            <w:shd w:val="clear" w:color="auto" w:fill="auto"/>
            <w:noWrap/>
            <w:vAlign w:val="center"/>
          </w:tcPr>
          <w:p w14:paraId="218E4261">
            <w:pPr>
              <w:jc w:val="center"/>
              <w:rPr>
                <w:rFonts w:cs="Calibri"/>
                <w:sz w:val="22"/>
              </w:rPr>
            </w:pPr>
            <w:r>
              <w:rPr>
                <w:rFonts w:cs="Calibri"/>
                <w:sz w:val="22"/>
              </w:rPr>
              <w:t>OFF</w:t>
            </w:r>
          </w:p>
        </w:tc>
        <w:tc>
          <w:tcPr>
            <w:tcW w:w="4375" w:type="dxa"/>
            <w:shd w:val="clear" w:color="auto" w:fill="auto"/>
            <w:vAlign w:val="center"/>
          </w:tcPr>
          <w:p w14:paraId="54981860">
            <w:pPr>
              <w:rPr>
                <w:rFonts w:cs="Calibri"/>
                <w:sz w:val="22"/>
              </w:rPr>
            </w:pPr>
            <w:r>
              <w:rPr>
                <w:rFonts w:cs="Calibri"/>
                <w:sz w:val="22"/>
              </w:rPr>
              <w:t>The trouble buzzer is enabled</w:t>
            </w:r>
          </w:p>
        </w:tc>
      </w:tr>
      <w:tr w14:paraId="34CBF5E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2307" w:type="dxa"/>
            <w:shd w:val="clear" w:color="auto" w:fill="1F497D" w:themeFill="text2"/>
            <w:vAlign w:val="center"/>
          </w:tcPr>
          <w:p w14:paraId="23706200">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ACTIVE CENTER</w:t>
            </w:r>
          </w:p>
        </w:tc>
        <w:tc>
          <w:tcPr>
            <w:tcW w:w="1402" w:type="dxa"/>
            <w:shd w:val="clear" w:color="auto" w:fill="auto"/>
            <w:vAlign w:val="center"/>
          </w:tcPr>
          <w:p w14:paraId="249BF8C6">
            <w:pPr>
              <w:rPr>
                <w:rFonts w:cs="Calibri"/>
                <w:sz w:val="22"/>
              </w:rPr>
            </w:pPr>
          </w:p>
          <w:p w14:paraId="3EBDE013">
            <w:pPr>
              <w:jc w:val="center"/>
              <w:rPr>
                <w:rFonts w:cs="Calibri"/>
                <w:sz w:val="22"/>
              </w:rPr>
            </w:pPr>
            <w:r>
              <w:rPr>
                <w:rFonts w:cs="Calibri"/>
                <w:sz w:val="22"/>
              </w:rPr>
              <w:t>Green</w:t>
            </w:r>
          </w:p>
          <w:p w14:paraId="0EF46479">
            <w:pPr>
              <w:rPr>
                <w:rFonts w:cs="Calibri"/>
                <w:sz w:val="22"/>
              </w:rPr>
            </w:pPr>
          </w:p>
        </w:tc>
        <w:tc>
          <w:tcPr>
            <w:tcW w:w="5968" w:type="dxa"/>
            <w:gridSpan w:val="2"/>
            <w:shd w:val="clear" w:color="auto" w:fill="auto"/>
            <w:noWrap/>
            <w:vAlign w:val="center"/>
          </w:tcPr>
          <w:p w14:paraId="6506AD77">
            <w:pPr>
              <w:rPr>
                <w:rFonts w:cs="Calibri"/>
                <w:sz w:val="22"/>
              </w:rPr>
            </w:pPr>
            <w:r>
              <w:rPr>
                <w:rFonts w:eastAsia="等线" w:cs="Calibri"/>
                <w:bCs/>
                <w:sz w:val="22"/>
              </w:rPr>
              <w:t>not available for</w:t>
            </w:r>
            <w:r>
              <w:rPr>
                <w:rFonts w:hint="eastAsia" w:eastAsia="等线" w:cs="Calibri"/>
                <w:bCs/>
                <w:sz w:val="22"/>
              </w:rPr>
              <w:t xml:space="preserve"> </w:t>
            </w:r>
            <w:r>
              <w:rPr>
                <w:rFonts w:hint="eastAsia" w:eastAsia="等线" w:cs="Calibri"/>
                <w:sz w:val="22"/>
              </w:rPr>
              <w:t>now</w:t>
            </w:r>
          </w:p>
        </w:tc>
      </w:tr>
    </w:tbl>
    <w:p w14:paraId="3E70FC00">
      <w:pPr>
        <w:pStyle w:val="4"/>
        <w:rPr>
          <w:rFonts w:ascii="Calibri" w:hAnsi="Calibri" w:cs="Calibri"/>
        </w:rPr>
      </w:pPr>
      <w:bookmarkStart w:id="1194" w:name="_Toc12967"/>
      <w:bookmarkStart w:id="1195" w:name="_Toc9975"/>
      <w:bookmarkStart w:id="1196" w:name="_Toc4116"/>
      <w:bookmarkStart w:id="1197" w:name="_Toc18893"/>
      <w:r>
        <w:rPr>
          <w:rFonts w:ascii="Calibri" w:hAnsi="Calibri" w:cs="Calibri"/>
        </w:rPr>
        <w:t>5.2.3 Buzzer</w:t>
      </w:r>
      <w:bookmarkEnd w:id="1194"/>
      <w:bookmarkEnd w:id="1195"/>
      <w:bookmarkEnd w:id="1196"/>
      <w:bookmarkEnd w:id="1197"/>
    </w:p>
    <w:p w14:paraId="5CCA30B4">
      <w:pPr>
        <w:pStyle w:val="12"/>
        <w:tabs>
          <w:tab w:val="left" w:pos="2520"/>
        </w:tabs>
        <w:rPr>
          <w:rFonts w:ascii="Calibri" w:hAnsi="Calibri" w:cs="Calibri"/>
          <w:sz w:val="22"/>
          <w:szCs w:val="22"/>
          <w:lang w:eastAsia="zh-CN"/>
        </w:rPr>
      </w:pPr>
      <w:r>
        <w:rPr>
          <w:rFonts w:ascii="Calibri" w:hAnsi="Calibri" w:cs="Calibri"/>
          <w:sz w:val="22"/>
          <w:szCs w:val="22"/>
        </w:rPr>
        <w:t xml:space="preserve">The </w:t>
      </w:r>
      <w:r>
        <w:rPr>
          <w:rFonts w:ascii="Calibri" w:hAnsi="Calibri" w:cs="Calibri"/>
          <w:sz w:val="22"/>
          <w:szCs w:val="22"/>
          <w:lang w:eastAsia="zh-CN"/>
        </w:rPr>
        <w:t>buzzer</w:t>
      </w:r>
      <w:r>
        <w:rPr>
          <w:rFonts w:ascii="Calibri" w:hAnsi="Calibri" w:cs="Calibri"/>
          <w:sz w:val="22"/>
          <w:szCs w:val="22"/>
        </w:rPr>
        <w:t xml:space="preserve"> operates as follows:</w:t>
      </w:r>
    </w:p>
    <w:p w14:paraId="093205EF">
      <w:pPr>
        <w:numPr>
          <w:ilvl w:val="0"/>
          <w:numId w:val="30"/>
        </w:numPr>
        <w:spacing w:line="360" w:lineRule="auto"/>
        <w:rPr>
          <w:rFonts w:cs="Calibri"/>
          <w:sz w:val="22"/>
        </w:rPr>
      </w:pPr>
      <w:r>
        <w:rPr>
          <w:rFonts w:cs="Calibri"/>
          <w:sz w:val="22"/>
        </w:rPr>
        <w:t>Normally OFF – indicates that the system is in normal condition or all events in the system have been acknowledged.</w:t>
      </w:r>
    </w:p>
    <w:p w14:paraId="568CD8D1">
      <w:pPr>
        <w:numPr>
          <w:ilvl w:val="0"/>
          <w:numId w:val="30"/>
        </w:numPr>
        <w:spacing w:line="360" w:lineRule="auto"/>
        <w:rPr>
          <w:rFonts w:cs="Calibri"/>
          <w:sz w:val="22"/>
        </w:rPr>
      </w:pPr>
      <w:r>
        <w:rPr>
          <w:rFonts w:cs="Calibri"/>
          <w:sz w:val="22"/>
        </w:rPr>
        <w:t>ON (1 pulse per 1 second) – indicates that at least ONE unacknowledged trouble event is present in the system.</w:t>
      </w:r>
    </w:p>
    <w:p w14:paraId="1EBD7FA9">
      <w:pPr>
        <w:numPr>
          <w:ilvl w:val="0"/>
          <w:numId w:val="30"/>
        </w:numPr>
        <w:spacing w:line="360" w:lineRule="auto"/>
        <w:rPr>
          <w:rFonts w:cs="Calibri"/>
          <w:sz w:val="22"/>
        </w:rPr>
      </w:pPr>
      <w:r>
        <w:rPr>
          <w:rFonts w:cs="Calibri"/>
          <w:sz w:val="22"/>
        </w:rPr>
        <w:t>ON (1 pulse per 2 seconds) – indicates that at least ONE other unacknowledged event is present in the system.</w:t>
      </w:r>
    </w:p>
    <w:p w14:paraId="6B3489C1">
      <w:pPr>
        <w:pStyle w:val="4"/>
        <w:rPr>
          <w:rFonts w:ascii="Calibri" w:hAnsi="Calibri" w:cs="Calibri"/>
        </w:rPr>
      </w:pPr>
      <w:bookmarkStart w:id="1198" w:name="_Toc4973"/>
      <w:bookmarkStart w:id="1199" w:name="_Toc19875"/>
      <w:bookmarkStart w:id="1200" w:name="_Toc21314"/>
      <w:bookmarkStart w:id="1201" w:name="_Toc6286"/>
      <w:r>
        <w:rPr>
          <w:rFonts w:ascii="Calibri" w:hAnsi="Calibri" w:cs="Calibri"/>
        </w:rPr>
        <w:t>5.2.4 Buttons</w:t>
      </w:r>
      <w:bookmarkEnd w:id="1198"/>
      <w:bookmarkEnd w:id="1199"/>
      <w:bookmarkEnd w:id="1200"/>
      <w:bookmarkEnd w:id="1201"/>
    </w:p>
    <w:p w14:paraId="6F97364A">
      <w:pPr>
        <w:pStyle w:val="12"/>
        <w:rPr>
          <w:rFonts w:ascii="Calibri" w:hAnsi="Calibri" w:cs="Calibri" w:eastAsiaTheme="minorEastAsia"/>
          <w:sz w:val="22"/>
          <w:szCs w:val="22"/>
          <w:lang w:eastAsia="zh-CN"/>
        </w:rPr>
      </w:pPr>
      <w:r>
        <w:rPr>
          <w:rFonts w:ascii="Calibri" w:hAnsi="Calibri" w:cs="Calibri"/>
          <w:sz w:val="22"/>
          <w:szCs w:val="22"/>
          <w:lang w:eastAsia="zh-CN"/>
        </w:rPr>
        <w:t>The DCP has 4</w:t>
      </w:r>
      <w:r>
        <w:rPr>
          <w:rFonts w:ascii="Calibri" w:hAnsi="Calibri" w:cs="Calibri"/>
          <w:sz w:val="22"/>
          <w:szCs w:val="22"/>
        </w:rPr>
        <w:t xml:space="preserve"> navigation </w:t>
      </w:r>
      <w:r>
        <w:rPr>
          <w:rFonts w:ascii="Calibri" w:hAnsi="Calibri" w:cs="Calibri"/>
          <w:sz w:val="22"/>
          <w:szCs w:val="22"/>
          <w:lang w:eastAsia="zh-CN"/>
        </w:rPr>
        <w:t>buttons, one Enter</w:t>
      </w:r>
      <w:r>
        <w:rPr>
          <w:rFonts w:ascii="Calibri" w:hAnsi="Calibri" w:cs="Calibri"/>
          <w:sz w:val="22"/>
          <w:szCs w:val="22"/>
        </w:rPr>
        <w:t xml:space="preserve"> button</w:t>
      </w:r>
      <w:r>
        <w:rPr>
          <w:rFonts w:ascii="Calibri" w:hAnsi="Calibri" w:cs="Calibri"/>
          <w:sz w:val="22"/>
          <w:szCs w:val="22"/>
          <w:lang w:eastAsia="zh-CN"/>
        </w:rPr>
        <w:t xml:space="preserve"> and</w:t>
      </w:r>
      <w:r>
        <w:rPr>
          <w:rFonts w:ascii="Calibri" w:hAnsi="Calibri" w:cs="Calibri"/>
          <w:sz w:val="22"/>
          <w:szCs w:val="22"/>
        </w:rPr>
        <w:t xml:space="preserve"> </w:t>
      </w:r>
      <w:r>
        <w:rPr>
          <w:rFonts w:ascii="Calibri" w:hAnsi="Calibri" w:cs="Calibri"/>
          <w:color w:val="auto"/>
          <w:sz w:val="22"/>
          <w:szCs w:val="22"/>
          <w:lang w:eastAsia="zh-CN"/>
        </w:rPr>
        <w:t xml:space="preserve">6 </w:t>
      </w:r>
      <w:r>
        <w:rPr>
          <w:rFonts w:ascii="Calibri" w:hAnsi="Calibri" w:cs="Calibri"/>
          <w:sz w:val="22"/>
          <w:szCs w:val="22"/>
          <w:lang w:eastAsia="zh-CN"/>
        </w:rPr>
        <w:t>functional</w:t>
      </w:r>
      <w:r>
        <w:rPr>
          <w:rFonts w:ascii="Calibri" w:hAnsi="Calibri" w:cs="Calibri"/>
          <w:sz w:val="22"/>
          <w:szCs w:val="22"/>
        </w:rPr>
        <w:t xml:space="preserve"> buttons</w:t>
      </w:r>
      <w:r>
        <w:rPr>
          <w:rFonts w:ascii="Calibri" w:hAnsi="Calibri" w:cs="Calibri"/>
          <w:sz w:val="22"/>
          <w:szCs w:val="22"/>
          <w:lang w:eastAsia="zh-CN"/>
        </w:rPr>
        <w:t>. The button functions</w:t>
      </w:r>
      <w:r>
        <w:rPr>
          <w:rFonts w:ascii="Calibri" w:hAnsi="Calibri" w:cs="Calibri" w:eastAsiaTheme="minorEastAsia"/>
          <w:sz w:val="22"/>
          <w:szCs w:val="22"/>
          <w:lang w:eastAsia="zh-CN"/>
        </w:rPr>
        <w:t xml:space="preserve"> </w:t>
      </w:r>
      <w:r>
        <w:rPr>
          <w:rFonts w:ascii="Calibri" w:hAnsi="Calibri" w:cs="Calibri"/>
          <w:sz w:val="22"/>
          <w:szCs w:val="22"/>
          <w:lang w:eastAsia="zh-CN"/>
        </w:rPr>
        <w:t>are listed in</w:t>
      </w:r>
      <w:r>
        <w:rPr>
          <w:rFonts w:ascii="Calibri" w:hAnsi="Calibri" w:cs="Calibri" w:eastAsiaTheme="minorEastAsia"/>
          <w:sz w:val="22"/>
          <w:szCs w:val="22"/>
          <w:lang w:eastAsia="zh-CN"/>
        </w:rPr>
        <w:t xml:space="preserve"> Table 1</w:t>
      </w:r>
      <w:r>
        <w:rPr>
          <w:rFonts w:hint="eastAsia" w:ascii="Calibri" w:hAnsi="Calibri" w:cs="Calibri" w:eastAsiaTheme="minorEastAsia"/>
          <w:sz w:val="22"/>
          <w:szCs w:val="22"/>
          <w:lang w:eastAsia="zh-CN"/>
        </w:rPr>
        <w:t>7</w:t>
      </w:r>
      <w:r>
        <w:rPr>
          <w:rFonts w:ascii="Calibri" w:hAnsi="Calibri" w:cs="Calibri" w:eastAsiaTheme="minorEastAsia"/>
          <w:sz w:val="22"/>
          <w:szCs w:val="22"/>
          <w:lang w:eastAsia="zh-CN"/>
        </w:rPr>
        <w:t>.</w:t>
      </w:r>
    </w:p>
    <w:p w14:paraId="664CF63B">
      <w:pPr>
        <w:pStyle w:val="9"/>
        <w:numPr>
          <w:ilvl w:val="0"/>
          <w:numId w:val="0"/>
        </w:numPr>
        <w:jc w:val="center"/>
        <w:rPr>
          <w:lang w:eastAsia="zh-CN"/>
        </w:rPr>
      </w:pPr>
      <w:bookmarkStart w:id="1202" w:name="_Ref499674185"/>
      <w:bookmarkStart w:id="1203" w:name="_Toc28056"/>
      <w:bookmarkStart w:id="1204" w:name="_Toc21402"/>
      <w:bookmarkStart w:id="1205" w:name="_Toc17826"/>
      <w:bookmarkStart w:id="1206" w:name="_Toc119764008"/>
      <w:bookmarkStart w:id="1207" w:name="_Toc4247"/>
      <w:r>
        <w:t>Table</w:t>
      </w:r>
      <w:bookmarkEnd w:id="1202"/>
      <w:bookmarkStart w:id="1208" w:name="_Toc16145"/>
      <w:r>
        <w:rPr>
          <w:lang w:eastAsia="zh-CN"/>
        </w:rPr>
        <w:t xml:space="preserve"> 1</w:t>
      </w:r>
      <w:r>
        <w:rPr>
          <w:rFonts w:hint="eastAsia"/>
          <w:lang w:eastAsia="zh-CN"/>
        </w:rPr>
        <w:t>7</w:t>
      </w:r>
      <w:r>
        <w:t xml:space="preserve"> Button Function</w:t>
      </w:r>
      <w:bookmarkEnd w:id="1208"/>
      <w:r>
        <w:rPr>
          <w:lang w:eastAsia="zh-CN"/>
        </w:rPr>
        <w:t>s</w:t>
      </w:r>
      <w:bookmarkEnd w:id="1203"/>
      <w:bookmarkEnd w:id="1204"/>
      <w:bookmarkEnd w:id="1205"/>
      <w:bookmarkEnd w:id="1206"/>
      <w:bookmarkEnd w:id="1207"/>
    </w:p>
    <w:tbl>
      <w:tblPr>
        <w:tblStyle w:val="34"/>
        <w:tblW w:w="10088" w:type="dxa"/>
        <w:tblInd w:w="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5"/>
        <w:gridCol w:w="7343"/>
      </w:tblGrid>
      <w:tr w14:paraId="40450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1" w:hRule="atLeast"/>
        </w:trPr>
        <w:tc>
          <w:tcPr>
            <w:tcW w:w="10088" w:type="dxa"/>
            <w:gridSpan w:val="2"/>
            <w:shd w:val="clear" w:color="auto" w:fill="auto"/>
            <w:vAlign w:val="center"/>
          </w:tcPr>
          <w:p w14:paraId="3D175355">
            <w:pPr>
              <w:jc w:val="left"/>
              <w:rPr>
                <w:rFonts w:cs="Calibri"/>
                <w:color w:val="FFFFFF" w:themeColor="background1"/>
                <w:sz w:val="22"/>
                <w14:textFill>
                  <w14:solidFill>
                    <w14:schemeClr w14:val="bg1"/>
                  </w14:solidFill>
                </w14:textFill>
              </w:rPr>
            </w:pPr>
            <w:r>
              <w:rPr>
                <w:rFonts w:cs="Calibri"/>
                <w:sz w:val="22"/>
              </w:rPr>
              <w:t>Notes that the functional buttons listed as below have different roles depending on the view. The roles in main view are listed below.</w:t>
            </w:r>
          </w:p>
        </w:tc>
      </w:tr>
      <w:tr w14:paraId="21D66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54B275C2">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ACK</w:t>
            </w:r>
          </w:p>
        </w:tc>
        <w:tc>
          <w:tcPr>
            <w:tcW w:w="7343" w:type="dxa"/>
            <w:shd w:val="clear" w:color="auto" w:fill="auto"/>
            <w:vAlign w:val="center"/>
          </w:tcPr>
          <w:p w14:paraId="6368DDA9">
            <w:pPr>
              <w:rPr>
                <w:rFonts w:cs="Calibri"/>
                <w:sz w:val="22"/>
              </w:rPr>
            </w:pPr>
            <w:r>
              <w:rPr>
                <w:rFonts w:cs="Calibri"/>
                <w:sz w:val="22"/>
              </w:rPr>
              <w:t>Press once to acknowledge a single unacknowledged event in the system.</w:t>
            </w:r>
          </w:p>
        </w:tc>
      </w:tr>
      <w:tr w14:paraId="69F89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0351715C">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DRILL</w:t>
            </w:r>
          </w:p>
        </w:tc>
        <w:tc>
          <w:tcPr>
            <w:tcW w:w="7343" w:type="dxa"/>
            <w:shd w:val="clear" w:color="auto" w:fill="auto"/>
            <w:vAlign w:val="center"/>
          </w:tcPr>
          <w:p w14:paraId="73786D1C">
            <w:pPr>
              <w:rPr>
                <w:rFonts w:cs="Calibri"/>
                <w:sz w:val="22"/>
              </w:rPr>
            </w:pPr>
            <w:r>
              <w:rPr>
                <w:rFonts w:cs="Calibri"/>
                <w:sz w:val="22"/>
              </w:rPr>
              <w:t>Start up the drill test</w:t>
            </w:r>
            <w:r>
              <w:rPr>
                <w:rFonts w:hint="eastAsia" w:cs="Calibri"/>
                <w:sz w:val="22"/>
              </w:rPr>
              <w:t xml:space="preserve"> (</w:t>
            </w: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tc>
      </w:tr>
      <w:tr w14:paraId="3513D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6ED6B02D">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LAMP</w:t>
            </w:r>
          </w:p>
          <w:p w14:paraId="69373E1E">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TEST</w:t>
            </w:r>
          </w:p>
        </w:tc>
        <w:tc>
          <w:tcPr>
            <w:tcW w:w="7343" w:type="dxa"/>
            <w:shd w:val="clear" w:color="auto" w:fill="auto"/>
            <w:vAlign w:val="center"/>
          </w:tcPr>
          <w:p w14:paraId="19663797">
            <w:pPr>
              <w:rPr>
                <w:rFonts w:cs="Calibri"/>
                <w:sz w:val="22"/>
              </w:rPr>
            </w:pPr>
            <w:r>
              <w:rPr>
                <w:rFonts w:cs="Calibri"/>
                <w:sz w:val="22"/>
              </w:rPr>
              <w:t>Verify the colors of all LEDs are correct</w:t>
            </w:r>
          </w:p>
        </w:tc>
      </w:tr>
      <w:tr w14:paraId="6F7C3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2D552B77">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SYSTEM RESET</w:t>
            </w:r>
          </w:p>
        </w:tc>
        <w:tc>
          <w:tcPr>
            <w:tcW w:w="7343" w:type="dxa"/>
            <w:shd w:val="clear" w:color="auto" w:fill="auto"/>
            <w:vAlign w:val="center"/>
          </w:tcPr>
          <w:p w14:paraId="295E6AA1">
            <w:pPr>
              <w:rPr>
                <w:rFonts w:cs="Calibri"/>
                <w:sz w:val="22"/>
              </w:rPr>
            </w:pPr>
            <w:r>
              <w:rPr>
                <w:rFonts w:cs="Calibri"/>
                <w:sz w:val="22"/>
              </w:rPr>
              <w:t>Clear all obsolete events and reset all devices, except those disabled in the system</w:t>
            </w:r>
          </w:p>
        </w:tc>
      </w:tr>
      <w:tr w14:paraId="68996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785EC85E">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AUDIO MONITOR</w:t>
            </w:r>
          </w:p>
        </w:tc>
        <w:tc>
          <w:tcPr>
            <w:tcW w:w="7343" w:type="dxa"/>
            <w:shd w:val="clear" w:color="auto" w:fill="auto"/>
            <w:vAlign w:val="center"/>
          </w:tcPr>
          <w:p w14:paraId="2214D1EB">
            <w:pPr>
              <w:rPr>
                <w:rFonts w:cs="Calibri"/>
                <w:sz w:val="22"/>
              </w:rPr>
            </w:pPr>
            <w:r>
              <w:rPr>
                <w:rFonts w:cs="Calibri"/>
                <w:sz w:val="22"/>
              </w:rPr>
              <w:t>Monitor whether the background music is playing from the local speaker</w:t>
            </w:r>
            <w:r>
              <w:rPr>
                <w:rFonts w:hint="eastAsia" w:cs="Calibri"/>
                <w:sz w:val="22"/>
              </w:rPr>
              <w:t xml:space="preserve"> (</w:t>
            </w:r>
            <w:r>
              <w:rPr>
                <w:rFonts w:eastAsia="等线" w:cs="Calibri"/>
                <w:bCs/>
                <w:sz w:val="22"/>
              </w:rPr>
              <w:t>not available for</w:t>
            </w:r>
            <w:r>
              <w:rPr>
                <w:rFonts w:hint="eastAsia" w:eastAsia="等线" w:cs="Calibri"/>
                <w:bCs/>
                <w:sz w:val="22"/>
              </w:rPr>
              <w:t xml:space="preserve"> </w:t>
            </w:r>
            <w:r>
              <w:rPr>
                <w:rFonts w:hint="eastAsia" w:eastAsia="等线" w:cs="Calibri"/>
                <w:sz w:val="22"/>
              </w:rPr>
              <w:t>fire telephone)</w:t>
            </w:r>
          </w:p>
        </w:tc>
      </w:tr>
      <w:tr w14:paraId="6E02B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7D22A6F8">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AUDIO SILENCE</w:t>
            </w:r>
          </w:p>
        </w:tc>
        <w:tc>
          <w:tcPr>
            <w:tcW w:w="7343" w:type="dxa"/>
            <w:shd w:val="clear" w:color="auto" w:fill="auto"/>
            <w:vAlign w:val="center"/>
          </w:tcPr>
          <w:p w14:paraId="20BB4331">
            <w:pPr>
              <w:rPr>
                <w:rFonts w:cs="Calibri"/>
                <w:sz w:val="22"/>
              </w:rPr>
            </w:pPr>
            <w:bookmarkStart w:id="1209" w:name="OLE_LINK1"/>
            <w:r>
              <w:rPr>
                <w:rFonts w:cs="Calibri"/>
                <w:sz w:val="22"/>
              </w:rPr>
              <w:t>Silence or resound the local speaker</w:t>
            </w:r>
            <w:bookmarkEnd w:id="1209"/>
          </w:p>
        </w:tc>
      </w:tr>
      <w:tr w14:paraId="3205F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04BA4462">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BUZZER SILENCE</w:t>
            </w:r>
          </w:p>
        </w:tc>
        <w:tc>
          <w:tcPr>
            <w:tcW w:w="7343" w:type="dxa"/>
            <w:shd w:val="clear" w:color="auto" w:fill="auto"/>
            <w:vAlign w:val="center"/>
          </w:tcPr>
          <w:p w14:paraId="576AD880">
            <w:pPr>
              <w:rPr>
                <w:rFonts w:cs="Calibri"/>
                <w:sz w:val="22"/>
              </w:rPr>
            </w:pPr>
            <w:r>
              <w:rPr>
                <w:rFonts w:cs="Calibri"/>
                <w:sz w:val="22"/>
              </w:rPr>
              <w:t>Silence or resound the buzzer</w:t>
            </w:r>
          </w:p>
        </w:tc>
      </w:tr>
      <w:tr w14:paraId="027F4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3D6A7066">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ACTIVE CENTER</w:t>
            </w:r>
          </w:p>
        </w:tc>
        <w:tc>
          <w:tcPr>
            <w:tcW w:w="7343" w:type="dxa"/>
            <w:shd w:val="clear" w:color="auto" w:fill="auto"/>
            <w:vAlign w:val="center"/>
          </w:tcPr>
          <w:p w14:paraId="0E93F36B">
            <w:pPr>
              <w:rPr>
                <w:rFonts w:cs="Calibri"/>
                <w:sz w:val="22"/>
              </w:rPr>
            </w:pPr>
            <w:r>
              <w:rPr>
                <w:rFonts w:cs="Calibri"/>
                <w:bCs/>
                <w:sz w:val="22"/>
              </w:rPr>
              <w:t>Control the authority transfer among multiple DCPs. Once the indicator on ACTIVE CENTER button turns steadily green, the local DCP has seized control of the entire system. (Only a single DCP is supported for now)</w:t>
            </w:r>
          </w:p>
        </w:tc>
      </w:tr>
      <w:tr w14:paraId="1FB80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1" w:hRule="atLeast"/>
        </w:trPr>
        <w:tc>
          <w:tcPr>
            <w:tcW w:w="10088" w:type="dxa"/>
            <w:gridSpan w:val="2"/>
            <w:shd w:val="clear" w:color="auto" w:fill="auto"/>
            <w:vAlign w:val="center"/>
          </w:tcPr>
          <w:p w14:paraId="057837AC">
            <w:pPr>
              <w:jc w:val="center"/>
              <w:rPr>
                <w:rFonts w:cs="Calibri"/>
                <w:sz w:val="22"/>
              </w:rPr>
            </w:pPr>
            <w:r>
              <w:rPr>
                <w:rFonts w:cs="Calibri"/>
                <w:sz w:val="22"/>
              </w:rPr>
              <w:t>MAIN KEY BOARD</w:t>
            </w:r>
          </w:p>
        </w:tc>
      </w:tr>
      <w:tr w14:paraId="16015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2745" w:type="dxa"/>
            <w:shd w:val="clear" w:color="auto" w:fill="1F497D" w:themeFill="text2"/>
            <w:vAlign w:val="center"/>
          </w:tcPr>
          <w:p w14:paraId="055830A5">
            <w:pPr>
              <w:jc w:val="center"/>
              <w:rPr>
                <w:rFonts w:cs="Calibri"/>
                <w:b/>
                <w:bCs/>
                <w:color w:val="FFFFFF" w:themeColor="background1"/>
                <w:sz w:val="22"/>
                <w14:textFill>
                  <w14:solidFill>
                    <w14:schemeClr w14:val="bg1"/>
                  </w14:solidFill>
                </w14:textFill>
              </w:rPr>
            </w:pPr>
            <w:r>
              <w:rPr>
                <w:rFonts w:eastAsia="等线" w:cs="Calibri"/>
                <w:b/>
                <w:bCs/>
                <w:color w:val="FFFFFF" w:themeColor="background1"/>
                <w:sz w:val="22"/>
                <w14:textFill>
                  <w14:solidFill>
                    <w14:schemeClr w14:val="bg1"/>
                  </w14:solidFill>
                </w14:textFill>
              </w:rPr>
              <w:t>1/2/3/4/5/6/7/8/9/0 /*/#</w:t>
            </w:r>
            <w:r>
              <w:rPr>
                <w:rFonts w:eastAsia="等线" w:cs="Calibri"/>
                <w:b/>
                <w:bCs/>
                <w:sz w:val="22"/>
              </w:rPr>
              <w:t xml:space="preserve"> </w:t>
            </w:r>
          </w:p>
        </w:tc>
        <w:tc>
          <w:tcPr>
            <w:tcW w:w="7343" w:type="dxa"/>
            <w:shd w:val="clear" w:color="auto" w:fill="auto"/>
            <w:vAlign w:val="center"/>
          </w:tcPr>
          <w:p w14:paraId="6B3BFF0D">
            <w:pPr>
              <w:jc w:val="left"/>
              <w:rPr>
                <w:rFonts w:eastAsia="等线" w:cs="Calibri"/>
                <w:sz w:val="22"/>
              </w:rPr>
            </w:pPr>
            <w:r>
              <w:rPr>
                <w:rFonts w:eastAsia="等线" w:cs="Calibri"/>
                <w:sz w:val="22"/>
              </w:rPr>
              <w:t>Numerical symbols button (Input for programming）</w:t>
            </w:r>
          </w:p>
        </w:tc>
      </w:tr>
      <w:tr w14:paraId="18E55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1" w:hRule="atLeast"/>
        </w:trPr>
        <w:tc>
          <w:tcPr>
            <w:tcW w:w="2745" w:type="dxa"/>
            <w:shd w:val="clear" w:color="auto" w:fill="1F497D" w:themeFill="text2"/>
            <w:vAlign w:val="center"/>
          </w:tcPr>
          <w:p w14:paraId="706C10EC">
            <w:pPr>
              <w:ind w:firstLine="994" w:firstLineChars="450"/>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w:t>
            </w:r>
          </w:p>
          <w:p w14:paraId="418807B6">
            <w:pPr>
              <w:ind w:firstLine="663" w:firstLineChars="300"/>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 xml:space="preserve">←  </w:t>
            </w:r>
            <w:r>
              <w:rPr>
                <w:rFonts w:hint="eastAsia" w:cs="Calibri"/>
                <w:b/>
                <w:color w:val="FFFFFF" w:themeColor="background1"/>
                <w:sz w:val="22"/>
                <w14:textFill>
                  <w14:solidFill>
                    <w14:schemeClr w14:val="bg1"/>
                  </w14:solidFill>
                </w14:textFill>
              </w:rPr>
              <w:t xml:space="preserve">   </w:t>
            </w:r>
            <w:r>
              <w:rPr>
                <w:rFonts w:cs="Calibri"/>
                <w:b/>
                <w:color w:val="FFFFFF" w:themeColor="background1"/>
                <w:sz w:val="22"/>
                <w14:textFill>
                  <w14:solidFill>
                    <w14:schemeClr w14:val="bg1"/>
                  </w14:solidFill>
                </w14:textFill>
              </w:rPr>
              <w:t>→</w:t>
            </w:r>
          </w:p>
          <w:p w14:paraId="347C56E0">
            <w:pPr>
              <w:ind w:firstLine="994" w:firstLineChars="450"/>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w:t>
            </w:r>
          </w:p>
        </w:tc>
        <w:tc>
          <w:tcPr>
            <w:tcW w:w="7343" w:type="dxa"/>
            <w:shd w:val="clear" w:color="auto" w:fill="auto"/>
            <w:vAlign w:val="center"/>
          </w:tcPr>
          <w:p w14:paraId="58334EC4">
            <w:pPr>
              <w:jc w:val="left"/>
              <w:rPr>
                <w:rFonts w:cs="Calibri"/>
                <w:sz w:val="22"/>
              </w:rPr>
            </w:pPr>
            <w:r>
              <w:rPr>
                <w:rFonts w:cs="Calibri"/>
                <w:sz w:val="22"/>
              </w:rPr>
              <w:t>Navigation keys. Select the items in the menu, or select letters or digits for input. Keep pressing the key to move cursor rapidly.</w:t>
            </w:r>
          </w:p>
        </w:tc>
      </w:tr>
      <w:tr w14:paraId="51987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3D96B007">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ENTER</w:t>
            </w:r>
          </w:p>
        </w:tc>
        <w:tc>
          <w:tcPr>
            <w:tcW w:w="7343" w:type="dxa"/>
            <w:shd w:val="clear" w:color="auto" w:fill="auto"/>
            <w:vAlign w:val="center"/>
          </w:tcPr>
          <w:p w14:paraId="76A45B3D">
            <w:pPr>
              <w:jc w:val="left"/>
              <w:rPr>
                <w:rFonts w:cs="Calibri"/>
                <w:sz w:val="22"/>
              </w:rPr>
            </w:pPr>
            <w:r>
              <w:rPr>
                <w:rFonts w:cs="Calibri"/>
                <w:sz w:val="22"/>
              </w:rPr>
              <w:t>Select or confirm information</w:t>
            </w:r>
          </w:p>
        </w:tc>
      </w:tr>
      <w:tr w14:paraId="012DB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6467E600">
            <w:pPr>
              <w:jc w:val="center"/>
              <w:rPr>
                <w:rFonts w:cs="Calibri"/>
                <w:b/>
                <w:sz w:val="22"/>
              </w:rPr>
            </w:pPr>
            <w:r>
              <w:rPr>
                <w:rFonts w:cs="Calibri"/>
                <w:b/>
                <w:color w:val="FFFFFF" w:themeColor="background1"/>
                <w:sz w:val="22"/>
                <w14:textFill>
                  <w14:solidFill>
                    <w14:schemeClr w14:val="bg1"/>
                  </w14:solidFill>
                </w14:textFill>
              </w:rPr>
              <w:t>MENU</w:t>
            </w:r>
          </w:p>
        </w:tc>
        <w:tc>
          <w:tcPr>
            <w:tcW w:w="7343" w:type="dxa"/>
            <w:shd w:val="clear" w:color="auto" w:fill="auto"/>
            <w:vAlign w:val="center"/>
          </w:tcPr>
          <w:p w14:paraId="2E176579">
            <w:pPr>
              <w:jc w:val="left"/>
              <w:rPr>
                <w:rFonts w:cs="Calibri"/>
                <w:sz w:val="22"/>
              </w:rPr>
            </w:pPr>
            <w:r>
              <w:rPr>
                <w:rFonts w:cs="Calibri"/>
                <w:sz w:val="22"/>
              </w:rPr>
              <w:t>For user operations</w:t>
            </w:r>
          </w:p>
        </w:tc>
      </w:tr>
      <w:tr w14:paraId="57893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1D0E5621">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LNG</w:t>
            </w:r>
          </w:p>
        </w:tc>
        <w:tc>
          <w:tcPr>
            <w:tcW w:w="7343" w:type="dxa"/>
            <w:shd w:val="clear" w:color="auto" w:fill="auto"/>
            <w:vAlign w:val="center"/>
          </w:tcPr>
          <w:p w14:paraId="6F948998">
            <w:pPr>
              <w:jc w:val="left"/>
              <w:rPr>
                <w:rFonts w:cs="Calibri"/>
                <w:sz w:val="22"/>
              </w:rPr>
            </w:pPr>
            <w:r>
              <w:rPr>
                <w:rFonts w:eastAsia="等线" w:cs="Calibri"/>
                <w:sz w:val="22"/>
              </w:rPr>
              <w:t>LCD language selection</w:t>
            </w:r>
          </w:p>
        </w:tc>
      </w:tr>
      <w:tr w14:paraId="18C57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77CF857A">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LOGIN</w:t>
            </w:r>
          </w:p>
        </w:tc>
        <w:tc>
          <w:tcPr>
            <w:tcW w:w="7343" w:type="dxa"/>
            <w:shd w:val="clear" w:color="auto" w:fill="auto"/>
            <w:vAlign w:val="center"/>
          </w:tcPr>
          <w:p w14:paraId="60B70E6D">
            <w:pPr>
              <w:jc w:val="left"/>
              <w:rPr>
                <w:rFonts w:cs="Calibri"/>
                <w:sz w:val="22"/>
              </w:rPr>
            </w:pPr>
            <w:r>
              <w:rPr>
                <w:rFonts w:eastAsia="等线" w:cs="Calibri"/>
                <w:sz w:val="22"/>
              </w:rPr>
              <w:t>Registration or shortcut login button</w:t>
            </w:r>
          </w:p>
        </w:tc>
      </w:tr>
      <w:tr w14:paraId="01475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716A0677">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TAB</w:t>
            </w:r>
          </w:p>
        </w:tc>
        <w:tc>
          <w:tcPr>
            <w:tcW w:w="7343" w:type="dxa"/>
            <w:shd w:val="clear" w:color="auto" w:fill="auto"/>
            <w:vAlign w:val="center"/>
          </w:tcPr>
          <w:p w14:paraId="32D6827B">
            <w:pPr>
              <w:jc w:val="left"/>
              <w:rPr>
                <w:rFonts w:cs="Calibri"/>
                <w:sz w:val="22"/>
              </w:rPr>
            </w:pPr>
            <w:r>
              <w:rPr>
                <w:rFonts w:eastAsia="等线" w:cs="Calibri"/>
                <w:bCs/>
                <w:sz w:val="22"/>
              </w:rPr>
              <w:t>Input or toggle between options</w:t>
            </w:r>
          </w:p>
        </w:tc>
      </w:tr>
      <w:tr w14:paraId="50F7B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6D97097C">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RETURN</w:t>
            </w:r>
          </w:p>
        </w:tc>
        <w:tc>
          <w:tcPr>
            <w:tcW w:w="7343" w:type="dxa"/>
            <w:shd w:val="clear" w:color="auto" w:fill="auto"/>
            <w:vAlign w:val="center"/>
          </w:tcPr>
          <w:p w14:paraId="30775FEC">
            <w:pPr>
              <w:jc w:val="left"/>
              <w:rPr>
                <w:rFonts w:cs="Calibri"/>
                <w:sz w:val="22"/>
              </w:rPr>
            </w:pPr>
            <w:r>
              <w:rPr>
                <w:rFonts w:eastAsia="等线" w:cs="Calibri"/>
                <w:sz w:val="22"/>
              </w:rPr>
              <w:t>LCD menu page return button</w:t>
            </w:r>
          </w:p>
        </w:tc>
      </w:tr>
      <w:tr w14:paraId="55EC8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615897FF">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VOL+</w:t>
            </w:r>
          </w:p>
        </w:tc>
        <w:tc>
          <w:tcPr>
            <w:tcW w:w="7343" w:type="dxa"/>
            <w:shd w:val="clear" w:color="auto" w:fill="auto"/>
            <w:vAlign w:val="center"/>
          </w:tcPr>
          <w:p w14:paraId="3A87624C">
            <w:pPr>
              <w:jc w:val="left"/>
              <w:rPr>
                <w:rFonts w:cs="Calibri"/>
                <w:sz w:val="22"/>
              </w:rPr>
            </w:pPr>
            <w:r>
              <w:rPr>
                <w:rFonts w:eastAsia="等线" w:cs="Calibri"/>
                <w:sz w:val="22"/>
              </w:rPr>
              <w:t>Volume increase</w:t>
            </w:r>
          </w:p>
        </w:tc>
      </w:tr>
      <w:tr w14:paraId="14991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745" w:type="dxa"/>
            <w:shd w:val="clear" w:color="auto" w:fill="1F497D" w:themeFill="text2"/>
            <w:vAlign w:val="center"/>
          </w:tcPr>
          <w:p w14:paraId="4F5EB41F">
            <w:pPr>
              <w:jc w:val="cente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VOL-</w:t>
            </w:r>
          </w:p>
        </w:tc>
        <w:tc>
          <w:tcPr>
            <w:tcW w:w="7343" w:type="dxa"/>
            <w:shd w:val="clear" w:color="auto" w:fill="auto"/>
            <w:vAlign w:val="center"/>
          </w:tcPr>
          <w:p w14:paraId="263C42EF">
            <w:pPr>
              <w:jc w:val="left"/>
              <w:rPr>
                <w:rFonts w:cs="Calibri"/>
                <w:sz w:val="22"/>
              </w:rPr>
            </w:pPr>
            <w:r>
              <w:rPr>
                <w:rFonts w:eastAsia="等线" w:cs="Calibri"/>
                <w:sz w:val="22"/>
              </w:rPr>
              <w:t>Volume reduction</w:t>
            </w:r>
          </w:p>
        </w:tc>
      </w:tr>
    </w:tbl>
    <w:p w14:paraId="3AB58C42">
      <w:pPr>
        <w:pStyle w:val="12"/>
        <w:rPr>
          <w:rFonts w:ascii="Calibri" w:hAnsi="Calibri" w:cs="Calibri"/>
          <w:sz w:val="22"/>
          <w:szCs w:val="22"/>
          <w:lang w:eastAsia="zh-CN"/>
        </w:rPr>
      </w:pPr>
    </w:p>
    <w:p w14:paraId="00F341D8">
      <w:pPr>
        <w:pStyle w:val="4"/>
        <w:rPr>
          <w:rFonts w:ascii="Calibri" w:hAnsi="Calibri" w:cs="Calibri"/>
        </w:rPr>
      </w:pPr>
      <w:bookmarkStart w:id="1210" w:name="_Toc4040"/>
      <w:bookmarkStart w:id="1211" w:name="_Toc28547"/>
      <w:bookmarkStart w:id="1212" w:name="_Toc21657"/>
      <w:bookmarkStart w:id="1213" w:name="_Toc23838"/>
      <w:bookmarkStart w:id="1214" w:name="_Toc276673279"/>
      <w:r>
        <w:rPr>
          <w:rFonts w:ascii="Calibri" w:hAnsi="Calibri" w:cs="Calibri"/>
        </w:rPr>
        <w:t>5.2.5 ZS Keypad</w:t>
      </w:r>
      <w:bookmarkEnd w:id="1210"/>
      <w:bookmarkEnd w:id="1211"/>
      <w:bookmarkEnd w:id="1212"/>
      <w:bookmarkEnd w:id="1213"/>
    </w:p>
    <w:p w14:paraId="4EA9BA15">
      <w:pPr>
        <w:jc w:val="center"/>
        <w:rPr>
          <w:rFonts w:cs="Calibri"/>
        </w:rPr>
      </w:pPr>
      <w:r>
        <w:rPr>
          <w:rFonts w:cs="Calibri"/>
        </w:rPr>
        <w:drawing>
          <wp:inline distT="0" distB="0" distL="114300" distR="114300">
            <wp:extent cx="6383655" cy="2590800"/>
            <wp:effectExtent l="0" t="0" r="1905" b="0"/>
            <wp:docPr id="105" name="图片 105" descr="e3c3cd009ea8f91ca625df67cf2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e3c3cd009ea8f91ca625df67cf20835"/>
                    <pic:cNvPicPr>
                      <a:picLocks noChangeAspect="1"/>
                    </pic:cNvPicPr>
                  </pic:nvPicPr>
                  <pic:blipFill>
                    <a:blip r:embed="rId95"/>
                    <a:stretch>
                      <a:fillRect/>
                    </a:stretch>
                  </pic:blipFill>
                  <pic:spPr>
                    <a:xfrm>
                      <a:off x="0" y="0"/>
                      <a:ext cx="6383655" cy="2590800"/>
                    </a:xfrm>
                    <a:prstGeom prst="rect">
                      <a:avLst/>
                    </a:prstGeom>
                  </pic:spPr>
                </pic:pic>
              </a:graphicData>
            </a:graphic>
          </wp:inline>
        </w:drawing>
      </w:r>
    </w:p>
    <w:p w14:paraId="75D761A1">
      <w:pPr>
        <w:pStyle w:val="8"/>
        <w:jc w:val="center"/>
        <w:rPr>
          <w:rFonts w:ascii="Calibri" w:hAnsi="Calibri" w:cs="Calibri"/>
          <w:szCs w:val="22"/>
        </w:rPr>
      </w:pPr>
      <w:bookmarkStart w:id="1215" w:name="_Toc11340"/>
      <w:bookmarkStart w:id="1216" w:name="_Toc119763990"/>
      <w:bookmarkStart w:id="1217" w:name="_Toc157605062"/>
      <w:bookmarkStart w:id="1218" w:name="_Toc18417"/>
      <w:bookmarkStart w:id="1219" w:name="_Toc15670"/>
      <w:bookmarkStart w:id="1220" w:name="_Toc157702345"/>
      <w:bookmarkStart w:id="1221" w:name="_Toc2898"/>
      <w:bookmarkStart w:id="1222" w:name="_Toc157703362"/>
      <w:bookmarkStart w:id="1223" w:name="_Toc157603905"/>
      <w:bookmarkStart w:id="1224" w:name="_Toc26909"/>
      <w:bookmarkStart w:id="1225" w:name="_Toc157604486"/>
      <w:bookmarkStart w:id="1226" w:name="_Toc17300"/>
      <w:r>
        <w:rPr>
          <w:rFonts w:ascii="Calibri" w:hAnsi="Calibri" w:cs="Calibri"/>
          <w:szCs w:val="22"/>
        </w:rPr>
        <w:t>Figure ZS</w:t>
      </w:r>
      <w:bookmarkEnd w:id="1215"/>
      <w:bookmarkEnd w:id="1216"/>
      <w:bookmarkEnd w:id="1217"/>
      <w:bookmarkEnd w:id="1218"/>
      <w:bookmarkEnd w:id="1219"/>
      <w:bookmarkEnd w:id="1220"/>
      <w:bookmarkEnd w:id="1221"/>
      <w:bookmarkEnd w:id="1222"/>
      <w:bookmarkEnd w:id="1223"/>
      <w:bookmarkEnd w:id="1224"/>
      <w:bookmarkEnd w:id="1225"/>
      <w:bookmarkEnd w:id="1226"/>
    </w:p>
    <w:p w14:paraId="7332107B">
      <w:pPr>
        <w:rPr>
          <w:rFonts w:cs="Calibri"/>
        </w:rPr>
      </w:pPr>
    </w:p>
    <w:tbl>
      <w:tblPr>
        <w:tblStyle w:val="35"/>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518"/>
        <w:gridCol w:w="7762"/>
      </w:tblGrid>
      <w:tr w14:paraId="1578CB3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18" w:hRule="atLeast"/>
        </w:trPr>
        <w:tc>
          <w:tcPr>
            <w:tcW w:w="2518" w:type="dxa"/>
            <w:vAlign w:val="center"/>
          </w:tcPr>
          <w:p w14:paraId="408AA17D">
            <w:pPr>
              <w:jc w:val="center"/>
              <w:rPr>
                <w:rFonts w:cs="Calibri"/>
                <w:b/>
                <w:bCs/>
                <w:sz w:val="22"/>
              </w:rPr>
            </w:pPr>
            <w:r>
              <w:rPr>
                <w:rFonts w:cs="Calibri"/>
                <w:b/>
                <w:bCs/>
                <w:sz w:val="22"/>
              </w:rPr>
              <w:t>TELEPHONE LOCAL SILENCE</w:t>
            </w:r>
          </w:p>
        </w:tc>
        <w:tc>
          <w:tcPr>
            <w:tcW w:w="7762" w:type="dxa"/>
            <w:vAlign w:val="center"/>
          </w:tcPr>
          <w:p w14:paraId="40FD9518">
            <w:pPr>
              <w:rPr>
                <w:rFonts w:cs="Calibri"/>
                <w:bCs/>
                <w:sz w:val="22"/>
              </w:rPr>
            </w:pPr>
            <w:r>
              <w:rPr>
                <w:rFonts w:cs="Calibri"/>
                <w:bCs/>
                <w:sz w:val="22"/>
              </w:rPr>
              <w:t>When it is pressed, an incoming call’s ringtone will be shut off from the local speaker with its LED turning yellow.</w:t>
            </w:r>
          </w:p>
          <w:p w14:paraId="450D40B9">
            <w:pPr>
              <w:rPr>
                <w:rFonts w:cs="Calibri"/>
                <w:bCs/>
                <w:sz w:val="22"/>
              </w:rPr>
            </w:pPr>
            <w:r>
              <w:rPr>
                <w:rFonts w:cs="Calibri"/>
                <w:bCs/>
                <w:sz w:val="22"/>
              </w:rPr>
              <w:t>When it is pressed again, an incoming call’s ringtone will resume sounding with its LED extinguished.</w:t>
            </w:r>
          </w:p>
        </w:tc>
      </w:tr>
      <w:tr w14:paraId="3CE7C34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18" w:hRule="atLeast"/>
        </w:trPr>
        <w:tc>
          <w:tcPr>
            <w:tcW w:w="2518" w:type="dxa"/>
            <w:vAlign w:val="center"/>
          </w:tcPr>
          <w:p w14:paraId="264454F3">
            <w:pPr>
              <w:jc w:val="center"/>
              <w:rPr>
                <w:rFonts w:cs="Calibri"/>
                <w:b/>
                <w:bCs/>
                <w:sz w:val="22"/>
              </w:rPr>
            </w:pPr>
            <w:r>
              <w:rPr>
                <w:rFonts w:cs="Calibri"/>
                <w:b/>
                <w:bCs/>
                <w:sz w:val="22"/>
              </w:rPr>
              <w:t>#1 - #</w:t>
            </w:r>
            <w:r>
              <w:rPr>
                <w:rFonts w:hint="eastAsia" w:cs="Calibri"/>
                <w:b/>
                <w:bCs/>
                <w:sz w:val="22"/>
              </w:rPr>
              <w:t>40</w:t>
            </w:r>
            <w:r>
              <w:rPr>
                <w:rFonts w:cs="Calibri"/>
                <w:b/>
                <w:bCs/>
                <w:sz w:val="22"/>
              </w:rPr>
              <w:t xml:space="preserve"> PHONE</w:t>
            </w:r>
          </w:p>
        </w:tc>
        <w:tc>
          <w:tcPr>
            <w:tcW w:w="7762" w:type="dxa"/>
            <w:vAlign w:val="center"/>
          </w:tcPr>
          <w:p w14:paraId="5A1BEA3F">
            <w:pPr>
              <w:numPr>
                <w:ilvl w:val="0"/>
                <w:numId w:val="33"/>
              </w:numPr>
              <w:ind w:left="440" w:hanging="440" w:hangingChars="200"/>
              <w:rPr>
                <w:rFonts w:cs="Calibri"/>
                <w:sz w:val="22"/>
              </w:rPr>
            </w:pPr>
            <w:r>
              <w:rPr>
                <w:rFonts w:cs="Calibri"/>
                <w:sz w:val="22"/>
              </w:rPr>
              <w:t>When a call (or more calls) comes in from an FFT, an LED for the corresponding PHONE button is flashing green with ringtone sounding from the local speaker and incoming call notice displaying on the screen. Press this button to see the LED turning steady green and to answer the call on the master telephone handset placed on the left side of the screen. When the talk is over, press it again to see the LED going off.</w:t>
            </w:r>
          </w:p>
          <w:p w14:paraId="21E528AA">
            <w:pPr>
              <w:numPr>
                <w:ilvl w:val="0"/>
                <w:numId w:val="33"/>
              </w:numPr>
              <w:ind w:left="440" w:hanging="440" w:hangingChars="200"/>
              <w:rPr>
                <w:rFonts w:cs="Calibri"/>
                <w:sz w:val="22"/>
              </w:rPr>
            </w:pPr>
            <w:r>
              <w:rPr>
                <w:rFonts w:cs="Calibri"/>
                <w:sz w:val="22"/>
              </w:rPr>
              <w:t>When a call (or more calls) comes in with ringtone sounding from the local speaker, press TELEPHONE LOCAL SILENCE button with a yellow LED to silence or resound it while the PHONE button is still flashing green.</w:t>
            </w:r>
          </w:p>
          <w:p w14:paraId="5E1BDBFA">
            <w:pPr>
              <w:numPr>
                <w:ilvl w:val="0"/>
                <w:numId w:val="33"/>
              </w:numPr>
              <w:ind w:left="440" w:hanging="440" w:hangingChars="200"/>
              <w:rPr>
                <w:rFonts w:cs="Calibri"/>
                <w:bCs/>
                <w:sz w:val="22"/>
              </w:rPr>
            </w:pPr>
            <w:r>
              <w:rPr>
                <w:rFonts w:hint="eastAsia" w:cs="Calibri"/>
                <w:sz w:val="22"/>
              </w:rPr>
              <w:t xml:space="preserve">If </w:t>
            </w:r>
            <w:r>
              <w:rPr>
                <w:rFonts w:cs="Calibri"/>
                <w:sz w:val="22"/>
              </w:rPr>
              <w:t>a telephone wall jack remains plugged-in after the talk is over, the TROUBLE indicator will be flashing yellow with buzzer sounding and a piece of flashing trouble information displaying on the screen as well as the ACK button and the corresponding PHONE button’s LED are both lit yellow. The flashing trouble information will not be confirmed, and both the TROUBLE indicator and the corresponding PHONE button will not turn steady yellow until the ACK button is pressed.</w:t>
            </w:r>
          </w:p>
        </w:tc>
      </w:tr>
      <w:bookmarkEnd w:id="1214"/>
    </w:tbl>
    <w:p w14:paraId="5D98A3F1">
      <w:bookmarkStart w:id="1227" w:name="_Toc24757"/>
    </w:p>
    <w:p w14:paraId="2D1DADEC">
      <w:pPr>
        <w:pStyle w:val="3"/>
      </w:pPr>
      <w:bookmarkStart w:id="1228" w:name="_Toc15411"/>
      <w:bookmarkStart w:id="1229" w:name="_Toc24118"/>
      <w:bookmarkStart w:id="1230" w:name="_Toc6952"/>
      <w:r>
        <w:t>5.3 Operation</w:t>
      </w:r>
      <w:bookmarkEnd w:id="1227"/>
      <w:bookmarkEnd w:id="1228"/>
      <w:bookmarkEnd w:id="1229"/>
      <w:bookmarkEnd w:id="1230"/>
    </w:p>
    <w:p w14:paraId="50C86B8C">
      <w:pPr>
        <w:rPr>
          <w:rFonts w:cs="Calibri"/>
          <w:kern w:val="28"/>
          <w:sz w:val="22"/>
        </w:rPr>
      </w:pPr>
    </w:p>
    <w:p w14:paraId="4F2BFBE0">
      <w:pPr>
        <w:pStyle w:val="4"/>
        <w:rPr>
          <w:rFonts w:ascii="Calibri" w:hAnsi="Calibri" w:cs="Calibri"/>
        </w:rPr>
      </w:pPr>
      <w:bookmarkStart w:id="1231" w:name="_Toc14134"/>
      <w:bookmarkStart w:id="1232" w:name="_Toc22554"/>
      <w:bookmarkStart w:id="1233" w:name="_Toc10729"/>
      <w:bookmarkStart w:id="1234" w:name="_Toc25692"/>
      <w:r>
        <w:rPr>
          <w:rFonts w:ascii="Calibri" w:hAnsi="Calibri" w:cs="Calibri"/>
        </w:rPr>
        <w:t>5.3.</w:t>
      </w:r>
      <w:r>
        <w:rPr>
          <w:rFonts w:hint="eastAsia" w:ascii="Calibri" w:hAnsi="Calibri" w:eastAsia="宋体" w:cs="Calibri"/>
        </w:rPr>
        <w:t>1</w:t>
      </w:r>
      <w:r>
        <w:rPr>
          <w:rFonts w:ascii="Calibri" w:hAnsi="Calibri" w:cs="Calibri"/>
        </w:rPr>
        <w:t xml:space="preserve"> Answer and Hangup</w:t>
      </w:r>
      <w:bookmarkEnd w:id="1231"/>
      <w:bookmarkEnd w:id="1232"/>
      <w:bookmarkEnd w:id="1233"/>
      <w:bookmarkEnd w:id="1234"/>
    </w:p>
    <w:p w14:paraId="21DFF71C">
      <w:pPr>
        <w:rPr>
          <w:rFonts w:cs="Calibri"/>
          <w:kern w:val="28"/>
          <w:sz w:val="22"/>
        </w:rPr>
      </w:pPr>
      <w:r>
        <w:rPr>
          <w:rFonts w:cs="Calibri"/>
          <w:kern w:val="28"/>
          <w:sz w:val="22"/>
        </w:rPr>
        <w:t>When a call comes in from an FFT, the corresponding LED indicating #1 - #8 PHONE is flashing green with incoming ringtone sounding from the local speaker.</w:t>
      </w:r>
    </w:p>
    <w:p w14:paraId="32CC1C76">
      <w:pPr>
        <w:rPr>
          <w:rFonts w:cs="Calibri"/>
          <w:kern w:val="28"/>
          <w:sz w:val="22"/>
        </w:rPr>
      </w:pPr>
      <w:r>
        <w:rPr>
          <w:rFonts w:cs="Calibri"/>
          <w:kern w:val="28"/>
          <w:sz w:val="22"/>
        </w:rPr>
        <w:t>Press the corresponding button from #1 - #8 PHONE to answer the call with its LED turning steady green or press TELEPHONE LOCAL SILENCE button to silence the ringtone.</w:t>
      </w:r>
    </w:p>
    <w:p w14:paraId="457BAFF9">
      <w:pPr>
        <w:rPr>
          <w:rFonts w:cs="Calibri"/>
          <w:kern w:val="28"/>
          <w:sz w:val="22"/>
        </w:rPr>
      </w:pPr>
      <w:r>
        <w:rPr>
          <w:rFonts w:cs="Calibri"/>
          <w:kern w:val="28"/>
          <w:sz w:val="22"/>
        </w:rPr>
        <w:t>Press the button again to hang up the call with the green LED extinguished.</w:t>
      </w:r>
    </w:p>
    <w:p w14:paraId="0F1036C8">
      <w:pPr>
        <w:pStyle w:val="3"/>
      </w:pPr>
      <w:bookmarkStart w:id="1235" w:name="_Toc11605"/>
      <w:bookmarkStart w:id="1236" w:name="_Toc16793"/>
      <w:bookmarkStart w:id="1237" w:name="_Toc17743"/>
      <w:bookmarkStart w:id="1238" w:name="_Toc30758"/>
      <w:r>
        <w:t>5.4 Status Handling</w:t>
      </w:r>
      <w:bookmarkEnd w:id="1235"/>
      <w:bookmarkEnd w:id="1236"/>
      <w:bookmarkEnd w:id="1237"/>
      <w:bookmarkEnd w:id="1238"/>
    </w:p>
    <w:p w14:paraId="3BCD440D">
      <w:pPr>
        <w:pStyle w:val="12"/>
        <w:rPr>
          <w:rFonts w:ascii="Calibri" w:hAnsi="Calibri" w:cs="Calibri"/>
          <w:sz w:val="22"/>
          <w:szCs w:val="22"/>
          <w:lang w:eastAsia="zh-CN"/>
        </w:rPr>
      </w:pPr>
      <w:r>
        <w:rPr>
          <w:rFonts w:ascii="Calibri" w:hAnsi="Calibri" w:cs="Calibri"/>
          <w:sz w:val="22"/>
          <w:szCs w:val="22"/>
          <w:lang w:eastAsia="zh-CN"/>
        </w:rPr>
        <w:t>This section describes the DCP responses and operations in standby condition, alarm condition, and trouble/fault condition.</w:t>
      </w:r>
    </w:p>
    <w:p w14:paraId="3CA42999">
      <w:pPr>
        <w:pStyle w:val="4"/>
        <w:rPr>
          <w:rFonts w:ascii="Calibri" w:hAnsi="Calibri" w:cs="Calibri"/>
        </w:rPr>
      </w:pPr>
      <w:bookmarkStart w:id="1239" w:name="_Toc4865"/>
      <w:bookmarkStart w:id="1240" w:name="_Toc13519"/>
      <w:bookmarkStart w:id="1241" w:name="_Toc276673274"/>
      <w:bookmarkStart w:id="1242" w:name="_Toc12598"/>
      <w:bookmarkStart w:id="1243" w:name="_Toc26205"/>
      <w:r>
        <w:rPr>
          <w:rFonts w:ascii="Calibri" w:hAnsi="Calibri" w:cs="Calibri"/>
        </w:rPr>
        <w:t>5.4.1 Standby Condition</w:t>
      </w:r>
      <w:bookmarkEnd w:id="1239"/>
      <w:bookmarkEnd w:id="1240"/>
      <w:bookmarkEnd w:id="1241"/>
      <w:bookmarkEnd w:id="1242"/>
      <w:bookmarkEnd w:id="1243"/>
    </w:p>
    <w:p w14:paraId="7615E7AF">
      <w:pPr>
        <w:pStyle w:val="12"/>
        <w:numPr>
          <w:ilvl w:val="0"/>
          <w:numId w:val="34"/>
        </w:numPr>
        <w:rPr>
          <w:rFonts w:ascii="Calibri" w:hAnsi="Calibri" w:cs="Calibri"/>
          <w:color w:val="auto"/>
          <w:sz w:val="22"/>
          <w:szCs w:val="22"/>
          <w:lang w:eastAsia="zh-CN"/>
        </w:rPr>
      </w:pPr>
      <w:r>
        <w:rPr>
          <w:rFonts w:ascii="Calibri" w:hAnsi="Calibri" w:cs="Calibri"/>
          <w:color w:val="auto"/>
          <w:sz w:val="22"/>
          <w:szCs w:val="22"/>
        </w:rPr>
        <w:t xml:space="preserve">In </w:t>
      </w:r>
      <w:r>
        <w:rPr>
          <w:rFonts w:ascii="Calibri" w:hAnsi="Calibri" w:cs="Calibri"/>
          <w:color w:val="auto"/>
          <w:sz w:val="22"/>
          <w:szCs w:val="22"/>
          <w:lang w:eastAsia="zh-CN"/>
        </w:rPr>
        <w:t xml:space="preserve">the </w:t>
      </w:r>
      <w:r>
        <w:rPr>
          <w:rFonts w:ascii="Calibri" w:hAnsi="Calibri" w:cs="Calibri"/>
          <w:color w:val="auto"/>
          <w:sz w:val="22"/>
          <w:szCs w:val="22"/>
        </w:rPr>
        <w:t xml:space="preserve">normal standby </w:t>
      </w:r>
      <w:r>
        <w:rPr>
          <w:rFonts w:ascii="Calibri" w:hAnsi="Calibri" w:cs="Calibri"/>
          <w:color w:val="auto"/>
          <w:sz w:val="22"/>
          <w:szCs w:val="22"/>
          <w:lang w:eastAsia="zh-CN"/>
        </w:rPr>
        <w:t>state</w:t>
      </w:r>
      <w:r>
        <w:rPr>
          <w:rFonts w:ascii="Calibri" w:hAnsi="Calibri" w:cs="Calibri"/>
          <w:color w:val="auto"/>
          <w:sz w:val="22"/>
          <w:szCs w:val="22"/>
        </w:rPr>
        <w:t xml:space="preserve">, the green </w:t>
      </w:r>
      <w:r>
        <w:rPr>
          <w:rFonts w:ascii="Calibri" w:hAnsi="Calibri" w:cs="Calibri"/>
          <w:color w:val="auto"/>
          <w:sz w:val="22"/>
          <w:szCs w:val="22"/>
          <w:lang w:eastAsia="zh-CN"/>
        </w:rPr>
        <w:t>POWER</w:t>
      </w:r>
      <w:r>
        <w:rPr>
          <w:rFonts w:ascii="Calibri" w:hAnsi="Calibri" w:cs="Calibri"/>
          <w:color w:val="auto"/>
          <w:sz w:val="22"/>
          <w:szCs w:val="22"/>
        </w:rPr>
        <w:t xml:space="preserve"> ON </w:t>
      </w:r>
      <w:r>
        <w:rPr>
          <w:rFonts w:ascii="Calibri" w:hAnsi="Calibri" w:cs="Calibri"/>
          <w:color w:val="auto"/>
          <w:sz w:val="22"/>
          <w:szCs w:val="22"/>
          <w:lang w:eastAsia="zh-CN"/>
        </w:rPr>
        <w:t xml:space="preserve">indicator </w:t>
      </w:r>
      <w:r>
        <w:rPr>
          <w:rFonts w:ascii="Calibri" w:hAnsi="Calibri" w:cs="Calibri"/>
          <w:color w:val="auto"/>
          <w:sz w:val="22"/>
          <w:szCs w:val="22"/>
        </w:rPr>
        <w:t>should be steady-</w:t>
      </w:r>
      <w:r>
        <w:rPr>
          <w:rFonts w:ascii="Calibri" w:hAnsi="Calibri" w:cs="Calibri"/>
          <w:color w:val="auto"/>
          <w:sz w:val="22"/>
          <w:szCs w:val="22"/>
          <w:lang w:eastAsia="zh-CN"/>
        </w:rPr>
        <w:t>on and t</w:t>
      </w:r>
      <w:r>
        <w:rPr>
          <w:rFonts w:ascii="Calibri" w:hAnsi="Calibri" w:cs="Calibri"/>
          <w:color w:val="auto"/>
          <w:sz w:val="22"/>
          <w:szCs w:val="22"/>
        </w:rPr>
        <w:t xml:space="preserve">he </w:t>
      </w:r>
      <w:r>
        <w:rPr>
          <w:rFonts w:ascii="Calibri" w:hAnsi="Calibri" w:cs="Calibri"/>
          <w:color w:val="auto"/>
          <w:sz w:val="22"/>
          <w:szCs w:val="22"/>
          <w:lang w:eastAsia="zh-CN"/>
        </w:rPr>
        <w:t>LCD</w:t>
      </w:r>
      <w:r>
        <w:rPr>
          <w:rFonts w:ascii="Calibri" w:hAnsi="Calibri" w:cs="Calibri"/>
          <w:color w:val="auto"/>
          <w:sz w:val="22"/>
          <w:szCs w:val="22"/>
        </w:rPr>
        <w:t xml:space="preserve"> will </w:t>
      </w:r>
      <w:r>
        <w:rPr>
          <w:rFonts w:ascii="Calibri" w:hAnsi="Calibri" w:cs="Calibri"/>
          <w:color w:val="auto"/>
          <w:sz w:val="22"/>
          <w:szCs w:val="22"/>
          <w:lang w:eastAsia="zh-CN"/>
        </w:rPr>
        <w:t>display</w:t>
      </w:r>
      <w:r>
        <w:rPr>
          <w:rFonts w:ascii="Calibri" w:hAnsi="Calibri" w:cs="Calibri"/>
          <w:color w:val="auto"/>
          <w:sz w:val="22"/>
          <w:szCs w:val="22"/>
        </w:rPr>
        <w:t xml:space="preserve"> the system </w:t>
      </w:r>
      <w:r>
        <w:rPr>
          <w:rFonts w:ascii="Calibri" w:hAnsi="Calibri" w:cs="Calibri"/>
          <w:color w:val="auto"/>
          <w:sz w:val="22"/>
          <w:szCs w:val="22"/>
          <w:lang w:eastAsia="zh-CN"/>
        </w:rPr>
        <w:t xml:space="preserve">model </w:t>
      </w:r>
      <w:r>
        <w:rPr>
          <w:rFonts w:ascii="Calibri" w:hAnsi="Calibri" w:cs="Calibri"/>
          <w:color w:val="auto"/>
          <w:sz w:val="22"/>
          <w:szCs w:val="22"/>
        </w:rPr>
        <w:t>and the current time.</w:t>
      </w:r>
    </w:p>
    <w:p w14:paraId="013AB608">
      <w:pPr>
        <w:pStyle w:val="4"/>
        <w:rPr>
          <w:rFonts w:ascii="Calibri" w:hAnsi="Calibri" w:cs="Calibri"/>
        </w:rPr>
      </w:pPr>
      <w:bookmarkStart w:id="1244" w:name="_Toc12564"/>
      <w:bookmarkStart w:id="1245" w:name="_Toc14924"/>
      <w:bookmarkStart w:id="1246" w:name="_Toc25139"/>
      <w:bookmarkStart w:id="1247" w:name="_Ref499671195"/>
      <w:bookmarkStart w:id="1248" w:name="_Toc18033"/>
      <w:bookmarkStart w:id="1249" w:name="_Toc276673276"/>
      <w:r>
        <w:rPr>
          <w:rFonts w:ascii="Calibri" w:hAnsi="Calibri" w:cs="Calibri"/>
        </w:rPr>
        <w:t>5.4.3 Trouble Conditions</w:t>
      </w:r>
      <w:bookmarkEnd w:id="1244"/>
      <w:bookmarkEnd w:id="1245"/>
      <w:bookmarkEnd w:id="1246"/>
      <w:bookmarkEnd w:id="1247"/>
      <w:bookmarkEnd w:id="1248"/>
      <w:bookmarkEnd w:id="1249"/>
    </w:p>
    <w:p w14:paraId="642075D6">
      <w:pPr>
        <w:pStyle w:val="12"/>
        <w:numPr>
          <w:ilvl w:val="0"/>
          <w:numId w:val="35"/>
        </w:numPr>
        <w:rPr>
          <w:rFonts w:ascii="Calibri" w:hAnsi="Calibri" w:cs="Calibri"/>
          <w:sz w:val="22"/>
          <w:szCs w:val="22"/>
        </w:rPr>
      </w:pPr>
      <w:r>
        <w:rPr>
          <w:rFonts w:ascii="Calibri" w:hAnsi="Calibri" w:cs="Calibri"/>
          <w:sz w:val="22"/>
          <w:szCs w:val="22"/>
        </w:rPr>
        <w:t xml:space="preserve">In case of a trouble condition, the system trouble </w:t>
      </w:r>
      <w:r>
        <w:rPr>
          <w:rFonts w:ascii="Calibri" w:hAnsi="Calibri" w:cs="Calibri"/>
          <w:sz w:val="22"/>
          <w:szCs w:val="22"/>
          <w:lang w:eastAsia="zh-CN"/>
        </w:rPr>
        <w:t xml:space="preserve">indicator is </w:t>
      </w:r>
      <w:r>
        <w:rPr>
          <w:rFonts w:ascii="Calibri" w:hAnsi="Calibri" w:cs="Calibri"/>
          <w:sz w:val="22"/>
          <w:szCs w:val="22"/>
        </w:rPr>
        <w:t>activate</w:t>
      </w:r>
      <w:r>
        <w:rPr>
          <w:rFonts w:ascii="Calibri" w:hAnsi="Calibri" w:cs="Calibri"/>
          <w:sz w:val="22"/>
          <w:szCs w:val="22"/>
          <w:lang w:eastAsia="zh-CN"/>
        </w:rPr>
        <w:t>d</w:t>
      </w:r>
      <w:r>
        <w:rPr>
          <w:rFonts w:ascii="Calibri" w:hAnsi="Calibri" w:cs="Calibri"/>
          <w:sz w:val="22"/>
          <w:szCs w:val="22"/>
        </w:rPr>
        <w:t xml:space="preserve"> (ON), the LCD identifies the problem, and the buzzer sounds in trouble pattern.</w:t>
      </w:r>
      <w:r>
        <w:rPr>
          <w:rFonts w:ascii="Calibri" w:hAnsi="Calibri" w:cs="Calibri"/>
          <w:sz w:val="22"/>
          <w:szCs w:val="22"/>
          <w:lang w:eastAsia="zh-CN"/>
        </w:rPr>
        <w:t xml:space="preserve"> </w:t>
      </w:r>
      <w:r>
        <w:rPr>
          <w:rFonts w:ascii="Calibri" w:hAnsi="Calibri" w:cs="Calibri"/>
          <w:sz w:val="22"/>
          <w:szCs w:val="22"/>
        </w:rPr>
        <w:t xml:space="preserve">Press the </w:t>
      </w:r>
      <w:r>
        <w:rPr>
          <w:rFonts w:ascii="Calibri" w:hAnsi="Calibri" w:cs="Calibri"/>
          <w:sz w:val="22"/>
          <w:szCs w:val="22"/>
          <w:lang w:eastAsia="zh-CN"/>
        </w:rPr>
        <w:t xml:space="preserve">buzzer silence </w:t>
      </w:r>
      <w:r>
        <w:rPr>
          <w:rFonts w:ascii="Calibri" w:hAnsi="Calibri" w:cs="Calibri"/>
          <w:sz w:val="22"/>
          <w:szCs w:val="22"/>
        </w:rPr>
        <w:t xml:space="preserve">button </w:t>
      </w:r>
      <w:r>
        <w:rPr>
          <w:rFonts w:ascii="Calibri" w:hAnsi="Calibri" w:cs="Calibri"/>
          <w:sz w:val="22"/>
          <w:szCs w:val="22"/>
          <w:lang w:eastAsia="zh-CN"/>
        </w:rPr>
        <w:t>to</w:t>
      </w:r>
      <w:r>
        <w:rPr>
          <w:rFonts w:ascii="Calibri" w:hAnsi="Calibri" w:cs="Calibri"/>
          <w:sz w:val="22"/>
          <w:szCs w:val="22"/>
        </w:rPr>
        <w:t xml:space="preserve"> silence the </w:t>
      </w:r>
      <w:r>
        <w:rPr>
          <w:rFonts w:ascii="Calibri" w:hAnsi="Calibri" w:cs="Calibri"/>
          <w:sz w:val="22"/>
          <w:szCs w:val="22"/>
          <w:lang w:eastAsia="zh-CN"/>
        </w:rPr>
        <w:t xml:space="preserve">buzzer and then </w:t>
      </w:r>
      <w:r>
        <w:rPr>
          <w:rFonts w:ascii="Calibri" w:hAnsi="Calibri" w:cs="Calibri"/>
          <w:sz w:val="22"/>
          <w:szCs w:val="22"/>
        </w:rPr>
        <w:t xml:space="preserve">the </w:t>
      </w:r>
      <w:r>
        <w:rPr>
          <w:rFonts w:ascii="Calibri" w:hAnsi="Calibri" w:cs="Calibri"/>
          <w:sz w:val="22"/>
          <w:szCs w:val="22"/>
          <w:lang w:eastAsia="zh-CN"/>
        </w:rPr>
        <w:t>button’s</w:t>
      </w:r>
      <w:r>
        <w:rPr>
          <w:rFonts w:ascii="Calibri" w:hAnsi="Calibri" w:cs="Calibri"/>
          <w:sz w:val="22"/>
          <w:szCs w:val="22"/>
        </w:rPr>
        <w:t xml:space="preserve"> LED </w:t>
      </w:r>
      <w:r>
        <w:rPr>
          <w:rFonts w:ascii="Calibri" w:hAnsi="Calibri" w:cs="Calibri"/>
          <w:sz w:val="22"/>
          <w:szCs w:val="22"/>
          <w:lang w:eastAsia="zh-CN"/>
        </w:rPr>
        <w:t>indicator illuminates</w:t>
      </w:r>
      <w:r>
        <w:rPr>
          <w:rFonts w:ascii="Calibri" w:hAnsi="Calibri" w:cs="Calibri"/>
          <w:sz w:val="22"/>
          <w:szCs w:val="22"/>
        </w:rPr>
        <w:t>.</w:t>
      </w:r>
    </w:p>
    <w:p w14:paraId="075F1C6B">
      <w:pPr>
        <w:pStyle w:val="12"/>
        <w:ind w:firstLine="420"/>
        <w:rPr>
          <w:rFonts w:ascii="Calibri" w:hAnsi="Calibri" w:cs="Calibri"/>
          <w:sz w:val="22"/>
          <w:szCs w:val="22"/>
        </w:rPr>
      </w:pPr>
      <w:r>
        <w:rPr>
          <w:rFonts w:ascii="Calibri" w:hAnsi="Calibri" w:cs="Calibri"/>
          <w:sz w:val="22"/>
          <w:szCs w:val="22"/>
          <w:lang w:eastAsia="zh-CN"/>
        </w:rPr>
        <w:t>R</w:t>
      </w:r>
      <w:r>
        <w:rPr>
          <w:rFonts w:ascii="Calibri" w:hAnsi="Calibri" w:cs="Calibri"/>
          <w:sz w:val="22"/>
          <w:szCs w:val="22"/>
        </w:rPr>
        <w:t>efer to</w:t>
      </w:r>
      <w:r>
        <w:rPr>
          <w:rFonts w:ascii="Calibri" w:hAnsi="Calibri" w:cs="Calibri" w:eastAsiaTheme="minorEastAsia"/>
          <w:sz w:val="22"/>
          <w:szCs w:val="22"/>
          <w:lang w:eastAsia="zh-CN"/>
        </w:rPr>
        <w:t xml:space="preserve"> Table </w:t>
      </w:r>
      <w:r>
        <w:rPr>
          <w:rFonts w:hint="eastAsia" w:ascii="Calibri" w:hAnsi="Calibri" w:cs="Calibri" w:eastAsiaTheme="minorEastAsia"/>
          <w:sz w:val="22"/>
          <w:szCs w:val="22"/>
          <w:lang w:eastAsia="zh-CN"/>
        </w:rPr>
        <w:t>18</w:t>
      </w:r>
      <w:r>
        <w:rPr>
          <w:rFonts w:ascii="Calibri" w:hAnsi="Calibri" w:cs="Calibri"/>
          <w:sz w:val="22"/>
          <w:szCs w:val="22"/>
        </w:rPr>
        <w:t xml:space="preserve"> </w:t>
      </w:r>
      <w:r>
        <w:rPr>
          <w:rFonts w:ascii="Calibri" w:hAnsi="Calibri" w:cs="Calibri"/>
          <w:sz w:val="22"/>
          <w:szCs w:val="22"/>
          <w:lang w:eastAsia="zh-CN"/>
        </w:rPr>
        <w:t>for trouble event descriptions</w:t>
      </w:r>
      <w:r>
        <w:rPr>
          <w:rFonts w:ascii="Calibri" w:hAnsi="Calibri" w:cs="Calibri"/>
          <w:sz w:val="22"/>
          <w:szCs w:val="22"/>
        </w:rPr>
        <w:t>.</w:t>
      </w:r>
    </w:p>
    <w:p w14:paraId="60EDCC55">
      <w:pPr>
        <w:pStyle w:val="12"/>
        <w:ind w:firstLine="420"/>
        <w:rPr>
          <w:rFonts w:ascii="Calibri" w:hAnsi="Calibri" w:cs="Calibri"/>
          <w:sz w:val="22"/>
          <w:szCs w:val="22"/>
        </w:rPr>
      </w:pPr>
    </w:p>
    <w:p w14:paraId="2D9303A1">
      <w:pPr>
        <w:pStyle w:val="9"/>
        <w:numPr>
          <w:ilvl w:val="0"/>
          <w:numId w:val="0"/>
        </w:numPr>
        <w:jc w:val="center"/>
        <w:rPr>
          <w:lang w:eastAsia="zh-CN"/>
        </w:rPr>
      </w:pPr>
      <w:bookmarkStart w:id="1250" w:name="_Ref505982057"/>
      <w:bookmarkStart w:id="1251" w:name="_Toc17556"/>
      <w:bookmarkStart w:id="1252" w:name="_Toc119764009"/>
      <w:bookmarkStart w:id="1253" w:name="_Toc24815"/>
      <w:bookmarkStart w:id="1254" w:name="_Toc16939"/>
      <w:bookmarkStart w:id="1255" w:name="_Toc15462"/>
      <w:r>
        <w:t>Table</w:t>
      </w:r>
      <w:bookmarkEnd w:id="1250"/>
      <w:bookmarkStart w:id="1256" w:name="_Toc8402"/>
      <w:r>
        <w:rPr>
          <w:lang w:eastAsia="zh-CN"/>
        </w:rPr>
        <w:t xml:space="preserve"> </w:t>
      </w:r>
      <w:r>
        <w:rPr>
          <w:rFonts w:hint="eastAsia"/>
          <w:lang w:eastAsia="zh-CN"/>
        </w:rPr>
        <w:t>18</w:t>
      </w:r>
      <w:r>
        <w:t xml:space="preserve"> Trouble Event</w:t>
      </w:r>
      <w:bookmarkEnd w:id="1251"/>
      <w:bookmarkEnd w:id="1252"/>
      <w:bookmarkEnd w:id="1253"/>
      <w:bookmarkEnd w:id="1254"/>
      <w:bookmarkEnd w:id="1255"/>
      <w:bookmarkEnd w:id="1256"/>
    </w:p>
    <w:tbl>
      <w:tblPr>
        <w:tblStyle w:val="35"/>
        <w:tblW w:w="10173"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776"/>
        <w:gridCol w:w="2998"/>
        <w:gridCol w:w="5399"/>
      </w:tblGrid>
      <w:tr w14:paraId="452C00C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80" w:hRule="atLeast"/>
        </w:trPr>
        <w:tc>
          <w:tcPr>
            <w:tcW w:w="1776" w:type="dxa"/>
            <w:shd w:val="clear" w:color="auto" w:fill="1F497D" w:themeFill="text2"/>
            <w:vAlign w:val="center"/>
          </w:tcPr>
          <w:p w14:paraId="1E5A74F1">
            <w:pPr>
              <w:pStyle w:val="12"/>
              <w:spacing w:after="0"/>
              <w:jc w:val="center"/>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Category</w:t>
            </w:r>
          </w:p>
        </w:tc>
        <w:tc>
          <w:tcPr>
            <w:tcW w:w="2998" w:type="dxa"/>
            <w:shd w:val="clear" w:color="auto" w:fill="1F497D" w:themeFill="text2"/>
            <w:vAlign w:val="center"/>
          </w:tcPr>
          <w:p w14:paraId="5A6C127C">
            <w:pPr>
              <w:pStyle w:val="12"/>
              <w:spacing w:after="0"/>
              <w:jc w:val="center"/>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Trouble Event</w:t>
            </w:r>
          </w:p>
        </w:tc>
        <w:tc>
          <w:tcPr>
            <w:tcW w:w="5399" w:type="dxa"/>
            <w:shd w:val="clear" w:color="auto" w:fill="1F497D" w:themeFill="text2"/>
            <w:vAlign w:val="center"/>
          </w:tcPr>
          <w:p w14:paraId="02F99ED9">
            <w:pPr>
              <w:pStyle w:val="12"/>
              <w:spacing w:after="0"/>
              <w:jc w:val="center"/>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Description</w:t>
            </w:r>
          </w:p>
        </w:tc>
      </w:tr>
      <w:tr w14:paraId="4537949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restart"/>
            <w:shd w:val="clear" w:color="auto" w:fill="1F497D" w:themeFill="text2"/>
            <w:vAlign w:val="center"/>
          </w:tcPr>
          <w:p w14:paraId="350BE639">
            <w:pPr>
              <w:pStyle w:val="12"/>
              <w:spacing w:after="0"/>
              <w:jc w:val="center"/>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System</w:t>
            </w:r>
          </w:p>
        </w:tc>
        <w:tc>
          <w:tcPr>
            <w:tcW w:w="2998" w:type="dxa"/>
            <w:vAlign w:val="center"/>
          </w:tcPr>
          <w:p w14:paraId="31108ACD">
            <w:pPr>
              <w:pStyle w:val="12"/>
              <w:spacing w:after="0"/>
              <w:jc w:val="both"/>
              <w:rPr>
                <w:rFonts w:ascii="Calibri" w:hAnsi="Calibri" w:cs="Calibri"/>
                <w:sz w:val="22"/>
                <w:szCs w:val="22"/>
                <w:lang w:eastAsia="zh-CN"/>
              </w:rPr>
            </w:pPr>
            <w:r>
              <w:rPr>
                <w:rFonts w:ascii="Calibri" w:hAnsi="Calibri" w:cs="Calibri"/>
                <w:sz w:val="22"/>
                <w:szCs w:val="22"/>
                <w:lang w:eastAsia="zh-CN"/>
              </w:rPr>
              <w:t>PrimaryPower_Loss</w:t>
            </w:r>
          </w:p>
        </w:tc>
        <w:tc>
          <w:tcPr>
            <w:tcW w:w="5399" w:type="dxa"/>
            <w:vAlign w:val="center"/>
          </w:tcPr>
          <w:p w14:paraId="20A14974">
            <w:pPr>
              <w:pStyle w:val="12"/>
              <w:spacing w:after="0"/>
              <w:jc w:val="both"/>
              <w:rPr>
                <w:rFonts w:ascii="Calibri" w:hAnsi="Calibri" w:cs="Calibri"/>
                <w:sz w:val="22"/>
                <w:szCs w:val="22"/>
                <w:lang w:eastAsia="zh-CN"/>
              </w:rPr>
            </w:pPr>
            <w:r>
              <w:rPr>
                <w:rFonts w:ascii="Calibri" w:hAnsi="Calibri" w:cs="Calibri"/>
                <w:sz w:val="22"/>
                <w:szCs w:val="22"/>
                <w:lang w:eastAsia="zh-CN"/>
              </w:rPr>
              <w:t>Primary power is lost</w:t>
            </w:r>
          </w:p>
        </w:tc>
      </w:tr>
      <w:tr w14:paraId="17B6176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3BBB8815">
            <w:pPr>
              <w:pStyle w:val="12"/>
              <w:spacing w:after="0"/>
              <w:jc w:val="center"/>
              <w:rPr>
                <w:rFonts w:ascii="Calibri" w:hAnsi="Calibri" w:cs="Calibri"/>
                <w:b/>
                <w:color w:val="FFFFFF" w:themeColor="background1"/>
                <w:sz w:val="22"/>
                <w:szCs w:val="22"/>
                <w:lang w:eastAsia="zh-CN"/>
                <w14:textFill>
                  <w14:solidFill>
                    <w14:schemeClr w14:val="bg1"/>
                  </w14:solidFill>
                </w14:textFill>
              </w:rPr>
            </w:pPr>
          </w:p>
        </w:tc>
        <w:tc>
          <w:tcPr>
            <w:tcW w:w="2998" w:type="dxa"/>
            <w:vAlign w:val="center"/>
          </w:tcPr>
          <w:p w14:paraId="502316E2">
            <w:pPr>
              <w:pStyle w:val="12"/>
              <w:spacing w:after="0"/>
              <w:jc w:val="both"/>
              <w:rPr>
                <w:rFonts w:ascii="Calibri" w:hAnsi="Calibri" w:cs="Calibri"/>
                <w:sz w:val="22"/>
                <w:szCs w:val="22"/>
                <w:lang w:eastAsia="zh-CN"/>
              </w:rPr>
            </w:pPr>
            <w:r>
              <w:rPr>
                <w:rFonts w:ascii="Calibri" w:hAnsi="Calibri" w:cs="Calibri"/>
                <w:sz w:val="22"/>
                <w:szCs w:val="22"/>
                <w:lang w:eastAsia="zh-CN"/>
              </w:rPr>
              <w:t>Battery_Loss</w:t>
            </w:r>
          </w:p>
        </w:tc>
        <w:tc>
          <w:tcPr>
            <w:tcW w:w="5399" w:type="dxa"/>
            <w:vAlign w:val="center"/>
          </w:tcPr>
          <w:p w14:paraId="3D3B7A72">
            <w:pPr>
              <w:pStyle w:val="12"/>
              <w:spacing w:after="0"/>
              <w:jc w:val="both"/>
              <w:rPr>
                <w:rFonts w:ascii="Calibri" w:hAnsi="Calibri" w:cs="Calibri"/>
                <w:sz w:val="22"/>
                <w:szCs w:val="22"/>
                <w:lang w:eastAsia="zh-CN"/>
              </w:rPr>
            </w:pPr>
            <w:r>
              <w:rPr>
                <w:rFonts w:ascii="Calibri" w:hAnsi="Calibri" w:cs="Calibri"/>
                <w:sz w:val="22"/>
                <w:szCs w:val="22"/>
                <w:lang w:eastAsia="zh-CN"/>
              </w:rPr>
              <w:t>Battery power is lost</w:t>
            </w:r>
          </w:p>
        </w:tc>
      </w:tr>
      <w:tr w14:paraId="34EFD32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55B91B0D">
            <w:pPr>
              <w:pStyle w:val="12"/>
              <w:spacing w:after="0"/>
              <w:jc w:val="center"/>
              <w:rPr>
                <w:rFonts w:ascii="Calibri" w:hAnsi="Calibri" w:cs="Calibri"/>
                <w:b/>
                <w:color w:val="FFFFFF" w:themeColor="background1"/>
                <w:sz w:val="22"/>
                <w:szCs w:val="22"/>
                <w:lang w:eastAsia="zh-CN"/>
                <w14:textFill>
                  <w14:solidFill>
                    <w14:schemeClr w14:val="bg1"/>
                  </w14:solidFill>
                </w14:textFill>
              </w:rPr>
            </w:pPr>
          </w:p>
        </w:tc>
        <w:tc>
          <w:tcPr>
            <w:tcW w:w="2998" w:type="dxa"/>
            <w:vAlign w:val="center"/>
          </w:tcPr>
          <w:p w14:paraId="4D58F852">
            <w:pPr>
              <w:pStyle w:val="12"/>
              <w:spacing w:after="0"/>
              <w:jc w:val="both"/>
              <w:rPr>
                <w:rFonts w:ascii="Calibri" w:hAnsi="Calibri" w:cs="Calibri"/>
                <w:sz w:val="22"/>
                <w:szCs w:val="22"/>
                <w:lang w:eastAsia="zh-CN"/>
              </w:rPr>
            </w:pPr>
            <w:r>
              <w:rPr>
                <w:rFonts w:ascii="Calibri" w:hAnsi="Calibri" w:cs="Calibri"/>
                <w:sz w:val="22"/>
                <w:szCs w:val="22"/>
                <w:lang w:eastAsia="zh-CN"/>
              </w:rPr>
              <w:t>ControlPanel_Grounding</w:t>
            </w:r>
          </w:p>
        </w:tc>
        <w:tc>
          <w:tcPr>
            <w:tcW w:w="5399" w:type="dxa"/>
            <w:vAlign w:val="center"/>
          </w:tcPr>
          <w:p w14:paraId="07F2949F">
            <w:pPr>
              <w:pStyle w:val="12"/>
              <w:spacing w:after="0"/>
              <w:jc w:val="both"/>
              <w:rPr>
                <w:rFonts w:ascii="Calibri" w:hAnsi="Calibri" w:cs="Calibri"/>
                <w:sz w:val="22"/>
                <w:szCs w:val="22"/>
                <w:lang w:eastAsia="zh-CN"/>
              </w:rPr>
            </w:pPr>
            <w:r>
              <w:rPr>
                <w:rFonts w:ascii="Calibri" w:hAnsi="Calibri" w:cs="Calibri"/>
                <w:sz w:val="22"/>
                <w:szCs w:val="22"/>
                <w:lang w:eastAsia="zh-CN"/>
              </w:rPr>
              <w:t>The DCP has ground fault condition</w:t>
            </w:r>
          </w:p>
        </w:tc>
      </w:tr>
      <w:tr w14:paraId="2E90F2E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6810F0D1">
            <w:pPr>
              <w:pStyle w:val="12"/>
              <w:spacing w:after="0"/>
              <w:jc w:val="center"/>
              <w:rPr>
                <w:rFonts w:ascii="Calibri" w:hAnsi="Calibri" w:cs="Calibri"/>
                <w:b/>
                <w:color w:val="FFFFFF" w:themeColor="background1"/>
                <w:sz w:val="22"/>
                <w:szCs w:val="22"/>
                <w:lang w:eastAsia="zh-CN"/>
                <w14:textFill>
                  <w14:solidFill>
                    <w14:schemeClr w14:val="bg1"/>
                  </w14:solidFill>
                </w14:textFill>
              </w:rPr>
            </w:pPr>
          </w:p>
        </w:tc>
        <w:tc>
          <w:tcPr>
            <w:tcW w:w="2998" w:type="dxa"/>
            <w:vAlign w:val="center"/>
          </w:tcPr>
          <w:p w14:paraId="19BE725F">
            <w:pPr>
              <w:pStyle w:val="12"/>
              <w:spacing w:after="0"/>
              <w:jc w:val="both"/>
              <w:rPr>
                <w:rFonts w:ascii="Calibri" w:hAnsi="Calibri" w:cs="Calibri"/>
                <w:sz w:val="22"/>
                <w:szCs w:val="22"/>
                <w:lang w:eastAsia="zh-CN"/>
              </w:rPr>
            </w:pPr>
            <w:r>
              <w:rPr>
                <w:rFonts w:ascii="Calibri" w:hAnsi="Calibri" w:cs="Calibri"/>
                <w:sz w:val="22"/>
                <w:szCs w:val="22"/>
                <w:lang w:eastAsia="zh-CN"/>
              </w:rPr>
              <w:t>PrimaryPower_OverVoltage</w:t>
            </w:r>
          </w:p>
        </w:tc>
        <w:tc>
          <w:tcPr>
            <w:tcW w:w="5399" w:type="dxa"/>
            <w:vAlign w:val="center"/>
          </w:tcPr>
          <w:p w14:paraId="1781ACB5">
            <w:pPr>
              <w:pStyle w:val="12"/>
              <w:spacing w:after="0"/>
              <w:jc w:val="both"/>
              <w:rPr>
                <w:rFonts w:ascii="Calibri" w:hAnsi="Calibri" w:cs="Calibri"/>
                <w:sz w:val="22"/>
                <w:szCs w:val="22"/>
                <w:lang w:eastAsia="zh-CN"/>
              </w:rPr>
            </w:pPr>
            <w:r>
              <w:rPr>
                <w:rFonts w:ascii="Calibri" w:hAnsi="Calibri" w:cs="Calibri"/>
                <w:sz w:val="22"/>
                <w:szCs w:val="22"/>
                <w:lang w:eastAsia="zh-CN"/>
              </w:rPr>
              <w:t>Primary power voltage is too high</w:t>
            </w:r>
          </w:p>
        </w:tc>
      </w:tr>
      <w:tr w14:paraId="2C95933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74E797DC">
            <w:pPr>
              <w:pStyle w:val="12"/>
              <w:spacing w:after="0"/>
              <w:jc w:val="center"/>
              <w:rPr>
                <w:rFonts w:ascii="Calibri" w:hAnsi="Calibri" w:cs="Calibri"/>
                <w:b/>
                <w:color w:val="FFFFFF" w:themeColor="background1"/>
                <w:sz w:val="22"/>
                <w:szCs w:val="22"/>
                <w:lang w:eastAsia="zh-CN"/>
                <w14:textFill>
                  <w14:solidFill>
                    <w14:schemeClr w14:val="bg1"/>
                  </w14:solidFill>
                </w14:textFill>
              </w:rPr>
            </w:pPr>
          </w:p>
        </w:tc>
        <w:tc>
          <w:tcPr>
            <w:tcW w:w="2998" w:type="dxa"/>
            <w:vAlign w:val="center"/>
          </w:tcPr>
          <w:p w14:paraId="65571D50">
            <w:pPr>
              <w:pStyle w:val="12"/>
              <w:spacing w:after="0"/>
              <w:jc w:val="both"/>
              <w:rPr>
                <w:rFonts w:ascii="Calibri" w:hAnsi="Calibri" w:cs="Calibri"/>
                <w:sz w:val="22"/>
                <w:szCs w:val="22"/>
                <w:lang w:eastAsia="zh-CN"/>
              </w:rPr>
            </w:pPr>
            <w:r>
              <w:rPr>
                <w:rFonts w:ascii="Calibri" w:hAnsi="Calibri" w:cs="Calibri"/>
                <w:sz w:val="22"/>
                <w:szCs w:val="22"/>
                <w:lang w:eastAsia="zh-CN"/>
              </w:rPr>
              <w:t>Charger_OverVoltage</w:t>
            </w:r>
          </w:p>
        </w:tc>
        <w:tc>
          <w:tcPr>
            <w:tcW w:w="5399" w:type="dxa"/>
            <w:vAlign w:val="center"/>
          </w:tcPr>
          <w:p w14:paraId="7D7569A2">
            <w:pPr>
              <w:pStyle w:val="12"/>
              <w:spacing w:after="0"/>
              <w:jc w:val="both"/>
              <w:rPr>
                <w:rFonts w:ascii="Calibri" w:hAnsi="Calibri" w:cs="Calibri"/>
                <w:sz w:val="22"/>
                <w:szCs w:val="22"/>
                <w:lang w:eastAsia="zh-CN"/>
              </w:rPr>
            </w:pPr>
            <w:r>
              <w:rPr>
                <w:rFonts w:ascii="Calibri" w:hAnsi="Calibri" w:cs="Calibri"/>
                <w:sz w:val="22"/>
                <w:szCs w:val="22"/>
                <w:lang w:eastAsia="zh-CN"/>
              </w:rPr>
              <w:t>Charger voltage is too high</w:t>
            </w:r>
          </w:p>
        </w:tc>
      </w:tr>
      <w:tr w14:paraId="1614E47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25AF7EAE">
            <w:pPr>
              <w:pStyle w:val="12"/>
              <w:spacing w:after="0"/>
              <w:jc w:val="center"/>
              <w:rPr>
                <w:rFonts w:ascii="Calibri" w:hAnsi="Calibri" w:cs="Calibri"/>
                <w:b/>
                <w:color w:val="FFFFFF" w:themeColor="background1"/>
                <w:sz w:val="22"/>
                <w:szCs w:val="22"/>
                <w:lang w:eastAsia="zh-CN"/>
                <w14:textFill>
                  <w14:solidFill>
                    <w14:schemeClr w14:val="bg1"/>
                  </w14:solidFill>
                </w14:textFill>
              </w:rPr>
            </w:pPr>
          </w:p>
        </w:tc>
        <w:tc>
          <w:tcPr>
            <w:tcW w:w="2998" w:type="dxa"/>
            <w:vAlign w:val="center"/>
          </w:tcPr>
          <w:p w14:paraId="2E4AF9FC">
            <w:pPr>
              <w:pStyle w:val="12"/>
              <w:spacing w:after="0"/>
              <w:jc w:val="both"/>
              <w:rPr>
                <w:rFonts w:ascii="Calibri" w:hAnsi="Calibri" w:cs="Calibri"/>
                <w:sz w:val="22"/>
                <w:szCs w:val="22"/>
                <w:lang w:eastAsia="zh-CN"/>
              </w:rPr>
            </w:pPr>
            <w:r>
              <w:rPr>
                <w:rFonts w:ascii="Calibri" w:hAnsi="Calibri" w:cs="Calibri"/>
                <w:sz w:val="22"/>
                <w:szCs w:val="22"/>
                <w:lang w:eastAsia="zh-CN"/>
              </w:rPr>
              <w:t>ArchiveFile_Missing</w:t>
            </w:r>
          </w:p>
        </w:tc>
        <w:tc>
          <w:tcPr>
            <w:tcW w:w="5399" w:type="dxa"/>
            <w:vAlign w:val="center"/>
          </w:tcPr>
          <w:p w14:paraId="35FBC1F4">
            <w:pPr>
              <w:pStyle w:val="12"/>
              <w:spacing w:after="0"/>
              <w:jc w:val="both"/>
              <w:rPr>
                <w:rFonts w:ascii="Calibri" w:hAnsi="Calibri" w:cs="Calibri"/>
                <w:sz w:val="22"/>
                <w:szCs w:val="22"/>
                <w:lang w:eastAsia="zh-CN"/>
              </w:rPr>
            </w:pPr>
            <w:r>
              <w:rPr>
                <w:rFonts w:ascii="Calibri" w:hAnsi="Calibri" w:cs="Calibri"/>
                <w:sz w:val="22"/>
                <w:szCs w:val="22"/>
                <w:lang w:eastAsia="zh-CN"/>
              </w:rPr>
              <w:t>History record file is missing</w:t>
            </w:r>
          </w:p>
        </w:tc>
      </w:tr>
      <w:tr w14:paraId="74857BE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2633CEB9">
            <w:pPr>
              <w:pStyle w:val="12"/>
              <w:spacing w:after="0"/>
              <w:jc w:val="center"/>
              <w:rPr>
                <w:rFonts w:ascii="Calibri" w:hAnsi="Calibri" w:cs="Calibri"/>
                <w:b/>
                <w:color w:val="FFFFFF" w:themeColor="background1"/>
                <w:sz w:val="22"/>
                <w:szCs w:val="22"/>
                <w:lang w:eastAsia="zh-CN"/>
                <w14:textFill>
                  <w14:solidFill>
                    <w14:schemeClr w14:val="bg1"/>
                  </w14:solidFill>
                </w14:textFill>
              </w:rPr>
            </w:pPr>
          </w:p>
        </w:tc>
        <w:tc>
          <w:tcPr>
            <w:tcW w:w="2998" w:type="dxa"/>
            <w:vAlign w:val="center"/>
          </w:tcPr>
          <w:p w14:paraId="03F2B471">
            <w:pPr>
              <w:pStyle w:val="12"/>
              <w:spacing w:after="0"/>
              <w:jc w:val="both"/>
              <w:rPr>
                <w:rFonts w:ascii="Calibri" w:hAnsi="Calibri" w:cs="Calibri"/>
                <w:sz w:val="22"/>
                <w:szCs w:val="22"/>
                <w:lang w:eastAsia="zh-CN"/>
              </w:rPr>
            </w:pPr>
            <w:r>
              <w:rPr>
                <w:rFonts w:ascii="Calibri" w:hAnsi="Calibri" w:cs="Calibri"/>
                <w:sz w:val="22"/>
                <w:szCs w:val="22"/>
                <w:lang w:eastAsia="zh-CN"/>
              </w:rPr>
              <w:t>ConfigFile_Missing</w:t>
            </w:r>
          </w:p>
        </w:tc>
        <w:tc>
          <w:tcPr>
            <w:tcW w:w="5399" w:type="dxa"/>
            <w:vAlign w:val="center"/>
          </w:tcPr>
          <w:p w14:paraId="6113E0A2">
            <w:pPr>
              <w:pStyle w:val="12"/>
              <w:spacing w:after="0"/>
              <w:jc w:val="both"/>
              <w:rPr>
                <w:rFonts w:ascii="Calibri" w:hAnsi="Calibri" w:cs="Calibri"/>
                <w:sz w:val="22"/>
                <w:szCs w:val="22"/>
                <w:lang w:eastAsia="zh-CN"/>
              </w:rPr>
            </w:pPr>
            <w:r>
              <w:rPr>
                <w:rFonts w:ascii="Calibri" w:hAnsi="Calibri" w:cs="Calibri"/>
                <w:sz w:val="22"/>
                <w:szCs w:val="22"/>
                <w:lang w:eastAsia="zh-CN"/>
              </w:rPr>
              <w:t>Configuration file is missing</w:t>
            </w:r>
          </w:p>
        </w:tc>
      </w:tr>
      <w:tr w14:paraId="4922A89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4B1D477B">
            <w:pPr>
              <w:pStyle w:val="12"/>
              <w:spacing w:after="0"/>
              <w:jc w:val="center"/>
              <w:rPr>
                <w:rFonts w:ascii="Calibri" w:hAnsi="Calibri" w:cs="Calibri"/>
                <w:b/>
                <w:color w:val="FFFFFF" w:themeColor="background1"/>
                <w:sz w:val="22"/>
                <w:szCs w:val="22"/>
                <w:lang w:eastAsia="zh-CN"/>
                <w14:textFill>
                  <w14:solidFill>
                    <w14:schemeClr w14:val="bg1"/>
                  </w14:solidFill>
                </w14:textFill>
              </w:rPr>
            </w:pPr>
          </w:p>
        </w:tc>
        <w:tc>
          <w:tcPr>
            <w:tcW w:w="2998" w:type="dxa"/>
            <w:vAlign w:val="center"/>
          </w:tcPr>
          <w:p w14:paraId="308700A1">
            <w:pPr>
              <w:pStyle w:val="12"/>
              <w:spacing w:after="0"/>
              <w:jc w:val="both"/>
              <w:rPr>
                <w:rFonts w:ascii="Calibri" w:hAnsi="Calibri" w:cs="Calibri"/>
                <w:sz w:val="22"/>
                <w:szCs w:val="22"/>
                <w:lang w:eastAsia="zh-CN"/>
              </w:rPr>
            </w:pPr>
            <w:r>
              <w:rPr>
                <w:rFonts w:ascii="Calibri" w:hAnsi="Calibri" w:cs="Calibri"/>
                <w:sz w:val="22"/>
                <w:szCs w:val="22"/>
                <w:lang w:eastAsia="zh-CN"/>
              </w:rPr>
              <w:t>ConfigFile_Damaged</w:t>
            </w:r>
          </w:p>
        </w:tc>
        <w:tc>
          <w:tcPr>
            <w:tcW w:w="5399" w:type="dxa"/>
            <w:vAlign w:val="center"/>
          </w:tcPr>
          <w:p w14:paraId="5AAA3E76">
            <w:pPr>
              <w:pStyle w:val="12"/>
              <w:spacing w:after="0"/>
              <w:jc w:val="both"/>
              <w:rPr>
                <w:rFonts w:ascii="Calibri" w:hAnsi="Calibri" w:cs="Calibri"/>
                <w:sz w:val="22"/>
                <w:szCs w:val="22"/>
                <w:lang w:eastAsia="zh-CN"/>
              </w:rPr>
            </w:pPr>
            <w:r>
              <w:rPr>
                <w:rFonts w:ascii="Calibri" w:hAnsi="Calibri" w:cs="Calibri"/>
                <w:sz w:val="22"/>
                <w:szCs w:val="22"/>
                <w:lang w:eastAsia="zh-CN"/>
              </w:rPr>
              <w:t>Configuration file is damaged</w:t>
            </w:r>
          </w:p>
        </w:tc>
      </w:tr>
      <w:tr w14:paraId="5AE0039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65BE1F1D">
            <w:pPr>
              <w:pStyle w:val="12"/>
              <w:spacing w:after="0"/>
              <w:jc w:val="center"/>
              <w:rPr>
                <w:rFonts w:ascii="Calibri" w:hAnsi="Calibri" w:cs="Calibri"/>
                <w:b/>
                <w:color w:val="FFFFFF" w:themeColor="background1"/>
                <w:sz w:val="22"/>
                <w:szCs w:val="22"/>
                <w:lang w:eastAsia="zh-CN"/>
                <w14:textFill>
                  <w14:solidFill>
                    <w14:schemeClr w14:val="bg1"/>
                  </w14:solidFill>
                </w14:textFill>
              </w:rPr>
            </w:pPr>
          </w:p>
        </w:tc>
        <w:tc>
          <w:tcPr>
            <w:tcW w:w="2998" w:type="dxa"/>
            <w:vAlign w:val="center"/>
          </w:tcPr>
          <w:p w14:paraId="2DD8179A">
            <w:pPr>
              <w:pStyle w:val="12"/>
              <w:spacing w:after="0"/>
              <w:jc w:val="both"/>
              <w:rPr>
                <w:rFonts w:ascii="Calibri" w:hAnsi="Calibri" w:cs="Calibri"/>
                <w:sz w:val="22"/>
                <w:szCs w:val="22"/>
                <w:lang w:eastAsia="zh-CN"/>
              </w:rPr>
            </w:pPr>
            <w:r>
              <w:rPr>
                <w:rFonts w:ascii="Calibri" w:hAnsi="Calibri" w:cs="Calibri"/>
                <w:sz w:val="22"/>
                <w:szCs w:val="22"/>
                <w:lang w:eastAsia="zh-CN"/>
              </w:rPr>
              <w:t>Master Handset_Missing</w:t>
            </w:r>
          </w:p>
        </w:tc>
        <w:tc>
          <w:tcPr>
            <w:tcW w:w="5399" w:type="dxa"/>
            <w:vAlign w:val="center"/>
          </w:tcPr>
          <w:p w14:paraId="36C6A5E5">
            <w:pPr>
              <w:pStyle w:val="12"/>
              <w:spacing w:after="0"/>
              <w:jc w:val="both"/>
              <w:rPr>
                <w:rFonts w:ascii="Calibri" w:hAnsi="Calibri" w:cs="Calibri"/>
                <w:sz w:val="22"/>
                <w:szCs w:val="22"/>
                <w:lang w:eastAsia="zh-CN"/>
              </w:rPr>
            </w:pPr>
            <w:r>
              <w:rPr>
                <w:rFonts w:ascii="Calibri" w:hAnsi="Calibri" w:cs="Calibri"/>
                <w:sz w:val="22"/>
                <w:szCs w:val="22"/>
                <w:lang w:eastAsia="zh-CN"/>
              </w:rPr>
              <w:t>Master telephone handset wiring error or loose connector</w:t>
            </w:r>
          </w:p>
        </w:tc>
      </w:tr>
      <w:tr w14:paraId="7F692C9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restart"/>
            <w:shd w:val="clear" w:color="auto" w:fill="1F497D" w:themeFill="text2"/>
            <w:vAlign w:val="center"/>
          </w:tcPr>
          <w:p w14:paraId="586E78B3">
            <w:pPr>
              <w:pStyle w:val="12"/>
              <w:spacing w:after="0"/>
              <w:jc w:val="center"/>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Module</w:t>
            </w:r>
          </w:p>
        </w:tc>
        <w:tc>
          <w:tcPr>
            <w:tcW w:w="2998" w:type="dxa"/>
            <w:vAlign w:val="center"/>
          </w:tcPr>
          <w:p w14:paraId="7597321D">
            <w:pPr>
              <w:pStyle w:val="12"/>
              <w:spacing w:after="0"/>
              <w:jc w:val="both"/>
              <w:rPr>
                <w:rFonts w:ascii="Calibri" w:hAnsi="Calibri" w:cs="Calibri"/>
                <w:sz w:val="22"/>
                <w:szCs w:val="22"/>
                <w:lang w:eastAsia="zh-CN"/>
              </w:rPr>
            </w:pPr>
            <w:r>
              <w:rPr>
                <w:rFonts w:ascii="Calibri" w:hAnsi="Calibri" w:cs="Calibri"/>
                <w:sz w:val="22"/>
                <w:szCs w:val="22"/>
                <w:lang w:eastAsia="zh-CN"/>
              </w:rPr>
              <w:t>DK_Loss</w:t>
            </w:r>
          </w:p>
        </w:tc>
        <w:tc>
          <w:tcPr>
            <w:tcW w:w="5399" w:type="dxa"/>
            <w:vAlign w:val="center"/>
          </w:tcPr>
          <w:p w14:paraId="463B22E1">
            <w:pPr>
              <w:pStyle w:val="12"/>
              <w:spacing w:after="0"/>
              <w:jc w:val="both"/>
              <w:rPr>
                <w:rFonts w:ascii="Calibri" w:hAnsi="Calibri" w:cs="Calibri"/>
                <w:sz w:val="22"/>
                <w:szCs w:val="22"/>
                <w:lang w:eastAsia="zh-CN"/>
              </w:rPr>
            </w:pPr>
            <w:r>
              <w:rPr>
                <w:rFonts w:ascii="Calibri" w:hAnsi="Calibri" w:cs="Calibri"/>
                <w:sz w:val="22"/>
                <w:szCs w:val="22"/>
                <w:lang w:eastAsia="zh-CN"/>
              </w:rPr>
              <w:t>DK communication fault is reported on main panel</w:t>
            </w:r>
          </w:p>
        </w:tc>
      </w:tr>
      <w:tr w14:paraId="3BBD23E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6AFAB436">
            <w:pPr>
              <w:pStyle w:val="12"/>
              <w:spacing w:after="0"/>
              <w:jc w:val="center"/>
              <w:rPr>
                <w:rFonts w:ascii="Calibri" w:hAnsi="Calibri" w:cs="Calibri"/>
                <w:sz w:val="22"/>
                <w:szCs w:val="22"/>
                <w:lang w:eastAsia="zh-CN"/>
              </w:rPr>
            </w:pPr>
          </w:p>
        </w:tc>
        <w:tc>
          <w:tcPr>
            <w:tcW w:w="2998" w:type="dxa"/>
            <w:vAlign w:val="center"/>
          </w:tcPr>
          <w:p w14:paraId="56357DA3">
            <w:pPr>
              <w:pStyle w:val="12"/>
              <w:spacing w:after="0"/>
              <w:jc w:val="both"/>
              <w:rPr>
                <w:rFonts w:ascii="Calibri" w:hAnsi="Calibri" w:cs="Calibri"/>
                <w:sz w:val="22"/>
                <w:szCs w:val="22"/>
                <w:lang w:eastAsia="zh-CN"/>
              </w:rPr>
            </w:pPr>
            <w:r>
              <w:rPr>
                <w:rFonts w:ascii="Calibri" w:hAnsi="Calibri" w:cs="Calibri"/>
                <w:sz w:val="22"/>
                <w:szCs w:val="22"/>
                <w:lang w:eastAsia="zh-CN"/>
              </w:rPr>
              <w:t>ZS_Loss</w:t>
            </w:r>
          </w:p>
        </w:tc>
        <w:tc>
          <w:tcPr>
            <w:tcW w:w="5399" w:type="dxa"/>
            <w:vAlign w:val="center"/>
          </w:tcPr>
          <w:p w14:paraId="4F250ABE">
            <w:pPr>
              <w:pStyle w:val="12"/>
              <w:spacing w:after="0"/>
              <w:jc w:val="both"/>
              <w:rPr>
                <w:rFonts w:ascii="Calibri" w:hAnsi="Calibri" w:cs="Calibri"/>
                <w:sz w:val="22"/>
                <w:szCs w:val="22"/>
                <w:lang w:eastAsia="zh-CN"/>
              </w:rPr>
            </w:pPr>
            <w:r>
              <w:rPr>
                <w:rFonts w:ascii="Calibri" w:hAnsi="Calibri" w:cs="Calibri"/>
                <w:sz w:val="22"/>
                <w:szCs w:val="22"/>
                <w:lang w:eastAsia="zh-CN"/>
              </w:rPr>
              <w:t>ZS communication fault is reported on main panel</w:t>
            </w:r>
          </w:p>
        </w:tc>
      </w:tr>
      <w:tr w14:paraId="01A73B8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042C5D41">
            <w:pPr>
              <w:pStyle w:val="12"/>
              <w:spacing w:after="0"/>
              <w:jc w:val="center"/>
              <w:rPr>
                <w:rFonts w:ascii="Calibri" w:hAnsi="Calibri" w:cs="Calibri"/>
                <w:sz w:val="22"/>
                <w:szCs w:val="22"/>
                <w:lang w:eastAsia="zh-CN"/>
              </w:rPr>
            </w:pPr>
          </w:p>
        </w:tc>
        <w:tc>
          <w:tcPr>
            <w:tcW w:w="2998" w:type="dxa"/>
            <w:vAlign w:val="center"/>
          </w:tcPr>
          <w:p w14:paraId="5FF480AC">
            <w:pPr>
              <w:pStyle w:val="12"/>
              <w:spacing w:after="0"/>
              <w:jc w:val="both"/>
              <w:rPr>
                <w:rFonts w:ascii="Calibri" w:hAnsi="Calibri" w:cs="Calibri"/>
                <w:sz w:val="22"/>
                <w:szCs w:val="22"/>
                <w:lang w:eastAsia="zh-CN"/>
              </w:rPr>
            </w:pPr>
            <w:r>
              <w:rPr>
                <w:rFonts w:ascii="Calibri" w:hAnsi="Calibri" w:cs="Calibri"/>
                <w:sz w:val="22"/>
                <w:szCs w:val="22"/>
                <w:lang w:eastAsia="zh-CN"/>
              </w:rPr>
              <w:t>TB_Loss</w:t>
            </w:r>
          </w:p>
        </w:tc>
        <w:tc>
          <w:tcPr>
            <w:tcW w:w="5399" w:type="dxa"/>
            <w:vAlign w:val="center"/>
          </w:tcPr>
          <w:p w14:paraId="72E3FFDD">
            <w:pPr>
              <w:pStyle w:val="12"/>
              <w:spacing w:after="0"/>
              <w:jc w:val="both"/>
              <w:rPr>
                <w:rFonts w:ascii="Calibri" w:hAnsi="Calibri" w:cs="Calibri"/>
                <w:sz w:val="22"/>
                <w:szCs w:val="22"/>
                <w:lang w:eastAsia="zh-CN"/>
              </w:rPr>
            </w:pPr>
            <w:r>
              <w:rPr>
                <w:rFonts w:ascii="Calibri" w:hAnsi="Calibri" w:cs="Calibri"/>
                <w:sz w:val="22"/>
                <w:szCs w:val="22"/>
                <w:lang w:eastAsia="zh-CN"/>
              </w:rPr>
              <w:t>TB communication fault is reported on main panel</w:t>
            </w:r>
          </w:p>
        </w:tc>
      </w:tr>
      <w:tr w14:paraId="37371A8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restart"/>
            <w:shd w:val="clear" w:color="auto" w:fill="1F497D" w:themeFill="text2"/>
            <w:vAlign w:val="center"/>
          </w:tcPr>
          <w:p w14:paraId="2DCAFC52">
            <w:pPr>
              <w:pStyle w:val="12"/>
              <w:spacing w:after="0"/>
              <w:jc w:val="center"/>
              <w:rPr>
                <w:rFonts w:ascii="Calibri" w:hAnsi="Calibri" w:cs="Calibri"/>
                <w:sz w:val="22"/>
                <w:szCs w:val="22"/>
                <w:lang w:eastAsia="zh-CN"/>
              </w:rPr>
            </w:pPr>
            <w:r>
              <w:rPr>
                <w:rFonts w:ascii="Calibri" w:hAnsi="Calibri" w:cs="Calibri"/>
                <w:b/>
                <w:color w:val="FFFFFF" w:themeColor="background1"/>
                <w:sz w:val="22"/>
                <w:szCs w:val="22"/>
                <w:lang w:eastAsia="zh-CN"/>
                <w14:textFill>
                  <w14:solidFill>
                    <w14:schemeClr w14:val="bg1"/>
                  </w14:solidFill>
                </w14:textFill>
              </w:rPr>
              <w:t>Circuit</w:t>
            </w:r>
          </w:p>
        </w:tc>
        <w:tc>
          <w:tcPr>
            <w:tcW w:w="2998" w:type="dxa"/>
            <w:vAlign w:val="center"/>
          </w:tcPr>
          <w:p w14:paraId="3FA7508C">
            <w:pPr>
              <w:pStyle w:val="12"/>
              <w:spacing w:after="0"/>
              <w:jc w:val="both"/>
              <w:rPr>
                <w:rFonts w:ascii="Calibri" w:hAnsi="Calibri" w:cs="Calibri"/>
                <w:sz w:val="22"/>
                <w:szCs w:val="22"/>
                <w:lang w:eastAsia="zh-CN"/>
              </w:rPr>
            </w:pPr>
            <w:r>
              <w:rPr>
                <w:rFonts w:ascii="Calibri" w:hAnsi="Calibri" w:cs="Calibri"/>
                <w:sz w:val="22"/>
                <w:szCs w:val="22"/>
                <w:lang w:eastAsia="zh-CN"/>
              </w:rPr>
              <w:t>Ext._Grounding</w:t>
            </w:r>
          </w:p>
        </w:tc>
        <w:tc>
          <w:tcPr>
            <w:tcW w:w="5399" w:type="dxa"/>
            <w:vAlign w:val="center"/>
          </w:tcPr>
          <w:p w14:paraId="3B8F5F36">
            <w:pPr>
              <w:pStyle w:val="12"/>
              <w:spacing w:after="0"/>
              <w:jc w:val="both"/>
              <w:rPr>
                <w:rFonts w:ascii="Calibri" w:hAnsi="Calibri" w:cs="Calibri"/>
                <w:sz w:val="22"/>
                <w:szCs w:val="22"/>
                <w:lang w:eastAsia="zh-CN"/>
              </w:rPr>
            </w:pPr>
            <w:r>
              <w:rPr>
                <w:rFonts w:ascii="Calibri" w:hAnsi="Calibri" w:cs="Calibri"/>
                <w:sz w:val="22"/>
                <w:szCs w:val="22"/>
                <w:lang w:eastAsia="zh-CN"/>
              </w:rPr>
              <w:t>External (field) wire grounded</w:t>
            </w:r>
          </w:p>
        </w:tc>
      </w:tr>
      <w:tr w14:paraId="7D35B2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4D2E12B8">
            <w:pPr>
              <w:pStyle w:val="12"/>
              <w:spacing w:after="0"/>
              <w:jc w:val="center"/>
              <w:rPr>
                <w:rFonts w:ascii="Calibri" w:hAnsi="Calibri" w:cs="Calibri"/>
                <w:sz w:val="22"/>
                <w:szCs w:val="22"/>
                <w:lang w:eastAsia="zh-CN"/>
              </w:rPr>
            </w:pPr>
          </w:p>
        </w:tc>
        <w:tc>
          <w:tcPr>
            <w:tcW w:w="2998" w:type="dxa"/>
            <w:vAlign w:val="center"/>
          </w:tcPr>
          <w:p w14:paraId="3329DF6A">
            <w:pPr>
              <w:pStyle w:val="12"/>
              <w:spacing w:after="0"/>
              <w:jc w:val="both"/>
              <w:rPr>
                <w:rFonts w:ascii="Calibri" w:hAnsi="Calibri" w:cs="Calibri"/>
                <w:sz w:val="22"/>
                <w:szCs w:val="22"/>
                <w:lang w:eastAsia="zh-CN"/>
              </w:rPr>
            </w:pPr>
            <w:r>
              <w:rPr>
                <w:rFonts w:ascii="Calibri" w:hAnsi="Calibri" w:cs="Calibri"/>
                <w:sz w:val="22"/>
                <w:szCs w:val="22"/>
                <w:lang w:eastAsia="zh-CN"/>
              </w:rPr>
              <w:t>FFT_BUS_Short</w:t>
            </w:r>
          </w:p>
        </w:tc>
        <w:tc>
          <w:tcPr>
            <w:tcW w:w="5399" w:type="dxa"/>
            <w:vAlign w:val="center"/>
          </w:tcPr>
          <w:p w14:paraId="257E3FD9">
            <w:pPr>
              <w:pStyle w:val="12"/>
              <w:spacing w:after="0"/>
              <w:jc w:val="both"/>
              <w:rPr>
                <w:rFonts w:ascii="Calibri" w:hAnsi="Calibri" w:cs="Calibri"/>
                <w:sz w:val="22"/>
                <w:szCs w:val="22"/>
                <w:lang w:eastAsia="zh-CN"/>
              </w:rPr>
            </w:pPr>
            <w:r>
              <w:rPr>
                <w:rFonts w:ascii="Calibri" w:hAnsi="Calibri" w:cs="Calibri"/>
                <w:sz w:val="22"/>
                <w:szCs w:val="22"/>
                <w:lang w:eastAsia="zh-CN"/>
              </w:rPr>
              <w:t>The FFT BUS circuit wire shorts</w:t>
            </w:r>
          </w:p>
        </w:tc>
      </w:tr>
      <w:tr w14:paraId="667D4A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vMerge w:val="continue"/>
            <w:shd w:val="clear" w:color="auto" w:fill="1F497D" w:themeFill="text2"/>
            <w:vAlign w:val="center"/>
          </w:tcPr>
          <w:p w14:paraId="308F224F">
            <w:pPr>
              <w:pStyle w:val="12"/>
              <w:spacing w:after="0"/>
              <w:jc w:val="center"/>
              <w:rPr>
                <w:rFonts w:ascii="Calibri" w:hAnsi="Calibri" w:cs="Calibri"/>
                <w:sz w:val="22"/>
                <w:szCs w:val="22"/>
                <w:lang w:eastAsia="zh-CN"/>
              </w:rPr>
            </w:pPr>
          </w:p>
        </w:tc>
        <w:tc>
          <w:tcPr>
            <w:tcW w:w="2998" w:type="dxa"/>
            <w:vAlign w:val="center"/>
          </w:tcPr>
          <w:p w14:paraId="746B96E5">
            <w:pPr>
              <w:pStyle w:val="12"/>
              <w:spacing w:after="0"/>
              <w:jc w:val="both"/>
              <w:rPr>
                <w:rFonts w:ascii="Calibri" w:hAnsi="Calibri" w:cs="Calibri"/>
                <w:sz w:val="22"/>
                <w:szCs w:val="22"/>
                <w:lang w:eastAsia="zh-CN"/>
              </w:rPr>
            </w:pPr>
            <w:r>
              <w:rPr>
                <w:rFonts w:ascii="Calibri" w:hAnsi="Calibri" w:cs="Calibri"/>
                <w:sz w:val="22"/>
                <w:szCs w:val="22"/>
                <w:lang w:eastAsia="zh-CN"/>
              </w:rPr>
              <w:t>FFT_BUS_Open</w:t>
            </w:r>
          </w:p>
        </w:tc>
        <w:tc>
          <w:tcPr>
            <w:tcW w:w="5399" w:type="dxa"/>
            <w:vAlign w:val="center"/>
          </w:tcPr>
          <w:p w14:paraId="751FA7E0">
            <w:pPr>
              <w:pStyle w:val="12"/>
              <w:spacing w:after="0"/>
              <w:jc w:val="both"/>
              <w:rPr>
                <w:rFonts w:ascii="Calibri" w:hAnsi="Calibri" w:cs="Calibri"/>
                <w:sz w:val="22"/>
                <w:szCs w:val="22"/>
                <w:lang w:eastAsia="zh-CN"/>
              </w:rPr>
            </w:pPr>
            <w:r>
              <w:rPr>
                <w:rFonts w:ascii="Calibri" w:hAnsi="Calibri" w:cs="Calibri"/>
                <w:sz w:val="22"/>
                <w:szCs w:val="22"/>
                <w:lang w:eastAsia="zh-CN"/>
              </w:rPr>
              <w:t>The FFT BUS circuit wire opens</w:t>
            </w:r>
          </w:p>
        </w:tc>
      </w:tr>
      <w:tr w14:paraId="108372D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atLeast"/>
        </w:trPr>
        <w:tc>
          <w:tcPr>
            <w:tcW w:w="1776" w:type="dxa"/>
            <w:shd w:val="clear" w:color="auto" w:fill="1F497D" w:themeFill="text2"/>
            <w:vAlign w:val="center"/>
          </w:tcPr>
          <w:p w14:paraId="7DA66709">
            <w:pPr>
              <w:pStyle w:val="12"/>
              <w:spacing w:after="0"/>
              <w:jc w:val="center"/>
              <w:rPr>
                <w:rFonts w:ascii="Calibri" w:hAnsi="Calibri" w:cs="Calibri"/>
                <w:sz w:val="22"/>
                <w:szCs w:val="22"/>
                <w:lang w:eastAsia="zh-CN"/>
              </w:rPr>
            </w:pPr>
            <w:r>
              <w:rPr>
                <w:rFonts w:ascii="Calibri" w:hAnsi="Calibri" w:cs="Calibri"/>
                <w:b/>
                <w:color w:val="FFFFFF" w:themeColor="background1"/>
                <w:sz w:val="22"/>
                <w:szCs w:val="22"/>
                <w:lang w:eastAsia="zh-CN"/>
                <w14:textFill>
                  <w14:solidFill>
                    <w14:schemeClr w14:val="bg1"/>
                  </w14:solidFill>
                </w14:textFill>
              </w:rPr>
              <w:t>Field Device</w:t>
            </w:r>
          </w:p>
        </w:tc>
        <w:tc>
          <w:tcPr>
            <w:tcW w:w="2998" w:type="dxa"/>
            <w:vAlign w:val="center"/>
          </w:tcPr>
          <w:p w14:paraId="7BA7F4C0">
            <w:pPr>
              <w:pStyle w:val="12"/>
              <w:spacing w:after="0"/>
              <w:jc w:val="both"/>
              <w:rPr>
                <w:rFonts w:ascii="Calibri" w:hAnsi="Calibri" w:cs="Calibri"/>
                <w:b/>
                <w:sz w:val="22"/>
                <w:szCs w:val="22"/>
                <w:lang w:eastAsia="zh-CN"/>
              </w:rPr>
            </w:pPr>
            <w:r>
              <w:rPr>
                <w:rFonts w:ascii="Calibri" w:hAnsi="Calibri" w:cs="Calibri"/>
                <w:sz w:val="22"/>
                <w:szCs w:val="22"/>
                <w:lang w:eastAsia="zh-CN"/>
              </w:rPr>
              <w:t>Telephone_Loss</w:t>
            </w:r>
          </w:p>
        </w:tc>
        <w:tc>
          <w:tcPr>
            <w:tcW w:w="5399" w:type="dxa"/>
            <w:vAlign w:val="center"/>
          </w:tcPr>
          <w:p w14:paraId="723F356D">
            <w:pPr>
              <w:pStyle w:val="12"/>
              <w:spacing w:after="0"/>
              <w:jc w:val="both"/>
              <w:rPr>
                <w:rFonts w:ascii="Calibri" w:hAnsi="Calibri" w:cs="Calibri"/>
                <w:sz w:val="22"/>
                <w:szCs w:val="22"/>
                <w:lang w:eastAsia="zh-CN"/>
              </w:rPr>
            </w:pPr>
            <w:r>
              <w:rPr>
                <w:rFonts w:ascii="Calibri" w:hAnsi="Calibri" w:cs="Calibri"/>
                <w:color w:val="auto"/>
                <w:sz w:val="22"/>
                <w:szCs w:val="22"/>
                <w:lang w:eastAsia="zh-CN"/>
              </w:rPr>
              <w:t>Registered TES or TWJ is in an offline status</w:t>
            </w:r>
          </w:p>
        </w:tc>
      </w:tr>
    </w:tbl>
    <w:p w14:paraId="752ECAA3">
      <w:pPr>
        <w:pStyle w:val="12"/>
        <w:numPr>
          <w:ilvl w:val="0"/>
          <w:numId w:val="36"/>
        </w:numPr>
        <w:rPr>
          <w:rFonts w:ascii="Calibri" w:hAnsi="Calibri" w:cs="Calibri"/>
          <w:sz w:val="22"/>
          <w:szCs w:val="22"/>
          <w:lang w:eastAsia="zh-CN"/>
        </w:rPr>
      </w:pPr>
      <w:r>
        <w:rPr>
          <w:rFonts w:ascii="Calibri" w:hAnsi="Calibri" w:cs="Calibri"/>
          <w:sz w:val="22"/>
          <w:szCs w:val="22"/>
        </w:rPr>
        <w:t xml:space="preserve">When </w:t>
      </w:r>
      <w:r>
        <w:rPr>
          <w:rFonts w:ascii="Calibri" w:hAnsi="Calibri" w:cs="Calibri"/>
          <w:sz w:val="22"/>
          <w:szCs w:val="22"/>
          <w:lang w:eastAsia="zh-CN"/>
        </w:rPr>
        <w:t xml:space="preserve">a </w:t>
      </w:r>
      <w:r>
        <w:rPr>
          <w:rFonts w:ascii="Calibri" w:hAnsi="Calibri" w:cs="Calibri"/>
          <w:sz w:val="22"/>
          <w:szCs w:val="22"/>
        </w:rPr>
        <w:t xml:space="preserve">trouble </w:t>
      </w:r>
      <w:r>
        <w:rPr>
          <w:rFonts w:ascii="Calibri" w:hAnsi="Calibri" w:cs="Calibri"/>
          <w:sz w:val="22"/>
          <w:szCs w:val="22"/>
          <w:lang w:eastAsia="zh-CN"/>
        </w:rPr>
        <w:t>occurs</w:t>
      </w:r>
      <w:r>
        <w:rPr>
          <w:rFonts w:ascii="Calibri" w:hAnsi="Calibri" w:cs="Calibri"/>
          <w:sz w:val="22"/>
          <w:szCs w:val="22"/>
        </w:rPr>
        <w:t xml:space="preserve">, ACKNOWLEDGE button </w:t>
      </w:r>
      <w:r>
        <w:rPr>
          <w:rFonts w:ascii="Calibri" w:hAnsi="Calibri" w:cs="Calibri"/>
          <w:sz w:val="22"/>
          <w:szCs w:val="22"/>
          <w:lang w:eastAsia="zh-CN"/>
        </w:rPr>
        <w:t xml:space="preserve">is </w:t>
      </w:r>
      <w:r>
        <w:rPr>
          <w:rFonts w:ascii="Calibri" w:hAnsi="Calibri" w:cs="Calibri"/>
          <w:sz w:val="22"/>
          <w:szCs w:val="22"/>
        </w:rPr>
        <w:t>press</w:t>
      </w:r>
      <w:r>
        <w:rPr>
          <w:rFonts w:ascii="Calibri" w:hAnsi="Calibri" w:cs="Calibri"/>
          <w:sz w:val="22"/>
          <w:szCs w:val="22"/>
          <w:lang w:eastAsia="zh-CN"/>
        </w:rPr>
        <w:t>ed</w:t>
      </w:r>
      <w:r>
        <w:rPr>
          <w:rFonts w:ascii="Calibri" w:hAnsi="Calibri" w:cs="Calibri"/>
          <w:sz w:val="22"/>
          <w:szCs w:val="22"/>
        </w:rPr>
        <w:t xml:space="preserve"> </w:t>
      </w:r>
      <w:r>
        <w:rPr>
          <w:rFonts w:ascii="Calibri" w:hAnsi="Calibri" w:cs="Calibri"/>
          <w:sz w:val="22"/>
          <w:szCs w:val="22"/>
          <w:lang w:eastAsia="zh-CN"/>
        </w:rPr>
        <w:t>to</w:t>
      </w:r>
      <w:r>
        <w:rPr>
          <w:rFonts w:ascii="Calibri" w:hAnsi="Calibri" w:cs="Calibri"/>
          <w:sz w:val="22"/>
          <w:szCs w:val="22"/>
        </w:rPr>
        <w:t xml:space="preserve"> silence the buzzer </w:t>
      </w:r>
      <w:r>
        <w:rPr>
          <w:rFonts w:ascii="Calibri" w:hAnsi="Calibri" w:cs="Calibri"/>
          <w:sz w:val="22"/>
          <w:szCs w:val="22"/>
          <w:lang w:eastAsia="zh-CN"/>
        </w:rPr>
        <w:t>while</w:t>
      </w:r>
      <w:r>
        <w:rPr>
          <w:rFonts w:ascii="Calibri" w:hAnsi="Calibri" w:cs="Calibri"/>
          <w:sz w:val="22"/>
          <w:szCs w:val="22"/>
        </w:rPr>
        <w:t xml:space="preserve"> the </w:t>
      </w:r>
      <w:r>
        <w:rPr>
          <w:rFonts w:ascii="Calibri" w:hAnsi="Calibri" w:cs="Calibri"/>
          <w:sz w:val="22"/>
          <w:szCs w:val="22"/>
          <w:lang w:eastAsia="zh-CN"/>
        </w:rPr>
        <w:t>button’s</w:t>
      </w:r>
      <w:r>
        <w:rPr>
          <w:rFonts w:ascii="Calibri" w:hAnsi="Calibri" w:cs="Calibri"/>
          <w:sz w:val="22"/>
          <w:szCs w:val="22"/>
        </w:rPr>
        <w:t xml:space="preserve"> LED </w:t>
      </w:r>
      <w:r>
        <w:rPr>
          <w:rFonts w:ascii="Calibri" w:hAnsi="Calibri" w:cs="Calibri"/>
          <w:sz w:val="22"/>
          <w:szCs w:val="22"/>
          <w:lang w:eastAsia="zh-CN"/>
        </w:rPr>
        <w:t xml:space="preserve">is </w:t>
      </w:r>
      <w:r>
        <w:rPr>
          <w:rFonts w:ascii="Calibri" w:hAnsi="Calibri" w:cs="Calibri"/>
          <w:sz w:val="22"/>
          <w:szCs w:val="22"/>
        </w:rPr>
        <w:t>stead</w:t>
      </w:r>
      <w:r>
        <w:rPr>
          <w:rFonts w:ascii="Calibri" w:hAnsi="Calibri" w:cs="Calibri"/>
          <w:sz w:val="22"/>
          <w:szCs w:val="22"/>
          <w:lang w:eastAsia="zh-CN"/>
        </w:rPr>
        <w:t>ily</w:t>
      </w:r>
      <w:r>
        <w:rPr>
          <w:rFonts w:ascii="Calibri" w:hAnsi="Calibri" w:cs="Calibri"/>
          <w:sz w:val="22"/>
          <w:szCs w:val="22"/>
        </w:rPr>
        <w:t xml:space="preserve"> ON.</w:t>
      </w:r>
    </w:p>
    <w:p w14:paraId="1F592D24">
      <w:pPr>
        <w:pStyle w:val="12"/>
        <w:numPr>
          <w:ilvl w:val="0"/>
          <w:numId w:val="36"/>
        </w:numPr>
        <w:rPr>
          <w:rFonts w:ascii="Calibri" w:hAnsi="Calibri" w:cs="Calibri"/>
          <w:sz w:val="22"/>
          <w:szCs w:val="22"/>
          <w:lang w:eastAsia="zh-CN"/>
        </w:rPr>
      </w:pPr>
      <w:r>
        <w:rPr>
          <w:rFonts w:ascii="Calibri" w:hAnsi="Calibri" w:cs="Calibri"/>
          <w:sz w:val="22"/>
          <w:szCs w:val="22"/>
          <w:lang w:eastAsia="zh-CN"/>
        </w:rPr>
        <w:t>The panel has a 24-hour</w:t>
      </w:r>
      <w:r>
        <w:rPr>
          <w:rFonts w:ascii="Calibri" w:hAnsi="Calibri" w:cs="Calibri"/>
          <w:sz w:val="22"/>
          <w:szCs w:val="22"/>
        </w:rPr>
        <w:t xml:space="preserve"> Trouble Resound </w:t>
      </w:r>
      <w:r>
        <w:rPr>
          <w:rFonts w:ascii="Calibri" w:hAnsi="Calibri" w:cs="Calibri"/>
          <w:sz w:val="22"/>
          <w:szCs w:val="22"/>
          <w:lang w:eastAsia="zh-CN"/>
        </w:rPr>
        <w:t>function. If</w:t>
      </w:r>
      <w:r>
        <w:rPr>
          <w:rFonts w:ascii="Calibri" w:hAnsi="Calibri" w:cs="Calibri"/>
          <w:sz w:val="22"/>
          <w:szCs w:val="22"/>
        </w:rPr>
        <w:t xml:space="preserve"> </w:t>
      </w:r>
      <w:r>
        <w:rPr>
          <w:rFonts w:ascii="Calibri" w:hAnsi="Calibri" w:cs="Calibri"/>
          <w:sz w:val="22"/>
          <w:szCs w:val="22"/>
          <w:lang w:eastAsia="zh-CN"/>
        </w:rPr>
        <w:t xml:space="preserve">a </w:t>
      </w:r>
      <w:r>
        <w:rPr>
          <w:rFonts w:ascii="Calibri" w:hAnsi="Calibri" w:cs="Calibri"/>
          <w:sz w:val="22"/>
          <w:szCs w:val="22"/>
        </w:rPr>
        <w:t xml:space="preserve">trouble </w:t>
      </w:r>
      <w:r>
        <w:rPr>
          <w:rFonts w:ascii="Calibri" w:hAnsi="Calibri" w:cs="Calibri"/>
          <w:sz w:val="22"/>
          <w:szCs w:val="22"/>
          <w:lang w:eastAsia="zh-CN"/>
        </w:rPr>
        <w:t>event</w:t>
      </w:r>
      <w:r>
        <w:rPr>
          <w:rFonts w:ascii="Calibri" w:hAnsi="Calibri" w:cs="Calibri"/>
          <w:sz w:val="22"/>
          <w:szCs w:val="22"/>
        </w:rPr>
        <w:t xml:space="preserve"> </w:t>
      </w:r>
      <w:r>
        <w:rPr>
          <w:rFonts w:ascii="Calibri" w:hAnsi="Calibri" w:cs="Calibri"/>
          <w:sz w:val="22"/>
          <w:szCs w:val="22"/>
          <w:lang w:eastAsia="zh-CN"/>
        </w:rPr>
        <w:t>has occurred then acknowledged</w:t>
      </w:r>
      <w:r>
        <w:rPr>
          <w:rFonts w:ascii="Calibri" w:hAnsi="Calibri" w:cs="Calibri"/>
          <w:sz w:val="22"/>
          <w:szCs w:val="22"/>
        </w:rPr>
        <w:t xml:space="preserve"> and the time</w:t>
      </w:r>
      <w:r>
        <w:rPr>
          <w:rFonts w:ascii="Calibri" w:hAnsi="Calibri" w:cs="Calibri"/>
          <w:sz w:val="22"/>
          <w:szCs w:val="22"/>
          <w:lang w:eastAsia="zh-CN"/>
        </w:rPr>
        <w:t xml:space="preserve"> for sounding by a </w:t>
      </w:r>
      <w:r>
        <w:rPr>
          <w:rFonts w:ascii="Calibri" w:hAnsi="Calibri" w:cs="Calibri"/>
          <w:sz w:val="22"/>
          <w:szCs w:val="22"/>
        </w:rPr>
        <w:t xml:space="preserve">Trouble Resound Reminder has elapsed, the trouble will </w:t>
      </w:r>
      <w:r>
        <w:rPr>
          <w:rFonts w:ascii="Calibri" w:hAnsi="Calibri" w:cs="Calibri"/>
          <w:sz w:val="22"/>
          <w:szCs w:val="22"/>
          <w:lang w:eastAsia="zh-CN"/>
        </w:rPr>
        <w:t>be re-</w:t>
      </w:r>
      <w:r>
        <w:rPr>
          <w:rFonts w:ascii="Calibri" w:hAnsi="Calibri" w:cs="Calibri"/>
          <w:sz w:val="22"/>
          <w:szCs w:val="22"/>
        </w:rPr>
        <w:t>ann</w:t>
      </w:r>
      <w:r>
        <w:rPr>
          <w:rFonts w:ascii="Calibri" w:hAnsi="Calibri" w:cs="Calibri"/>
          <w:sz w:val="22"/>
          <w:szCs w:val="22"/>
          <w:lang w:eastAsia="zh-CN"/>
        </w:rPr>
        <w:t>unciated</w:t>
      </w:r>
      <w:r>
        <w:rPr>
          <w:rFonts w:ascii="Calibri" w:hAnsi="Calibri" w:cs="Calibri"/>
          <w:sz w:val="22"/>
          <w:szCs w:val="22"/>
        </w:rPr>
        <w:t>.</w:t>
      </w:r>
    </w:p>
    <w:p w14:paraId="3129895E">
      <w:pPr>
        <w:pStyle w:val="12"/>
        <w:numPr>
          <w:ilvl w:val="0"/>
          <w:numId w:val="36"/>
        </w:numPr>
        <w:rPr>
          <w:rFonts w:ascii="Calibri" w:hAnsi="Calibri" w:cs="Calibri"/>
          <w:sz w:val="22"/>
          <w:szCs w:val="22"/>
        </w:rPr>
      </w:pPr>
      <w:r>
        <w:rPr>
          <w:rFonts w:ascii="Calibri" w:hAnsi="Calibri" w:cs="Calibri"/>
          <w:sz w:val="22"/>
          <w:szCs w:val="22"/>
          <w:lang w:eastAsia="zh-CN"/>
        </w:rPr>
        <w:t>When</w:t>
      </w:r>
      <w:r>
        <w:rPr>
          <w:rFonts w:ascii="Calibri" w:hAnsi="Calibri" w:cs="Calibri"/>
          <w:sz w:val="22"/>
          <w:szCs w:val="22"/>
        </w:rPr>
        <w:t xml:space="preserve"> all indicated trouble </w:t>
      </w:r>
      <w:r>
        <w:rPr>
          <w:rFonts w:ascii="Calibri" w:hAnsi="Calibri" w:cs="Calibri"/>
          <w:sz w:val="22"/>
          <w:szCs w:val="22"/>
          <w:lang w:eastAsia="zh-CN"/>
        </w:rPr>
        <w:t>event</w:t>
      </w:r>
      <w:r>
        <w:rPr>
          <w:rFonts w:ascii="Calibri" w:hAnsi="Calibri" w:cs="Calibri"/>
          <w:sz w:val="22"/>
          <w:szCs w:val="22"/>
        </w:rPr>
        <w:t xml:space="preserve"> has been cleared, the system </w:t>
      </w:r>
      <w:r>
        <w:rPr>
          <w:rFonts w:ascii="Calibri" w:hAnsi="Calibri" w:cs="Calibri"/>
          <w:sz w:val="22"/>
          <w:szCs w:val="22"/>
          <w:lang w:eastAsia="zh-CN"/>
        </w:rPr>
        <w:t xml:space="preserve">will </w:t>
      </w:r>
      <w:r>
        <w:rPr>
          <w:rFonts w:ascii="Calibri" w:hAnsi="Calibri" w:cs="Calibri"/>
          <w:sz w:val="22"/>
          <w:szCs w:val="22"/>
        </w:rPr>
        <w:t>r</w:t>
      </w:r>
      <w:r>
        <w:rPr>
          <w:rFonts w:ascii="Calibri" w:hAnsi="Calibri" w:cs="Calibri"/>
          <w:sz w:val="22"/>
          <w:szCs w:val="22"/>
          <w:lang w:eastAsia="zh-CN"/>
        </w:rPr>
        <w:t>eturn</w:t>
      </w:r>
      <w:r>
        <w:rPr>
          <w:rFonts w:ascii="Calibri" w:hAnsi="Calibri" w:cs="Calibri"/>
          <w:sz w:val="22"/>
          <w:szCs w:val="22"/>
        </w:rPr>
        <w:t xml:space="preserve"> to</w:t>
      </w:r>
      <w:r>
        <w:rPr>
          <w:rFonts w:ascii="Calibri" w:hAnsi="Calibri" w:cs="Calibri"/>
          <w:sz w:val="22"/>
          <w:szCs w:val="22"/>
          <w:lang w:eastAsia="zh-CN"/>
        </w:rPr>
        <w:t xml:space="preserve"> normal</w:t>
      </w:r>
      <w:r>
        <w:rPr>
          <w:rFonts w:ascii="Calibri" w:hAnsi="Calibri" w:cs="Calibri"/>
          <w:sz w:val="22"/>
          <w:szCs w:val="22"/>
        </w:rPr>
        <w:t xml:space="preserve"> standby condition </w:t>
      </w:r>
      <w:r>
        <w:rPr>
          <w:rFonts w:ascii="Calibri" w:hAnsi="Calibri" w:cs="Calibri"/>
          <w:sz w:val="22"/>
          <w:szCs w:val="22"/>
          <w:lang w:eastAsia="zh-CN"/>
        </w:rPr>
        <w:t>automatically</w:t>
      </w:r>
      <w:r>
        <w:rPr>
          <w:rFonts w:ascii="Calibri" w:hAnsi="Calibri" w:cs="Calibri"/>
          <w:sz w:val="22"/>
          <w:szCs w:val="22"/>
        </w:rPr>
        <w:t>.</w:t>
      </w:r>
      <w:bookmarkStart w:id="1257" w:name="_Toc276673277"/>
      <w:bookmarkStart w:id="1258" w:name="_Toc15030"/>
    </w:p>
    <w:p w14:paraId="4FF68CF6">
      <w:pPr>
        <w:pStyle w:val="12"/>
        <w:numPr>
          <w:ilvl w:val="0"/>
          <w:numId w:val="36"/>
        </w:numPr>
        <w:rPr>
          <w:rFonts w:ascii="Calibri" w:hAnsi="Calibri" w:cs="Calibri"/>
          <w:sz w:val="22"/>
          <w:szCs w:val="22"/>
        </w:rPr>
      </w:pPr>
      <w:r>
        <w:rPr>
          <w:rFonts w:ascii="Calibri" w:hAnsi="Calibri" w:cs="Calibri"/>
          <w:sz w:val="22"/>
          <w:szCs w:val="22"/>
        </w:rPr>
        <w:t xml:space="preserve">Note that the supervisory </w:t>
      </w:r>
      <w:bookmarkEnd w:id="1257"/>
      <w:r>
        <w:rPr>
          <w:rFonts w:ascii="Calibri" w:hAnsi="Calibri" w:cs="Calibri"/>
          <w:sz w:val="22"/>
          <w:szCs w:val="22"/>
        </w:rPr>
        <w:t>LED indicator is not used for now</w:t>
      </w:r>
      <w:bookmarkEnd w:id="1258"/>
    </w:p>
    <w:p w14:paraId="3D68C5AB">
      <w:pPr>
        <w:pStyle w:val="3"/>
      </w:pPr>
      <w:bookmarkStart w:id="1259" w:name="_Toc1501"/>
      <w:bookmarkStart w:id="1260" w:name="_Toc11356"/>
      <w:bookmarkStart w:id="1261" w:name="_Toc4270"/>
      <w:bookmarkStart w:id="1262" w:name="_Toc276673250"/>
      <w:bookmarkStart w:id="1263" w:name="_Toc19961"/>
      <w:r>
        <w:t>5.5 Event History</w:t>
      </w:r>
      <w:bookmarkEnd w:id="1259"/>
      <w:bookmarkEnd w:id="1260"/>
      <w:bookmarkEnd w:id="1261"/>
      <w:bookmarkEnd w:id="1262"/>
      <w:bookmarkEnd w:id="1263"/>
    </w:p>
    <w:p w14:paraId="763FB947">
      <w:pPr>
        <w:pStyle w:val="12"/>
        <w:rPr>
          <w:rFonts w:ascii="Calibri" w:hAnsi="Calibri" w:cs="Calibri"/>
          <w:sz w:val="22"/>
          <w:szCs w:val="22"/>
          <w:lang w:eastAsia="zh-CN"/>
        </w:rPr>
      </w:pPr>
      <w:r>
        <w:rPr>
          <w:rFonts w:ascii="Calibri" w:hAnsi="Calibri" w:cs="Calibri"/>
          <w:sz w:val="22"/>
          <w:szCs w:val="22"/>
        </w:rPr>
        <w:t xml:space="preserve">The </w:t>
      </w:r>
      <w:r>
        <w:rPr>
          <w:rFonts w:ascii="Calibri" w:hAnsi="Calibri" w:cs="Calibri"/>
          <w:sz w:val="22"/>
          <w:szCs w:val="22"/>
          <w:lang w:eastAsia="zh-CN"/>
        </w:rPr>
        <w:t>DCP</w:t>
      </w:r>
      <w:r>
        <w:rPr>
          <w:rFonts w:ascii="Calibri" w:hAnsi="Calibri" w:cs="Calibri"/>
          <w:sz w:val="22"/>
          <w:szCs w:val="22"/>
        </w:rPr>
        <w:t xml:space="preserve"> includes a non-volatile memory recording maximum 5000</w:t>
      </w:r>
      <w:r>
        <w:rPr>
          <w:rFonts w:ascii="Calibri" w:hAnsi="Calibri" w:cs="Calibri"/>
          <w:sz w:val="22"/>
          <w:szCs w:val="22"/>
          <w:lang w:eastAsia="zh-CN"/>
        </w:rPr>
        <w:t xml:space="preserve"> </w:t>
      </w:r>
      <w:r>
        <w:rPr>
          <w:rFonts w:ascii="Calibri" w:hAnsi="Calibri" w:cs="Calibri"/>
          <w:sz w:val="22"/>
          <w:szCs w:val="22"/>
        </w:rPr>
        <w:t>event</w:t>
      </w:r>
      <w:r>
        <w:rPr>
          <w:rFonts w:ascii="Calibri" w:hAnsi="Calibri" w:cs="Calibri"/>
          <w:sz w:val="22"/>
          <w:szCs w:val="22"/>
          <w:lang w:eastAsia="zh-CN"/>
        </w:rPr>
        <w:t>s</w:t>
      </w:r>
      <w:r>
        <w:rPr>
          <w:rFonts w:ascii="Calibri" w:hAnsi="Calibri" w:cs="Calibri"/>
          <w:sz w:val="22"/>
          <w:szCs w:val="22"/>
        </w:rPr>
        <w:t xml:space="preserve">. Identified trouble, </w:t>
      </w:r>
      <w:r>
        <w:rPr>
          <w:rFonts w:ascii="Calibri" w:hAnsi="Calibri" w:cs="Calibri"/>
          <w:sz w:val="22"/>
          <w:szCs w:val="22"/>
          <w:lang w:eastAsia="zh-CN"/>
        </w:rPr>
        <w:t xml:space="preserve">faults </w:t>
      </w:r>
      <w:r>
        <w:rPr>
          <w:rFonts w:ascii="Calibri" w:hAnsi="Calibri" w:cs="Calibri"/>
          <w:color w:val="auto"/>
          <w:sz w:val="22"/>
          <w:szCs w:val="22"/>
          <w:lang w:eastAsia="zh-CN"/>
        </w:rPr>
        <w:t>status,</w:t>
      </w:r>
      <w:r>
        <w:rPr>
          <w:rFonts w:ascii="Calibri" w:hAnsi="Calibri" w:cs="Calibri"/>
          <w:sz w:val="22"/>
          <w:szCs w:val="22"/>
        </w:rPr>
        <w:t xml:space="preserve"> and other significant events will be recorded along with the date and time of occurrence. These can be viewed by operating buttons </w:t>
      </w:r>
      <w:r>
        <w:rPr>
          <w:rFonts w:ascii="Calibri" w:hAnsi="Calibri" w:cs="Calibri"/>
          <w:sz w:val="22"/>
          <w:szCs w:val="22"/>
          <w:lang w:eastAsia="zh-CN"/>
        </w:rPr>
        <w:t xml:space="preserve">on </w:t>
      </w:r>
      <w:r>
        <w:rPr>
          <w:rFonts w:ascii="Calibri" w:hAnsi="Calibri" w:cs="Calibri"/>
          <w:sz w:val="22"/>
          <w:szCs w:val="22"/>
        </w:rPr>
        <w:t>the front panel.</w:t>
      </w:r>
    </w:p>
    <w:p w14:paraId="3F298DB7">
      <w:pPr>
        <w:pStyle w:val="12"/>
        <w:numPr>
          <w:ilvl w:val="0"/>
          <w:numId w:val="37"/>
        </w:numPr>
        <w:rPr>
          <w:rFonts w:ascii="Calibri" w:hAnsi="Calibri" w:cs="Calibri"/>
          <w:sz w:val="22"/>
          <w:szCs w:val="22"/>
          <w:lang w:eastAsia="zh-CN"/>
        </w:rPr>
      </w:pPr>
      <w:r>
        <w:rPr>
          <w:rFonts w:ascii="Calibri" w:hAnsi="Calibri" w:cs="Calibri"/>
          <w:sz w:val="22"/>
          <w:szCs w:val="22"/>
          <w:lang w:eastAsia="zh-CN"/>
        </w:rPr>
        <w:t>To scroll through archived events, the panel should be operated as follows:</w:t>
      </w:r>
    </w:p>
    <w:p w14:paraId="59038ECC">
      <w:pPr>
        <w:pStyle w:val="12"/>
        <w:numPr>
          <w:ilvl w:val="0"/>
          <w:numId w:val="38"/>
        </w:numPr>
        <w:ind w:left="780" w:hanging="360"/>
        <w:rPr>
          <w:rFonts w:ascii="Calibri" w:hAnsi="Calibri" w:cs="Calibri"/>
          <w:sz w:val="22"/>
          <w:szCs w:val="22"/>
        </w:rPr>
      </w:pPr>
      <w:r>
        <w:rPr>
          <w:rFonts w:ascii="Calibri" w:hAnsi="Calibri" w:cs="Calibri"/>
          <w:sz w:val="22"/>
          <w:szCs w:val="22"/>
        </w:rPr>
        <w:t xml:space="preserve">Press the </w:t>
      </w:r>
      <w:r>
        <w:rPr>
          <w:rFonts w:ascii="Calibri" w:hAnsi="Calibri" w:cs="Calibri"/>
          <w:sz w:val="22"/>
          <w:szCs w:val="22"/>
          <w:lang w:eastAsia="zh-CN"/>
        </w:rPr>
        <w:t>MENU</w:t>
      </w:r>
      <w:r>
        <w:rPr>
          <w:rFonts w:ascii="Calibri" w:hAnsi="Calibri" w:cs="Calibri"/>
          <w:sz w:val="22"/>
          <w:szCs w:val="22"/>
        </w:rPr>
        <w:t xml:space="preserve"> button.</w:t>
      </w:r>
    </w:p>
    <w:p w14:paraId="7F2FC830">
      <w:pPr>
        <w:pStyle w:val="12"/>
        <w:numPr>
          <w:ilvl w:val="0"/>
          <w:numId w:val="38"/>
        </w:numPr>
        <w:ind w:left="780" w:hanging="360"/>
        <w:rPr>
          <w:rFonts w:ascii="Calibri" w:hAnsi="Calibri" w:cs="Calibri"/>
          <w:sz w:val="22"/>
          <w:szCs w:val="22"/>
        </w:rPr>
      </w:pPr>
      <w:r>
        <w:rPr>
          <w:rFonts w:ascii="Calibri" w:hAnsi="Calibri" w:cs="Calibri"/>
          <w:sz w:val="22"/>
          <w:szCs w:val="22"/>
        </w:rPr>
        <w:t xml:space="preserve">On the MENU display, select </w:t>
      </w:r>
      <w:r>
        <w:rPr>
          <w:rFonts w:ascii="Calibri" w:hAnsi="Calibri" w:cs="Calibri"/>
          <w:sz w:val="22"/>
          <w:szCs w:val="22"/>
          <w:lang w:eastAsia="zh-CN"/>
        </w:rPr>
        <w:t>“Archive</w:t>
      </w:r>
      <w:r>
        <w:rPr>
          <w:rFonts w:ascii="Calibri" w:hAnsi="Calibri" w:cs="Calibri"/>
          <w:sz w:val="22"/>
          <w:szCs w:val="22"/>
        </w:rPr>
        <w:t>”.</w:t>
      </w:r>
    </w:p>
    <w:p w14:paraId="4E8E4149">
      <w:pPr>
        <w:pStyle w:val="12"/>
        <w:numPr>
          <w:ilvl w:val="0"/>
          <w:numId w:val="38"/>
        </w:numPr>
        <w:ind w:left="780" w:hanging="360"/>
        <w:rPr>
          <w:rFonts w:ascii="Calibri" w:hAnsi="Calibri" w:cs="Calibri"/>
          <w:sz w:val="22"/>
          <w:szCs w:val="22"/>
        </w:rPr>
      </w:pPr>
      <w:r>
        <w:rPr>
          <w:rFonts w:ascii="Calibri" w:hAnsi="Calibri" w:cs="Calibri"/>
          <w:sz w:val="22"/>
          <w:szCs w:val="22"/>
          <w:lang w:eastAsia="zh-CN"/>
        </w:rPr>
        <w:t>Press the ENTER button</w:t>
      </w:r>
      <w:r>
        <w:rPr>
          <w:rFonts w:ascii="Calibri" w:hAnsi="Calibri" w:cs="Calibri"/>
          <w:sz w:val="22"/>
          <w:szCs w:val="22"/>
        </w:rPr>
        <w:t>.</w:t>
      </w:r>
    </w:p>
    <w:p w14:paraId="30745D73">
      <w:pPr>
        <w:pStyle w:val="12"/>
        <w:numPr>
          <w:ilvl w:val="0"/>
          <w:numId w:val="38"/>
        </w:numPr>
        <w:ind w:left="780" w:hanging="360"/>
        <w:rPr>
          <w:rFonts w:ascii="Calibri" w:hAnsi="Calibri" w:cs="Calibri"/>
          <w:sz w:val="22"/>
          <w:szCs w:val="22"/>
        </w:rPr>
      </w:pPr>
      <w:r>
        <w:rPr>
          <w:rFonts w:ascii="Calibri" w:hAnsi="Calibri" w:cs="Calibri"/>
          <w:sz w:val="22"/>
          <w:szCs w:val="22"/>
        </w:rPr>
        <w:t xml:space="preserve">Use the </w:t>
      </w:r>
      <w:r>
        <w:rPr>
          <w:rFonts w:ascii="Calibri" w:hAnsi="Calibri" w:cs="Calibri"/>
          <w:sz w:val="22"/>
          <w:szCs w:val="22"/>
          <w:lang w:eastAsia="zh-CN"/>
        </w:rPr>
        <w:t>Up</w:t>
      </w:r>
      <w:r>
        <w:rPr>
          <w:rFonts w:ascii="Calibri" w:hAnsi="Calibri" w:cs="Calibri"/>
          <w:sz w:val="22"/>
          <w:szCs w:val="22"/>
        </w:rPr>
        <w:t xml:space="preserve"> button to </w:t>
      </w:r>
      <w:r>
        <w:rPr>
          <w:rFonts w:ascii="Calibri" w:hAnsi="Calibri" w:cs="Calibri"/>
          <w:sz w:val="22"/>
          <w:szCs w:val="22"/>
          <w:lang w:eastAsia="zh-CN"/>
        </w:rPr>
        <w:t>go through</w:t>
      </w:r>
      <w:r>
        <w:rPr>
          <w:rFonts w:ascii="Calibri" w:hAnsi="Calibri" w:cs="Calibri"/>
          <w:sz w:val="22"/>
          <w:szCs w:val="22"/>
        </w:rPr>
        <w:t xml:space="preserve"> the previous event.</w:t>
      </w:r>
    </w:p>
    <w:p w14:paraId="3CD4F430">
      <w:pPr>
        <w:pStyle w:val="12"/>
        <w:numPr>
          <w:ilvl w:val="0"/>
          <w:numId w:val="38"/>
        </w:numPr>
        <w:ind w:left="780" w:hanging="360"/>
        <w:rPr>
          <w:rFonts w:ascii="Calibri" w:hAnsi="Calibri" w:cs="Calibri"/>
          <w:sz w:val="22"/>
          <w:szCs w:val="22"/>
        </w:rPr>
      </w:pPr>
      <w:r>
        <w:rPr>
          <w:rFonts w:ascii="Calibri" w:hAnsi="Calibri" w:cs="Calibri"/>
          <w:sz w:val="22"/>
          <w:szCs w:val="22"/>
        </w:rPr>
        <w:t xml:space="preserve">Use the </w:t>
      </w:r>
      <w:r>
        <w:rPr>
          <w:rFonts w:ascii="Calibri" w:hAnsi="Calibri" w:cs="Calibri"/>
          <w:sz w:val="22"/>
          <w:szCs w:val="22"/>
          <w:lang w:eastAsia="zh-CN"/>
        </w:rPr>
        <w:t>D</w:t>
      </w:r>
      <w:r>
        <w:rPr>
          <w:rFonts w:ascii="Calibri" w:hAnsi="Calibri" w:cs="Calibri"/>
          <w:sz w:val="22"/>
          <w:szCs w:val="22"/>
        </w:rPr>
        <w:t xml:space="preserve">own button to </w:t>
      </w:r>
      <w:r>
        <w:rPr>
          <w:rFonts w:ascii="Calibri" w:hAnsi="Calibri" w:cs="Calibri"/>
          <w:sz w:val="22"/>
          <w:szCs w:val="22"/>
          <w:lang w:eastAsia="zh-CN"/>
        </w:rPr>
        <w:t>go through</w:t>
      </w:r>
      <w:r>
        <w:rPr>
          <w:rFonts w:ascii="Calibri" w:hAnsi="Calibri" w:cs="Calibri"/>
          <w:sz w:val="22"/>
          <w:szCs w:val="22"/>
        </w:rPr>
        <w:t xml:space="preserve"> the next event.</w:t>
      </w:r>
    </w:p>
    <w:p w14:paraId="42A9B3C4">
      <w:pPr>
        <w:pStyle w:val="12"/>
        <w:numPr>
          <w:ilvl w:val="0"/>
          <w:numId w:val="39"/>
        </w:numPr>
        <w:rPr>
          <w:rFonts w:ascii="Calibri" w:hAnsi="Calibri" w:cs="Calibri"/>
          <w:sz w:val="22"/>
          <w:szCs w:val="22"/>
        </w:rPr>
      </w:pPr>
      <w:r>
        <w:rPr>
          <w:rFonts w:ascii="Calibri" w:hAnsi="Calibri" w:cs="Calibri"/>
          <w:sz w:val="22"/>
          <w:szCs w:val="22"/>
          <w:lang w:eastAsia="zh-CN"/>
        </w:rPr>
        <w:t>The history record rule is</w:t>
      </w:r>
      <w:r>
        <w:rPr>
          <w:rFonts w:ascii="Calibri" w:hAnsi="Calibri" w:cs="Calibri"/>
          <w:sz w:val="22"/>
          <w:szCs w:val="22"/>
        </w:rPr>
        <w:t>:</w:t>
      </w:r>
    </w:p>
    <w:p w14:paraId="79BE7C85">
      <w:pPr>
        <w:pStyle w:val="12"/>
        <w:numPr>
          <w:ilvl w:val="0"/>
          <w:numId w:val="40"/>
        </w:numPr>
        <w:ind w:left="840"/>
        <w:rPr>
          <w:rFonts w:ascii="Calibri" w:hAnsi="Calibri" w:cs="Calibri"/>
          <w:sz w:val="22"/>
          <w:szCs w:val="22"/>
        </w:rPr>
      </w:pPr>
      <w:r>
        <w:rPr>
          <w:rFonts w:ascii="Calibri" w:hAnsi="Calibri" w:cs="Calibri"/>
          <w:sz w:val="22"/>
          <w:szCs w:val="22"/>
        </w:rPr>
        <w:t xml:space="preserve">New events </w:t>
      </w:r>
      <w:r>
        <w:rPr>
          <w:rFonts w:ascii="Calibri" w:hAnsi="Calibri" w:cs="Calibri"/>
          <w:sz w:val="22"/>
          <w:szCs w:val="22"/>
          <w:lang w:eastAsia="zh-CN"/>
        </w:rPr>
        <w:t xml:space="preserve">will </w:t>
      </w:r>
      <w:r>
        <w:rPr>
          <w:rFonts w:ascii="Calibri" w:hAnsi="Calibri" w:cs="Calibri"/>
          <w:sz w:val="22"/>
          <w:szCs w:val="22"/>
        </w:rPr>
        <w:t xml:space="preserve">overwrite old </w:t>
      </w:r>
      <w:r>
        <w:rPr>
          <w:rFonts w:ascii="Calibri" w:hAnsi="Calibri" w:cs="Calibri"/>
          <w:sz w:val="22"/>
          <w:szCs w:val="22"/>
          <w:lang w:eastAsia="zh-CN"/>
        </w:rPr>
        <w:t>one</w:t>
      </w:r>
      <w:r>
        <w:rPr>
          <w:rFonts w:ascii="Calibri" w:hAnsi="Calibri" w:cs="Calibri"/>
          <w:sz w:val="22"/>
          <w:szCs w:val="22"/>
        </w:rPr>
        <w:t xml:space="preserve">s when </w:t>
      </w:r>
      <w:r>
        <w:rPr>
          <w:rFonts w:ascii="Calibri" w:hAnsi="Calibri" w:cs="Calibri"/>
          <w:sz w:val="22"/>
          <w:szCs w:val="22"/>
          <w:lang w:eastAsia="zh-CN"/>
        </w:rPr>
        <w:t xml:space="preserve">the available free space is </w:t>
      </w:r>
      <w:r>
        <w:rPr>
          <w:rFonts w:ascii="Calibri" w:hAnsi="Calibri" w:cs="Calibri"/>
          <w:sz w:val="22"/>
          <w:szCs w:val="22"/>
        </w:rPr>
        <w:t>filled</w:t>
      </w:r>
      <w:r>
        <w:rPr>
          <w:rFonts w:ascii="Calibri" w:hAnsi="Calibri" w:cs="Calibri"/>
          <w:sz w:val="22"/>
          <w:szCs w:val="22"/>
          <w:lang w:eastAsia="zh-CN"/>
        </w:rPr>
        <w:t xml:space="preserve"> </w:t>
      </w:r>
      <w:r>
        <w:rPr>
          <w:rFonts w:ascii="Calibri" w:hAnsi="Calibri" w:cs="Calibri"/>
          <w:color w:val="auto"/>
          <w:sz w:val="22"/>
          <w:szCs w:val="22"/>
          <w:lang w:eastAsia="zh-CN"/>
        </w:rPr>
        <w:t>up</w:t>
      </w:r>
      <w:r>
        <w:rPr>
          <w:rFonts w:ascii="Calibri" w:hAnsi="Calibri" w:cs="Calibri"/>
          <w:color w:val="auto"/>
          <w:sz w:val="22"/>
          <w:szCs w:val="22"/>
        </w:rPr>
        <w:t>.</w:t>
      </w:r>
    </w:p>
    <w:p w14:paraId="2569408E">
      <w:pPr>
        <w:pStyle w:val="12"/>
        <w:numPr>
          <w:ilvl w:val="0"/>
          <w:numId w:val="41"/>
        </w:numPr>
        <w:ind w:left="840"/>
        <w:rPr>
          <w:rFonts w:ascii="Calibri" w:hAnsi="Calibri" w:cs="Calibri"/>
          <w:sz w:val="22"/>
          <w:szCs w:val="22"/>
          <w:lang w:eastAsia="zh-CN"/>
        </w:rPr>
      </w:pPr>
      <w:r>
        <w:rPr>
          <w:rFonts w:ascii="Calibri" w:hAnsi="Calibri" w:cs="Calibri"/>
          <w:sz w:val="22"/>
          <w:szCs w:val="22"/>
        </w:rPr>
        <w:t>The events are sorted by time occurrence sequence.</w:t>
      </w:r>
    </w:p>
    <w:p w14:paraId="7008D5B8">
      <w:pPr>
        <w:pStyle w:val="12"/>
        <w:numPr>
          <w:ilvl w:val="0"/>
          <w:numId w:val="42"/>
        </w:numPr>
        <w:rPr>
          <w:rFonts w:ascii="Calibri" w:hAnsi="Calibri" w:cs="Calibri"/>
          <w:sz w:val="22"/>
          <w:szCs w:val="22"/>
        </w:rPr>
      </w:pPr>
      <w:r>
        <w:rPr>
          <w:rFonts w:ascii="Calibri" w:hAnsi="Calibri" w:cs="Calibri"/>
          <w:sz w:val="22"/>
          <w:szCs w:val="22"/>
        </w:rPr>
        <w:t>Event</w:t>
      </w:r>
      <w:r>
        <w:rPr>
          <w:rFonts w:ascii="Calibri" w:hAnsi="Calibri" w:cs="Calibri"/>
          <w:sz w:val="22"/>
          <w:szCs w:val="22"/>
          <w:lang w:eastAsia="zh-CN"/>
        </w:rPr>
        <w:t xml:space="preserve">s </w:t>
      </w:r>
      <w:r>
        <w:rPr>
          <w:rFonts w:ascii="Calibri" w:hAnsi="Calibri" w:cs="Calibri"/>
          <w:sz w:val="22"/>
          <w:szCs w:val="22"/>
        </w:rPr>
        <w:t xml:space="preserve">recorded in the history </w:t>
      </w:r>
      <w:r>
        <w:rPr>
          <w:rFonts w:ascii="Calibri" w:hAnsi="Calibri" w:cs="Calibri"/>
          <w:sz w:val="22"/>
          <w:szCs w:val="22"/>
          <w:lang w:eastAsia="zh-CN"/>
        </w:rPr>
        <w:t>include</w:t>
      </w:r>
      <w:r>
        <w:rPr>
          <w:rFonts w:ascii="Calibri" w:hAnsi="Calibri" w:cs="Calibri"/>
          <w:sz w:val="22"/>
          <w:szCs w:val="22"/>
        </w:rPr>
        <w:t>:</w:t>
      </w:r>
    </w:p>
    <w:p w14:paraId="4116486D">
      <w:pPr>
        <w:pStyle w:val="12"/>
        <w:numPr>
          <w:ilvl w:val="0"/>
          <w:numId w:val="43"/>
        </w:numPr>
        <w:ind w:left="780" w:hanging="360"/>
        <w:rPr>
          <w:rFonts w:ascii="Calibri" w:hAnsi="Calibri" w:cs="Calibri"/>
          <w:sz w:val="22"/>
          <w:szCs w:val="22"/>
        </w:rPr>
      </w:pPr>
      <w:r>
        <w:rPr>
          <w:rFonts w:ascii="Calibri" w:hAnsi="Calibri" w:cs="Calibri"/>
          <w:sz w:val="22"/>
          <w:szCs w:val="22"/>
          <w:lang w:eastAsia="zh-CN"/>
        </w:rPr>
        <w:t>Incoming call, answer and hang up</w:t>
      </w:r>
    </w:p>
    <w:p w14:paraId="14C626B1">
      <w:pPr>
        <w:pStyle w:val="12"/>
        <w:numPr>
          <w:ilvl w:val="0"/>
          <w:numId w:val="43"/>
        </w:numPr>
        <w:ind w:left="780" w:hanging="360"/>
        <w:rPr>
          <w:rFonts w:ascii="Calibri" w:hAnsi="Calibri" w:cs="Calibri"/>
          <w:sz w:val="22"/>
          <w:szCs w:val="22"/>
        </w:rPr>
      </w:pPr>
      <w:r>
        <w:rPr>
          <w:rFonts w:ascii="Calibri" w:hAnsi="Calibri" w:cs="Calibri"/>
          <w:sz w:val="22"/>
          <w:szCs w:val="22"/>
          <w:lang w:eastAsia="zh-CN"/>
        </w:rPr>
        <w:t xml:space="preserve">Buzzer </w:t>
      </w:r>
      <w:r>
        <w:rPr>
          <w:rFonts w:ascii="Calibri" w:hAnsi="Calibri" w:cs="Calibri"/>
          <w:sz w:val="22"/>
          <w:szCs w:val="22"/>
        </w:rPr>
        <w:t>silence/Resound</w:t>
      </w:r>
    </w:p>
    <w:p w14:paraId="5EB48F38">
      <w:pPr>
        <w:pStyle w:val="12"/>
        <w:numPr>
          <w:ilvl w:val="0"/>
          <w:numId w:val="43"/>
        </w:numPr>
        <w:ind w:left="780" w:hanging="360"/>
        <w:rPr>
          <w:rFonts w:ascii="Calibri" w:hAnsi="Calibri" w:cs="Calibri"/>
          <w:sz w:val="22"/>
          <w:szCs w:val="22"/>
        </w:rPr>
      </w:pPr>
      <w:r>
        <w:rPr>
          <w:rFonts w:ascii="Calibri" w:hAnsi="Calibri" w:cs="Calibri"/>
          <w:sz w:val="22"/>
          <w:szCs w:val="22"/>
        </w:rPr>
        <w:t>System reset</w:t>
      </w:r>
    </w:p>
    <w:p w14:paraId="3A38B6E8">
      <w:pPr>
        <w:pStyle w:val="12"/>
        <w:numPr>
          <w:ilvl w:val="0"/>
          <w:numId w:val="43"/>
        </w:numPr>
        <w:ind w:left="780" w:hanging="360"/>
        <w:rPr>
          <w:rFonts w:ascii="Calibri" w:hAnsi="Calibri" w:cs="Calibri"/>
          <w:sz w:val="22"/>
          <w:szCs w:val="22"/>
        </w:rPr>
      </w:pPr>
      <w:r>
        <w:rPr>
          <w:rFonts w:ascii="Calibri" w:hAnsi="Calibri" w:cs="Calibri"/>
          <w:sz w:val="22"/>
          <w:szCs w:val="22"/>
        </w:rPr>
        <w:t>Trouble/supervisory reminder</w:t>
      </w:r>
    </w:p>
    <w:p w14:paraId="267C9E9E">
      <w:pPr>
        <w:pStyle w:val="12"/>
        <w:numPr>
          <w:ilvl w:val="0"/>
          <w:numId w:val="43"/>
        </w:numPr>
        <w:ind w:left="780" w:hanging="360"/>
        <w:rPr>
          <w:rFonts w:ascii="Calibri" w:hAnsi="Calibri" w:cs="Calibri"/>
          <w:sz w:val="22"/>
          <w:szCs w:val="22"/>
        </w:rPr>
      </w:pPr>
      <w:r>
        <w:rPr>
          <w:rFonts w:ascii="Calibri" w:hAnsi="Calibri" w:cs="Calibri"/>
          <w:sz w:val="22"/>
          <w:szCs w:val="22"/>
        </w:rPr>
        <w:t>Trouble/</w:t>
      </w:r>
      <w:r>
        <w:rPr>
          <w:rFonts w:ascii="Calibri" w:hAnsi="Calibri" w:cs="Calibri"/>
          <w:sz w:val="22"/>
          <w:szCs w:val="22"/>
          <w:lang w:eastAsia="zh-CN"/>
        </w:rPr>
        <w:t xml:space="preserve">faults </w:t>
      </w:r>
      <w:r>
        <w:rPr>
          <w:rFonts w:ascii="Calibri" w:hAnsi="Calibri" w:cs="Calibri"/>
          <w:sz w:val="22"/>
          <w:szCs w:val="22"/>
        </w:rPr>
        <w:t>restored to normal</w:t>
      </w:r>
    </w:p>
    <w:p w14:paraId="1122E9D8">
      <w:pPr>
        <w:pStyle w:val="3"/>
      </w:pPr>
      <w:bookmarkStart w:id="1264" w:name="_Toc276673330"/>
      <w:bookmarkStart w:id="1265" w:name="_Toc65912174"/>
      <w:bookmarkStart w:id="1266" w:name="_Toc31350"/>
      <w:bookmarkStart w:id="1267" w:name="_Toc16322"/>
      <w:bookmarkStart w:id="1268" w:name="_Toc14455"/>
      <w:bookmarkStart w:id="1269" w:name="_Toc18495"/>
      <w:r>
        <w:t>5.6 Configuration</w:t>
      </w:r>
      <w:bookmarkEnd w:id="1264"/>
      <w:bookmarkEnd w:id="1265"/>
      <w:r>
        <w:t xml:space="preserve"> and Maintenance</w:t>
      </w:r>
      <w:bookmarkEnd w:id="1266"/>
      <w:bookmarkEnd w:id="1267"/>
      <w:bookmarkEnd w:id="1268"/>
      <w:bookmarkEnd w:id="1269"/>
    </w:p>
    <w:p w14:paraId="4DB68CA1">
      <w:pPr>
        <w:pStyle w:val="4"/>
        <w:rPr>
          <w:rFonts w:ascii="Calibri" w:hAnsi="Calibri" w:cs="Calibri"/>
        </w:rPr>
      </w:pPr>
      <w:bookmarkStart w:id="1270" w:name="_Toc276673332"/>
      <w:bookmarkStart w:id="1271" w:name="_Toc17282"/>
      <w:bookmarkStart w:id="1272" w:name="_Toc9272"/>
      <w:bookmarkStart w:id="1273" w:name="_Toc3712"/>
      <w:bookmarkStart w:id="1274" w:name="_Toc27810"/>
      <w:r>
        <w:rPr>
          <w:rFonts w:ascii="Calibri" w:hAnsi="Calibri" w:cs="Calibri"/>
        </w:rPr>
        <w:t xml:space="preserve">5.6.1 PC </w:t>
      </w:r>
      <w:bookmarkEnd w:id="1270"/>
      <w:r>
        <w:rPr>
          <w:rFonts w:ascii="Calibri" w:hAnsi="Calibri" w:cs="Calibri"/>
        </w:rPr>
        <w:t>Configuration</w:t>
      </w:r>
      <w:bookmarkEnd w:id="1271"/>
      <w:bookmarkEnd w:id="1272"/>
      <w:bookmarkEnd w:id="1273"/>
      <w:bookmarkEnd w:id="1274"/>
    </w:p>
    <w:p w14:paraId="7559F5D4">
      <w:pPr>
        <w:pStyle w:val="12"/>
        <w:numPr>
          <w:ilvl w:val="0"/>
          <w:numId w:val="44"/>
        </w:numPr>
        <w:rPr>
          <w:rFonts w:ascii="Calibri" w:hAnsi="Calibri" w:cs="Calibri"/>
          <w:sz w:val="22"/>
          <w:szCs w:val="22"/>
        </w:rPr>
      </w:pPr>
      <w:r>
        <w:rPr>
          <w:rFonts w:ascii="Calibri" w:hAnsi="Calibri" w:cs="Calibri"/>
          <w:sz w:val="22"/>
          <w:szCs w:val="22"/>
          <w:lang w:eastAsia="zh-CN"/>
        </w:rPr>
        <w:t>T</w:t>
      </w:r>
      <w:r>
        <w:rPr>
          <w:rFonts w:ascii="Calibri" w:hAnsi="Calibri" w:cs="Calibri"/>
          <w:sz w:val="22"/>
          <w:szCs w:val="22"/>
        </w:rPr>
        <w:t xml:space="preserve">he panel </w:t>
      </w:r>
      <w:r>
        <w:rPr>
          <w:rFonts w:ascii="Calibri" w:hAnsi="Calibri" w:cs="Calibri"/>
          <w:sz w:val="22"/>
          <w:szCs w:val="22"/>
          <w:lang w:eastAsia="zh-CN"/>
        </w:rPr>
        <w:t>can be p</w:t>
      </w:r>
      <w:r>
        <w:rPr>
          <w:rFonts w:ascii="Calibri" w:hAnsi="Calibri" w:cs="Calibri"/>
          <w:sz w:val="22"/>
          <w:szCs w:val="22"/>
        </w:rPr>
        <w:t>rogramm</w:t>
      </w:r>
      <w:r>
        <w:rPr>
          <w:rFonts w:ascii="Calibri" w:hAnsi="Calibri" w:cs="Calibri"/>
          <w:sz w:val="22"/>
          <w:szCs w:val="22"/>
          <w:lang w:eastAsia="zh-CN"/>
        </w:rPr>
        <w:t>ed</w:t>
      </w:r>
      <w:r>
        <w:rPr>
          <w:rFonts w:ascii="Calibri" w:hAnsi="Calibri" w:cs="Calibri"/>
          <w:sz w:val="22"/>
          <w:szCs w:val="22"/>
        </w:rPr>
        <w:t xml:space="preserve"> by temporarily connecti</w:t>
      </w:r>
      <w:r>
        <w:rPr>
          <w:rFonts w:ascii="Calibri" w:hAnsi="Calibri" w:cs="Calibri"/>
          <w:sz w:val="22"/>
          <w:szCs w:val="22"/>
          <w:lang w:eastAsia="zh-CN"/>
        </w:rPr>
        <w:t>ng</w:t>
      </w:r>
      <w:r>
        <w:rPr>
          <w:rFonts w:ascii="Calibri" w:hAnsi="Calibri" w:cs="Calibri"/>
          <w:sz w:val="22"/>
          <w:szCs w:val="22"/>
        </w:rPr>
        <w:t xml:space="preserve"> </w:t>
      </w:r>
      <w:r>
        <w:rPr>
          <w:rFonts w:ascii="Calibri" w:hAnsi="Calibri" w:cs="Calibri"/>
          <w:sz w:val="22"/>
          <w:szCs w:val="22"/>
          <w:lang w:eastAsia="zh-CN"/>
        </w:rPr>
        <w:t xml:space="preserve">it to </w:t>
      </w:r>
      <w:r>
        <w:rPr>
          <w:rFonts w:ascii="Calibri" w:hAnsi="Calibri" w:cs="Calibri"/>
          <w:sz w:val="22"/>
          <w:szCs w:val="22"/>
        </w:rPr>
        <w:t>a computer</w:t>
      </w:r>
      <w:r>
        <w:rPr>
          <w:rFonts w:ascii="Calibri" w:hAnsi="Calibri" w:cs="Calibri"/>
          <w:sz w:val="22"/>
          <w:szCs w:val="22"/>
          <w:lang w:eastAsia="zh-CN"/>
        </w:rPr>
        <w:t>’s</w:t>
      </w:r>
      <w:r>
        <w:rPr>
          <w:rFonts w:ascii="Calibri" w:hAnsi="Calibri" w:cs="Calibri"/>
          <w:sz w:val="22"/>
          <w:szCs w:val="22"/>
        </w:rPr>
        <w:t xml:space="preserve"> programming port. This is the recommended method </w:t>
      </w:r>
      <w:r>
        <w:rPr>
          <w:rFonts w:ascii="Calibri" w:hAnsi="Calibri" w:cs="Calibri"/>
          <w:sz w:val="22"/>
          <w:szCs w:val="22"/>
          <w:lang w:eastAsia="zh-CN"/>
        </w:rPr>
        <w:t>of</w:t>
      </w:r>
      <w:r>
        <w:rPr>
          <w:rFonts w:ascii="Calibri" w:hAnsi="Calibri" w:cs="Calibri"/>
          <w:sz w:val="22"/>
          <w:szCs w:val="22"/>
        </w:rPr>
        <w:t xml:space="preserve"> panel</w:t>
      </w:r>
      <w:r>
        <w:rPr>
          <w:rFonts w:ascii="Calibri" w:hAnsi="Calibri" w:cs="Calibri"/>
          <w:sz w:val="22"/>
          <w:szCs w:val="22"/>
          <w:lang w:eastAsia="zh-CN"/>
        </w:rPr>
        <w:t xml:space="preserve"> configuration</w:t>
      </w:r>
      <w:r>
        <w:rPr>
          <w:rFonts w:ascii="Calibri" w:hAnsi="Calibri" w:cs="Calibri"/>
          <w:sz w:val="22"/>
          <w:szCs w:val="22"/>
        </w:rPr>
        <w:t>.</w:t>
      </w:r>
    </w:p>
    <w:p w14:paraId="5F72E6F2">
      <w:pPr>
        <w:pStyle w:val="12"/>
        <w:numPr>
          <w:ilvl w:val="0"/>
          <w:numId w:val="44"/>
        </w:numPr>
        <w:rPr>
          <w:rFonts w:ascii="Calibri" w:hAnsi="Calibri" w:cs="Calibri"/>
          <w:sz w:val="22"/>
          <w:szCs w:val="22"/>
          <w:lang w:eastAsia="zh-CN"/>
        </w:rPr>
      </w:pPr>
      <w:r>
        <w:rPr>
          <w:rFonts w:ascii="Calibri" w:hAnsi="Calibri" w:cs="Calibri"/>
          <w:sz w:val="22"/>
          <w:szCs w:val="22"/>
          <w:lang w:eastAsia="zh-CN"/>
        </w:rPr>
        <w:t>T</w:t>
      </w:r>
      <w:r>
        <w:rPr>
          <w:rFonts w:ascii="Calibri" w:hAnsi="Calibri" w:cs="Calibri"/>
          <w:sz w:val="22"/>
          <w:szCs w:val="22"/>
        </w:rPr>
        <w:t xml:space="preserve">he </w:t>
      </w:r>
      <w:r>
        <w:rPr>
          <w:rFonts w:ascii="Calibri" w:hAnsi="Calibri" w:cs="Calibri"/>
          <w:sz w:val="22"/>
          <w:szCs w:val="22"/>
          <w:lang w:eastAsia="zh-CN"/>
        </w:rPr>
        <w:t>DCP</w:t>
      </w:r>
      <w:r>
        <w:rPr>
          <w:rFonts w:ascii="Calibri" w:hAnsi="Calibri" w:cs="Calibri"/>
          <w:sz w:val="22"/>
          <w:szCs w:val="22"/>
        </w:rPr>
        <w:t xml:space="preserve"> </w:t>
      </w:r>
      <w:r>
        <w:rPr>
          <w:rFonts w:ascii="Calibri" w:hAnsi="Calibri" w:cs="Calibri"/>
          <w:sz w:val="22"/>
          <w:szCs w:val="22"/>
          <w:lang w:eastAsia="zh-CN"/>
        </w:rPr>
        <w:t>can be programmed by t</w:t>
      </w:r>
      <w:r>
        <w:rPr>
          <w:rFonts w:ascii="Calibri" w:hAnsi="Calibri" w:cs="Calibri"/>
          <w:sz w:val="22"/>
          <w:szCs w:val="22"/>
        </w:rPr>
        <w:t xml:space="preserve">he </w:t>
      </w:r>
      <w:r>
        <w:rPr>
          <w:rFonts w:ascii="Calibri" w:hAnsi="Calibri" w:cs="Calibri"/>
          <w:sz w:val="22"/>
          <w:szCs w:val="22"/>
          <w:lang w:eastAsia="zh-CN"/>
        </w:rPr>
        <w:t>Maple Armor</w:t>
      </w:r>
      <w:r>
        <w:rPr>
          <w:rFonts w:ascii="Calibri" w:hAnsi="Calibri" w:cs="Calibri"/>
          <w:sz w:val="22"/>
          <w:szCs w:val="22"/>
        </w:rPr>
        <w:t xml:space="preserve"> </w:t>
      </w:r>
      <w:r>
        <w:rPr>
          <w:rFonts w:ascii="Calibri" w:hAnsi="Calibri" w:cs="Calibri"/>
          <w:sz w:val="22"/>
          <w:szCs w:val="22"/>
          <w:lang w:eastAsia="zh-CN"/>
        </w:rPr>
        <w:t xml:space="preserve">configuration </w:t>
      </w:r>
      <w:r>
        <w:rPr>
          <w:rFonts w:ascii="Calibri" w:hAnsi="Calibri" w:cs="Calibri"/>
          <w:sz w:val="22"/>
          <w:szCs w:val="22"/>
        </w:rPr>
        <w:t xml:space="preserve">software </w:t>
      </w:r>
      <w:r>
        <w:rPr>
          <w:rFonts w:ascii="Calibri" w:hAnsi="Calibri" w:cs="Calibri"/>
          <w:sz w:val="22"/>
          <w:szCs w:val="22"/>
          <w:lang w:eastAsia="zh-CN"/>
        </w:rPr>
        <w:t>installed on</w:t>
      </w:r>
      <w:r>
        <w:rPr>
          <w:rFonts w:ascii="Calibri" w:hAnsi="Calibri" w:cs="Calibri"/>
          <w:sz w:val="22"/>
          <w:szCs w:val="22"/>
        </w:rPr>
        <w:t xml:space="preserve"> a Personal Computer (PC) with an </w:t>
      </w:r>
      <w:r>
        <w:rPr>
          <w:rFonts w:ascii="Calibri" w:hAnsi="Calibri" w:cs="Calibri"/>
          <w:sz w:val="22"/>
          <w:szCs w:val="22"/>
          <w:lang w:eastAsia="zh-CN"/>
        </w:rPr>
        <w:t xml:space="preserve">Ethernet </w:t>
      </w:r>
      <w:r>
        <w:rPr>
          <w:rFonts w:ascii="Calibri" w:hAnsi="Calibri" w:cs="Calibri"/>
          <w:sz w:val="22"/>
          <w:szCs w:val="22"/>
        </w:rPr>
        <w:t xml:space="preserve">port. This allows ease of operation by preparing the program in advance and downloading it to the </w:t>
      </w:r>
      <w:r>
        <w:rPr>
          <w:rFonts w:ascii="Calibri" w:hAnsi="Calibri" w:cs="Calibri"/>
          <w:sz w:val="22"/>
          <w:szCs w:val="22"/>
          <w:lang w:eastAsia="zh-CN"/>
        </w:rPr>
        <w:t>DCP</w:t>
      </w:r>
      <w:r>
        <w:rPr>
          <w:rFonts w:ascii="Calibri" w:hAnsi="Calibri" w:cs="Calibri"/>
          <w:sz w:val="22"/>
          <w:szCs w:val="22"/>
        </w:rPr>
        <w:t xml:space="preserve"> </w:t>
      </w:r>
      <w:r>
        <w:rPr>
          <w:rFonts w:ascii="Calibri" w:hAnsi="Calibri" w:cs="Calibri"/>
          <w:sz w:val="22"/>
          <w:szCs w:val="22"/>
          <w:lang w:eastAsia="zh-CN"/>
        </w:rPr>
        <w:t>in</w:t>
      </w:r>
      <w:r>
        <w:rPr>
          <w:rFonts w:ascii="Calibri" w:hAnsi="Calibri" w:cs="Calibri"/>
          <w:sz w:val="22"/>
          <w:szCs w:val="22"/>
        </w:rPr>
        <w:t xml:space="preserve"> a simple and fast operation.</w:t>
      </w:r>
    </w:p>
    <w:p w14:paraId="26E9CAF9">
      <w:pPr>
        <w:pStyle w:val="4"/>
        <w:rPr>
          <w:rFonts w:ascii="Calibri" w:hAnsi="Calibri" w:cs="Calibri"/>
        </w:rPr>
      </w:pPr>
      <w:bookmarkStart w:id="1275" w:name="_Toc276673333"/>
      <w:bookmarkStart w:id="1276" w:name="_Toc18585"/>
      <w:bookmarkStart w:id="1277" w:name="_Toc25347"/>
      <w:bookmarkStart w:id="1278" w:name="_Toc29605"/>
      <w:bookmarkStart w:id="1279" w:name="_Toc16771"/>
      <w:r>
        <w:rPr>
          <w:rFonts w:ascii="Calibri" w:hAnsi="Calibri" w:cs="Calibri"/>
        </w:rPr>
        <w:t xml:space="preserve">5.6.2 </w:t>
      </w:r>
      <w:r>
        <w:rPr>
          <w:rFonts w:hint="eastAsia" w:ascii="Calibri" w:hAnsi="Calibri" w:eastAsia="宋体" w:cs="Calibri"/>
          <w:lang w:eastAsia="zh-CN"/>
        </w:rPr>
        <w:t>Fire Telephone System</w:t>
      </w:r>
      <w:r>
        <w:rPr>
          <w:rFonts w:ascii="Calibri" w:hAnsi="Calibri" w:cs="Calibri"/>
        </w:rPr>
        <w:t xml:space="preserve"> Access </w:t>
      </w:r>
      <w:bookmarkEnd w:id="1275"/>
      <w:r>
        <w:rPr>
          <w:rFonts w:ascii="Calibri" w:hAnsi="Calibri" w:cs="Calibri"/>
        </w:rPr>
        <w:t>Control</w:t>
      </w:r>
      <w:bookmarkEnd w:id="1276"/>
      <w:bookmarkEnd w:id="1277"/>
      <w:bookmarkEnd w:id="1278"/>
      <w:bookmarkEnd w:id="1279"/>
    </w:p>
    <w:p w14:paraId="0169893F">
      <w:pPr>
        <w:pStyle w:val="12"/>
        <w:numPr>
          <w:ilvl w:val="0"/>
          <w:numId w:val="44"/>
        </w:numPr>
        <w:rPr>
          <w:rFonts w:ascii="Calibri" w:hAnsi="Calibri" w:cs="Calibri"/>
          <w:sz w:val="22"/>
          <w:szCs w:val="22"/>
        </w:rPr>
      </w:pPr>
      <w:r>
        <w:rPr>
          <w:rFonts w:ascii="Calibri" w:hAnsi="Calibri" w:cs="Calibri"/>
          <w:sz w:val="22"/>
          <w:szCs w:val="22"/>
        </w:rPr>
        <w:t>The</w:t>
      </w:r>
      <w:r>
        <w:rPr>
          <w:rFonts w:ascii="Calibri" w:hAnsi="Calibri" w:cs="Calibri"/>
          <w:sz w:val="22"/>
          <w:szCs w:val="22"/>
          <w:lang w:eastAsia="zh-CN"/>
        </w:rPr>
        <w:t xml:space="preserve"> DCP</w:t>
      </w:r>
      <w:r>
        <w:rPr>
          <w:rFonts w:ascii="Calibri" w:hAnsi="Calibri" w:cs="Calibri"/>
          <w:sz w:val="22"/>
          <w:szCs w:val="22"/>
        </w:rPr>
        <w:t xml:space="preserve"> provides </w:t>
      </w:r>
      <w:r>
        <w:rPr>
          <w:rFonts w:ascii="Calibri" w:hAnsi="Calibri" w:cs="Calibri"/>
          <w:sz w:val="22"/>
          <w:szCs w:val="22"/>
          <w:lang w:eastAsia="zh-CN"/>
        </w:rPr>
        <w:t>configuration functions</w:t>
      </w:r>
      <w:r>
        <w:rPr>
          <w:rFonts w:ascii="Calibri" w:hAnsi="Calibri" w:cs="Calibri"/>
          <w:sz w:val="22"/>
          <w:szCs w:val="22"/>
        </w:rPr>
        <w:t xml:space="preserve"> to set and control various features in the system.</w:t>
      </w:r>
    </w:p>
    <w:p w14:paraId="0F1E93AC">
      <w:pPr>
        <w:pStyle w:val="12"/>
        <w:numPr>
          <w:ilvl w:val="0"/>
          <w:numId w:val="44"/>
        </w:numPr>
        <w:rPr>
          <w:rFonts w:ascii="Calibri" w:hAnsi="Calibri" w:cs="Calibri"/>
          <w:sz w:val="22"/>
          <w:szCs w:val="22"/>
        </w:rPr>
      </w:pPr>
      <w:r>
        <w:rPr>
          <w:rFonts w:ascii="Calibri" w:hAnsi="Calibri" w:cs="Calibri"/>
          <w:sz w:val="22"/>
          <w:szCs w:val="22"/>
        </w:rPr>
        <w:t xml:space="preserve">The </w:t>
      </w:r>
      <w:r>
        <w:rPr>
          <w:rFonts w:ascii="Calibri" w:hAnsi="Calibri" w:cs="Calibri"/>
          <w:sz w:val="22"/>
          <w:szCs w:val="22"/>
          <w:lang w:eastAsia="zh-CN"/>
        </w:rPr>
        <w:t>configuration</w:t>
      </w:r>
      <w:r>
        <w:rPr>
          <w:rFonts w:ascii="Calibri" w:hAnsi="Calibri" w:cs="Calibri" w:eastAsiaTheme="minorEastAsia"/>
          <w:sz w:val="22"/>
          <w:szCs w:val="22"/>
          <w:lang w:eastAsia="zh-CN"/>
        </w:rPr>
        <w:t xml:space="preserve"> </w:t>
      </w:r>
      <w:r>
        <w:rPr>
          <w:rFonts w:ascii="Calibri" w:hAnsi="Calibri" w:cs="Calibri"/>
          <w:sz w:val="22"/>
          <w:szCs w:val="22"/>
        </w:rPr>
        <w:t xml:space="preserve">functions are protected by </w:t>
      </w:r>
      <w:r>
        <w:rPr>
          <w:rFonts w:ascii="Calibri" w:hAnsi="Calibri" w:cs="Calibri"/>
          <w:sz w:val="22"/>
          <w:szCs w:val="22"/>
          <w:lang w:eastAsia="zh-CN"/>
        </w:rPr>
        <w:t>access control</w:t>
      </w:r>
      <w:r>
        <w:rPr>
          <w:rFonts w:ascii="Calibri" w:hAnsi="Calibri" w:cs="Calibri"/>
          <w:sz w:val="22"/>
          <w:szCs w:val="22"/>
        </w:rPr>
        <w:t xml:space="preserve">. The following levels of security </w:t>
      </w:r>
      <w:r>
        <w:rPr>
          <w:rFonts w:ascii="Calibri" w:hAnsi="Calibri" w:cs="Calibri"/>
          <w:sz w:val="22"/>
          <w:szCs w:val="22"/>
          <w:lang w:eastAsia="zh-CN"/>
        </w:rPr>
        <w:t xml:space="preserve">can </w:t>
      </w:r>
      <w:r>
        <w:rPr>
          <w:rFonts w:ascii="Calibri" w:hAnsi="Calibri" w:cs="Calibri"/>
          <w:sz w:val="22"/>
          <w:szCs w:val="22"/>
        </w:rPr>
        <w:t>protect the system from unauthorized use:</w:t>
      </w:r>
    </w:p>
    <w:p w14:paraId="695B83DA">
      <w:pPr>
        <w:numPr>
          <w:ilvl w:val="0"/>
          <w:numId w:val="45"/>
        </w:numPr>
        <w:rPr>
          <w:rFonts w:cs="Calibri"/>
          <w:sz w:val="22"/>
        </w:rPr>
      </w:pPr>
      <w:r>
        <w:rPr>
          <w:rFonts w:cs="Calibri"/>
          <w:sz w:val="22"/>
        </w:rPr>
        <w:t>Level 1 – Locked door</w:t>
      </w:r>
    </w:p>
    <w:p w14:paraId="5251D929">
      <w:pPr>
        <w:numPr>
          <w:ilvl w:val="0"/>
          <w:numId w:val="45"/>
        </w:numPr>
        <w:rPr>
          <w:rFonts w:cs="Calibri"/>
          <w:sz w:val="22"/>
        </w:rPr>
      </w:pPr>
      <w:r>
        <w:rPr>
          <w:rFonts w:cs="Calibri"/>
          <w:sz w:val="22"/>
        </w:rPr>
        <w:t>Level 2 – Locked door and 8-digit password, providing control functions.</w:t>
      </w:r>
    </w:p>
    <w:p w14:paraId="547F3BEF">
      <w:pPr>
        <w:numPr>
          <w:ilvl w:val="0"/>
          <w:numId w:val="45"/>
        </w:numPr>
        <w:rPr>
          <w:rFonts w:cs="Calibri"/>
          <w:sz w:val="22"/>
        </w:rPr>
      </w:pPr>
      <w:r>
        <w:rPr>
          <w:rFonts w:cs="Calibri"/>
          <w:sz w:val="22"/>
        </w:rPr>
        <w:t>Level 3 – Locked door and 12-digit password, providing control functions and parameter change functions.</w:t>
      </w:r>
    </w:p>
    <w:p w14:paraId="5E6D6F63">
      <w:pPr>
        <w:tabs>
          <w:tab w:val="left" w:pos="420"/>
        </w:tabs>
        <w:ind w:left="840"/>
        <w:rPr>
          <w:rFonts w:cs="Calibri"/>
          <w:sz w:val="22"/>
        </w:rPr>
      </w:pPr>
    </w:p>
    <w:p w14:paraId="7B969857">
      <w:pPr>
        <w:tabs>
          <w:tab w:val="left" w:pos="420"/>
        </w:tabs>
        <w:ind w:left="840"/>
        <w:rPr>
          <w:rFonts w:cs="Calibri"/>
          <w:sz w:val="22"/>
        </w:rPr>
      </w:pPr>
    </w:p>
    <w:p w14:paraId="227AA870">
      <w:pPr>
        <w:pStyle w:val="4"/>
        <w:rPr>
          <w:rFonts w:ascii="Calibri" w:hAnsi="Calibri" w:cs="Calibri"/>
        </w:rPr>
      </w:pPr>
      <w:bookmarkStart w:id="1280" w:name="_Toc3484"/>
      <w:bookmarkStart w:id="1281" w:name="_Toc16838"/>
      <w:bookmarkStart w:id="1282" w:name="_Toc23696"/>
      <w:bookmarkStart w:id="1283" w:name="_Toc8706"/>
      <w:r>
        <w:rPr>
          <w:rFonts w:ascii="Calibri" w:hAnsi="Calibri" w:cs="Calibri"/>
        </w:rPr>
        <w:t>5.6.3 Battery Maintenance</w:t>
      </w:r>
      <w:bookmarkEnd w:id="1280"/>
      <w:bookmarkEnd w:id="1281"/>
      <w:bookmarkEnd w:id="1282"/>
      <w:bookmarkEnd w:id="1283"/>
    </w:p>
    <w:p w14:paraId="4F76FB57">
      <w:pPr>
        <w:widowControl/>
        <w:rPr>
          <w:rFonts w:cs="Calibri"/>
          <w:sz w:val="22"/>
        </w:rPr>
      </w:pPr>
      <w:r>
        <w:rPr>
          <w:rFonts w:hint="eastAsia" w:cs="Calibri"/>
          <w:sz w:val="22"/>
          <w:lang w:eastAsia="zh-CN"/>
        </w:rPr>
        <w:t>FW151-FP</w:t>
      </w:r>
      <w:r>
        <w:rPr>
          <w:rFonts w:cs="Calibri"/>
          <w:sz w:val="22"/>
        </w:rPr>
        <w:t xml:space="preserve"> can support </w:t>
      </w:r>
      <w:r>
        <w:rPr>
          <w:rFonts w:hint="eastAsia" w:cs="Calibri"/>
          <w:sz w:val="22"/>
        </w:rPr>
        <w:t>20</w:t>
      </w:r>
      <w:r>
        <w:rPr>
          <w:rFonts w:cs="Calibri"/>
          <w:sz w:val="22"/>
        </w:rPr>
        <w:t xml:space="preserve"> AH sealed lead-acid batteries within code requirements for up to 24 hours normal standby plus as per UL 864 in the 10</w:t>
      </w:r>
      <w:r>
        <w:rPr>
          <w:rFonts w:cs="Calibri"/>
          <w:sz w:val="22"/>
          <w:vertAlign w:val="superscript"/>
        </w:rPr>
        <w:t>th</w:t>
      </w:r>
      <w:r>
        <w:rPr>
          <w:rFonts w:cs="Calibri"/>
          <w:sz w:val="22"/>
        </w:rPr>
        <w:t xml:space="preserve"> Edition (section 69.2.3 and 69.2.5)/ULC-S527 in the </w:t>
      </w:r>
      <w:r>
        <w:rPr>
          <w:rFonts w:hint="eastAsia" w:cs="Calibri"/>
          <w:sz w:val="22"/>
        </w:rPr>
        <w:t>4</w:t>
      </w:r>
      <w:r>
        <w:rPr>
          <w:rFonts w:cs="Calibri"/>
          <w:sz w:val="22"/>
          <w:vertAlign w:val="superscript"/>
        </w:rPr>
        <w:t>th</w:t>
      </w:r>
      <w:r>
        <w:rPr>
          <w:rFonts w:cs="Calibri"/>
          <w:sz w:val="22"/>
        </w:rPr>
        <w:t xml:space="preserve"> Edition (section 10.5) and CAN/ULC-S536, or as otherwise required by local codes. These batteries will lose capacity as they are aging. </w:t>
      </w:r>
      <w:bookmarkStart w:id="1284" w:name="OLE_LINK11"/>
      <w:r>
        <w:rPr>
          <w:rFonts w:cs="Calibri"/>
          <w:sz w:val="22"/>
        </w:rPr>
        <w:t>Batteries must be replaced either when they fail to provide the panel with the required power for standby and alarm, or the battery life reaches to 4 years. These batteries must be checked for its performance at least twice a year or more frequently to comply with the local codes if required.</w:t>
      </w:r>
      <w:bookmarkEnd w:id="1284"/>
    </w:p>
    <w:p w14:paraId="0FE634FD">
      <w:pPr>
        <w:widowControl/>
        <w:jc w:val="left"/>
        <w:rPr>
          <w:rFonts w:cs="Calibri"/>
          <w:sz w:val="22"/>
        </w:rPr>
      </w:pPr>
      <w:r>
        <w:rPr>
          <w:rFonts w:cs="Calibri"/>
          <w:sz w:val="22"/>
        </w:rPr>
        <w:br w:type="page"/>
      </w:r>
    </w:p>
    <w:bookmarkEnd w:id="534"/>
    <w:p w14:paraId="1B6D308A">
      <w:pPr>
        <w:pStyle w:val="2"/>
        <w:rPr>
          <w:shd w:val="clear" w:color="auto" w:fill="1F497D" w:themeFill="text2"/>
        </w:rPr>
      </w:pPr>
      <w:bookmarkStart w:id="1285" w:name="_Toc11985"/>
      <w:bookmarkStart w:id="1286" w:name="_Toc13528"/>
      <w:bookmarkStart w:id="1287" w:name="_Toc29134"/>
      <w:bookmarkStart w:id="1288" w:name="_Toc9264"/>
      <w:r>
        <w:rPr>
          <w:shd w:val="clear" w:color="auto" w:fill="1F497D" w:themeFill="text2"/>
        </w:rPr>
        <w:t>6. Programming</w:t>
      </w:r>
      <w:bookmarkEnd w:id="1285"/>
      <w:bookmarkEnd w:id="1286"/>
      <w:bookmarkEnd w:id="1287"/>
      <w:bookmarkEnd w:id="1288"/>
    </w:p>
    <w:p w14:paraId="1D0B275A">
      <w:pPr>
        <w:rPr>
          <w:rFonts w:eastAsia="微软雅黑" w:cs="Calibri"/>
          <w:bCs/>
          <w:sz w:val="22"/>
        </w:rPr>
      </w:pPr>
      <w:r>
        <w:rPr>
          <w:rFonts w:eastAsia="微软雅黑" w:cs="Calibri"/>
          <w:bCs/>
          <w:sz w:val="22"/>
        </w:rPr>
        <w:t xml:space="preserve">The EDCS-Programming-Tool is a graphical programming tool for EDCS configuration. It consists of </w:t>
      </w:r>
      <w:r>
        <w:rPr>
          <w:rFonts w:eastAsia="微软雅黑" w:cs="Calibri"/>
          <w:bCs/>
          <w:i/>
          <w:iCs/>
          <w:sz w:val="22"/>
        </w:rPr>
        <w:t>Project Manage</w:t>
      </w:r>
      <w:r>
        <w:rPr>
          <w:rFonts w:eastAsia="微软雅黑" w:cs="Calibri"/>
          <w:bCs/>
          <w:sz w:val="22"/>
        </w:rPr>
        <w:t xml:space="preserve">, </w:t>
      </w:r>
      <w:r>
        <w:rPr>
          <w:rFonts w:eastAsia="微软雅黑" w:cs="Calibri"/>
          <w:bCs/>
          <w:i/>
          <w:iCs/>
          <w:sz w:val="22"/>
        </w:rPr>
        <w:t>Device Manage</w:t>
      </w:r>
      <w:r>
        <w:rPr>
          <w:rFonts w:eastAsia="微软雅黑" w:cs="Calibri"/>
          <w:bCs/>
          <w:sz w:val="22"/>
        </w:rPr>
        <w:t xml:space="preserve">, </w:t>
      </w:r>
      <w:r>
        <w:rPr>
          <w:rFonts w:eastAsia="微软雅黑" w:cs="Calibri"/>
          <w:bCs/>
          <w:i/>
          <w:iCs/>
          <w:sz w:val="22"/>
        </w:rPr>
        <w:t>SPKZone Manage</w:t>
      </w:r>
      <w:r>
        <w:rPr>
          <w:rFonts w:eastAsia="微软雅黑" w:cs="Calibri"/>
          <w:bCs/>
          <w:sz w:val="22"/>
        </w:rPr>
        <w:t xml:space="preserve">, </w:t>
      </w:r>
      <w:r>
        <w:rPr>
          <w:rFonts w:eastAsia="微软雅黑" w:cs="Calibri"/>
          <w:bCs/>
          <w:i/>
          <w:iCs/>
          <w:sz w:val="22"/>
        </w:rPr>
        <w:t>FFTZone Manage</w:t>
      </w:r>
      <w:r>
        <w:rPr>
          <w:rFonts w:eastAsia="微软雅黑" w:cs="Calibri"/>
          <w:bCs/>
          <w:sz w:val="22"/>
        </w:rPr>
        <w:t xml:space="preserve">, </w:t>
      </w:r>
      <w:r>
        <w:rPr>
          <w:rFonts w:eastAsia="微软雅黑" w:cs="Calibri"/>
          <w:bCs/>
          <w:i/>
          <w:iCs/>
          <w:sz w:val="22"/>
        </w:rPr>
        <w:t>Mapping Manage</w:t>
      </w:r>
      <w:r>
        <w:rPr>
          <w:rFonts w:eastAsia="微软雅黑" w:cs="Calibri"/>
          <w:bCs/>
          <w:sz w:val="22"/>
        </w:rPr>
        <w:t xml:space="preserve"> and </w:t>
      </w:r>
      <w:r>
        <w:rPr>
          <w:rFonts w:eastAsia="微软雅黑" w:cs="Calibri"/>
          <w:bCs/>
          <w:i/>
          <w:iCs/>
          <w:sz w:val="22"/>
        </w:rPr>
        <w:t xml:space="preserve">Audio Manage </w:t>
      </w:r>
      <w:r>
        <w:rPr>
          <w:rFonts w:eastAsia="微软雅黑" w:cs="Calibri"/>
          <w:bCs/>
          <w:sz w:val="22"/>
        </w:rPr>
        <w:t>sections, as shown in the Figure EDCS1.</w:t>
      </w:r>
    </w:p>
    <w:p w14:paraId="3DA83255">
      <w:pPr>
        <w:pStyle w:val="3"/>
      </w:pPr>
      <w:bookmarkStart w:id="1289" w:name="_Toc7845"/>
      <w:bookmarkStart w:id="1290" w:name="_Toc7833"/>
      <w:bookmarkStart w:id="1291" w:name="_Toc3700"/>
      <w:bookmarkStart w:id="1292" w:name="_Toc22809"/>
      <w:r>
        <w:t>6.1 Project Management</w:t>
      </w:r>
      <w:bookmarkEnd w:id="1289"/>
      <w:bookmarkEnd w:id="1290"/>
      <w:bookmarkEnd w:id="1291"/>
      <w:bookmarkEnd w:id="1292"/>
    </w:p>
    <w:p w14:paraId="62A1F980">
      <w:pPr>
        <w:snapToGrid w:val="0"/>
        <w:spacing w:before="60" w:after="60" w:line="312" w:lineRule="auto"/>
        <w:jc w:val="center"/>
        <w:rPr>
          <w:rFonts w:eastAsia="微软雅黑" w:cs="Calibri"/>
          <w:b/>
          <w:bCs/>
          <w:color w:val="333333"/>
          <w:sz w:val="22"/>
        </w:rPr>
      </w:pPr>
      <w:r>
        <w:rPr>
          <w:rFonts w:eastAsia="微软雅黑" w:cs="Calibri"/>
          <w:color w:val="333333"/>
          <w:sz w:val="22"/>
        </w:rPr>
        <w:drawing>
          <wp:inline distT="0" distB="0" distL="0" distR="0">
            <wp:extent cx="6392545" cy="2106930"/>
            <wp:effectExtent l="0" t="0" r="8255" b="7620"/>
            <wp:docPr id="161" name="图片 161" descr="C:\Users\yubing\AppData\Local\Temp\WeChat Files\0988e8b1967eb161543874576b9e8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C:\Users\yubing\AppData\Local\Temp\WeChat Files\0988e8b1967eb161543874576b9e86c.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6390640" cy="2106368"/>
                    </a:xfrm>
                    <a:prstGeom prst="rect">
                      <a:avLst/>
                    </a:prstGeom>
                    <a:noFill/>
                    <a:ln>
                      <a:noFill/>
                    </a:ln>
                  </pic:spPr>
                </pic:pic>
              </a:graphicData>
            </a:graphic>
          </wp:inline>
        </w:drawing>
      </w:r>
    </w:p>
    <w:p w14:paraId="48ABA1B3">
      <w:pPr>
        <w:pStyle w:val="8"/>
        <w:jc w:val="center"/>
        <w:rPr>
          <w:rFonts w:ascii="Calibri" w:hAnsi="Calibri" w:cs="Calibri"/>
          <w:szCs w:val="22"/>
        </w:rPr>
      </w:pPr>
      <w:bookmarkStart w:id="1293" w:name="_Toc157604487"/>
      <w:bookmarkStart w:id="1294" w:name="_Toc21572"/>
      <w:bookmarkStart w:id="1295" w:name="_Toc157605063"/>
      <w:bookmarkStart w:id="1296" w:name="_Toc157703364"/>
      <w:bookmarkStart w:id="1297" w:name="_Toc869"/>
      <w:bookmarkStart w:id="1298" w:name="_Toc30302"/>
      <w:bookmarkStart w:id="1299" w:name="_Toc157603906"/>
      <w:bookmarkStart w:id="1300" w:name="_Toc2610"/>
      <w:bookmarkStart w:id="1301" w:name="_Toc30842"/>
      <w:bookmarkStart w:id="1302" w:name="_Toc157702346"/>
      <w:bookmarkStart w:id="1303" w:name="_Toc31554"/>
      <w:r>
        <w:rPr>
          <w:rFonts w:ascii="Calibri" w:hAnsi="Calibri" w:cs="Calibri"/>
          <w:szCs w:val="22"/>
        </w:rPr>
        <w:t>Figure EDCS1</w:t>
      </w:r>
      <w:bookmarkEnd w:id="1293"/>
      <w:bookmarkEnd w:id="1294"/>
      <w:bookmarkEnd w:id="1295"/>
      <w:bookmarkEnd w:id="1296"/>
      <w:bookmarkEnd w:id="1297"/>
      <w:bookmarkEnd w:id="1298"/>
      <w:bookmarkEnd w:id="1299"/>
      <w:bookmarkEnd w:id="1300"/>
      <w:bookmarkEnd w:id="1301"/>
      <w:bookmarkEnd w:id="1302"/>
      <w:bookmarkEnd w:id="1303"/>
    </w:p>
    <w:p w14:paraId="1DE05C0F">
      <w:pPr>
        <w:snapToGrid w:val="0"/>
        <w:spacing w:before="60" w:after="60" w:line="312" w:lineRule="auto"/>
        <w:rPr>
          <w:rFonts w:eastAsia="微软雅黑" w:cs="Calibri"/>
          <w:bCs/>
          <w:sz w:val="22"/>
        </w:rPr>
      </w:pPr>
      <w:r>
        <w:rPr>
          <w:rFonts w:eastAsia="微软雅黑" w:cs="Calibri"/>
          <w:bCs/>
          <w:sz w:val="22"/>
        </w:rPr>
        <w:t xml:space="preserve">Under </w:t>
      </w:r>
      <w:r>
        <w:rPr>
          <w:rFonts w:eastAsia="微软雅黑" w:cs="Calibri"/>
          <w:bCs/>
          <w:i/>
          <w:iCs/>
          <w:sz w:val="22"/>
        </w:rPr>
        <w:t>Project Manage</w:t>
      </w:r>
      <w:r>
        <w:rPr>
          <w:rFonts w:eastAsia="微软雅黑" w:cs="Calibri"/>
          <w:bCs/>
          <w:sz w:val="22"/>
        </w:rPr>
        <w:t xml:space="preserve">, users can create a new project, open an existing project file, back up a file to a specific location and download a configuration file to the </w:t>
      </w:r>
      <w:bookmarkStart w:id="1304" w:name="OLE_LINK31"/>
      <w:r>
        <w:rPr>
          <w:rFonts w:eastAsia="微软雅黑" w:cs="Calibri"/>
          <w:bCs/>
          <w:sz w:val="22"/>
        </w:rPr>
        <w:t>DCP controller.</w:t>
      </w:r>
      <w:bookmarkEnd w:id="1304"/>
    </w:p>
    <w:p w14:paraId="300079F4">
      <w:pPr>
        <w:snapToGrid w:val="0"/>
        <w:spacing w:after="60" w:line="0" w:lineRule="atLeast"/>
        <w:rPr>
          <w:rFonts w:eastAsia="微软雅黑" w:cs="Calibri"/>
          <w:bCs/>
          <w:sz w:val="10"/>
          <w:szCs w:val="10"/>
        </w:rPr>
      </w:pPr>
    </w:p>
    <w:p w14:paraId="5DB1AF6E">
      <w:pPr>
        <w:pStyle w:val="4"/>
        <w:rPr>
          <w:rFonts w:ascii="Calibri" w:hAnsi="Calibri" w:cs="Calibri"/>
        </w:rPr>
      </w:pPr>
      <w:bookmarkStart w:id="1305" w:name="_Toc23860"/>
      <w:bookmarkStart w:id="1306" w:name="_Toc13051"/>
      <w:bookmarkStart w:id="1307" w:name="_Toc29695"/>
      <w:bookmarkStart w:id="1308" w:name="_Toc31877"/>
      <w:r>
        <w:rPr>
          <w:rFonts w:ascii="Calibri" w:hAnsi="Calibri" w:cs="Calibri"/>
        </w:rPr>
        <w:t>6.1.1 Create New Project</w:t>
      </w:r>
      <w:bookmarkEnd w:id="1305"/>
      <w:bookmarkEnd w:id="1306"/>
      <w:bookmarkEnd w:id="1307"/>
      <w:bookmarkEnd w:id="1308"/>
    </w:p>
    <w:p w14:paraId="299D8616">
      <w:pPr>
        <w:snapToGrid w:val="0"/>
        <w:spacing w:before="60" w:after="60" w:line="312" w:lineRule="auto"/>
        <w:jc w:val="center"/>
        <w:rPr>
          <w:rFonts w:eastAsia="微软雅黑" w:cs="Calibri"/>
          <w:b/>
          <w:bCs/>
          <w:color w:val="333333"/>
          <w:sz w:val="22"/>
        </w:rPr>
      </w:pPr>
      <w:r>
        <w:rPr>
          <w:rFonts w:eastAsia="微软雅黑" w:cs="Calibri"/>
          <w:color w:val="333333"/>
          <w:sz w:val="22"/>
        </w:rPr>
        <w:drawing>
          <wp:inline distT="0" distB="0" distL="0" distR="0">
            <wp:extent cx="6392545" cy="2353310"/>
            <wp:effectExtent l="0" t="0" r="8255" b="8890"/>
            <wp:docPr id="162" name="图片 162" descr="C:\Users\yubing\AppData\Local\Temp\WeChat Files\8ae75b1caf53e693b6f8cf00a5dc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C:\Users\yubing\AppData\Local\Temp\WeChat Files\8ae75b1caf53e693b6f8cf00a5dc921.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6390640" cy="2352774"/>
                    </a:xfrm>
                    <a:prstGeom prst="rect">
                      <a:avLst/>
                    </a:prstGeom>
                    <a:noFill/>
                    <a:ln>
                      <a:noFill/>
                    </a:ln>
                  </pic:spPr>
                </pic:pic>
              </a:graphicData>
            </a:graphic>
          </wp:inline>
        </w:drawing>
      </w:r>
    </w:p>
    <w:p w14:paraId="3CB4468C">
      <w:pPr>
        <w:pStyle w:val="8"/>
        <w:jc w:val="center"/>
        <w:rPr>
          <w:rFonts w:ascii="Calibri" w:hAnsi="Calibri" w:cs="Calibri"/>
          <w:szCs w:val="22"/>
        </w:rPr>
      </w:pPr>
      <w:bookmarkStart w:id="1309" w:name="_Toc157603907"/>
      <w:bookmarkStart w:id="1310" w:name="_Toc13804"/>
      <w:bookmarkStart w:id="1311" w:name="_Toc157605064"/>
      <w:bookmarkStart w:id="1312" w:name="_Toc11948"/>
      <w:bookmarkStart w:id="1313" w:name="_Toc19776"/>
      <w:bookmarkStart w:id="1314" w:name="_Toc17769"/>
      <w:bookmarkStart w:id="1315" w:name="_Toc17804"/>
      <w:bookmarkStart w:id="1316" w:name="_Toc157703365"/>
      <w:bookmarkStart w:id="1317" w:name="_Toc157702347"/>
      <w:bookmarkStart w:id="1318" w:name="_Toc3891"/>
      <w:bookmarkStart w:id="1319" w:name="_Toc157604488"/>
      <w:r>
        <w:rPr>
          <w:rFonts w:ascii="Calibri" w:hAnsi="Calibri" w:cs="Calibri"/>
          <w:szCs w:val="22"/>
        </w:rPr>
        <w:t>Figure EDCS2</w:t>
      </w:r>
      <w:bookmarkEnd w:id="1309"/>
      <w:bookmarkEnd w:id="1310"/>
      <w:bookmarkEnd w:id="1311"/>
      <w:bookmarkEnd w:id="1312"/>
      <w:bookmarkEnd w:id="1313"/>
      <w:bookmarkEnd w:id="1314"/>
      <w:bookmarkEnd w:id="1315"/>
      <w:bookmarkEnd w:id="1316"/>
      <w:bookmarkEnd w:id="1317"/>
      <w:bookmarkEnd w:id="1318"/>
      <w:bookmarkEnd w:id="1319"/>
    </w:p>
    <w:p w14:paraId="06EDA8D1">
      <w:pPr>
        <w:pStyle w:val="4"/>
        <w:rPr>
          <w:rFonts w:ascii="Calibri" w:hAnsi="Calibri" w:cs="Calibri"/>
        </w:rPr>
      </w:pPr>
      <w:bookmarkStart w:id="1320" w:name="_Toc30593"/>
      <w:bookmarkStart w:id="1321" w:name="_Toc10449"/>
      <w:bookmarkStart w:id="1322" w:name="_Toc2906"/>
      <w:bookmarkStart w:id="1323" w:name="_Toc29015"/>
      <w:r>
        <w:rPr>
          <w:rFonts w:ascii="Calibri" w:hAnsi="Calibri" w:cs="Calibri"/>
        </w:rPr>
        <w:t>6.1.2 Delete Project</w:t>
      </w:r>
      <w:bookmarkEnd w:id="1320"/>
      <w:bookmarkEnd w:id="1321"/>
      <w:bookmarkEnd w:id="1322"/>
      <w:bookmarkEnd w:id="1323"/>
    </w:p>
    <w:p w14:paraId="491D2769">
      <w:pPr>
        <w:snapToGrid w:val="0"/>
        <w:spacing w:before="60" w:after="60" w:line="312" w:lineRule="auto"/>
        <w:jc w:val="center"/>
        <w:rPr>
          <w:rFonts w:eastAsia="微软雅黑" w:cs="Calibri"/>
          <w:b/>
          <w:bCs/>
          <w:color w:val="333333"/>
          <w:sz w:val="22"/>
        </w:rPr>
      </w:pPr>
      <w:r>
        <w:rPr>
          <w:rFonts w:cs="Calibri"/>
        </w:rPr>
        <w:drawing>
          <wp:inline distT="0" distB="0" distL="0" distR="0">
            <wp:extent cx="6390640" cy="3496310"/>
            <wp:effectExtent l="0" t="0" r="0" b="8890"/>
            <wp:docPr id="15782617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261767" name="图片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6390640" cy="3496310"/>
                    </a:xfrm>
                    <a:prstGeom prst="rect">
                      <a:avLst/>
                    </a:prstGeom>
                    <a:noFill/>
                    <a:ln>
                      <a:noFill/>
                    </a:ln>
                  </pic:spPr>
                </pic:pic>
              </a:graphicData>
            </a:graphic>
          </wp:inline>
        </w:drawing>
      </w:r>
    </w:p>
    <w:p w14:paraId="46FFDC4B">
      <w:pPr>
        <w:pStyle w:val="8"/>
        <w:jc w:val="center"/>
        <w:rPr>
          <w:rFonts w:ascii="Calibri" w:hAnsi="Calibri" w:cs="Calibri"/>
          <w:szCs w:val="22"/>
        </w:rPr>
      </w:pPr>
      <w:bookmarkStart w:id="1324" w:name="_Toc157603908"/>
      <w:bookmarkStart w:id="1325" w:name="_Toc23234"/>
      <w:bookmarkStart w:id="1326" w:name="_Toc157604489"/>
      <w:bookmarkStart w:id="1327" w:name="_Toc18701"/>
      <w:bookmarkStart w:id="1328" w:name="_Toc157702348"/>
      <w:bookmarkStart w:id="1329" w:name="_Toc2752"/>
      <w:bookmarkStart w:id="1330" w:name="_Toc265"/>
      <w:bookmarkStart w:id="1331" w:name="_Toc157605065"/>
      <w:bookmarkStart w:id="1332" w:name="_Toc157703366"/>
      <w:bookmarkStart w:id="1333" w:name="_Toc9148"/>
      <w:bookmarkStart w:id="1334" w:name="_Toc11445"/>
      <w:r>
        <w:rPr>
          <w:rFonts w:ascii="Calibri" w:hAnsi="Calibri" w:cs="Calibri"/>
          <w:szCs w:val="22"/>
        </w:rPr>
        <w:t>Figure EDCS3</w:t>
      </w:r>
      <w:bookmarkEnd w:id="1324"/>
      <w:bookmarkEnd w:id="1325"/>
      <w:bookmarkEnd w:id="1326"/>
      <w:bookmarkEnd w:id="1327"/>
      <w:bookmarkEnd w:id="1328"/>
      <w:bookmarkEnd w:id="1329"/>
      <w:bookmarkEnd w:id="1330"/>
      <w:bookmarkEnd w:id="1331"/>
      <w:bookmarkEnd w:id="1332"/>
      <w:bookmarkEnd w:id="1333"/>
      <w:bookmarkEnd w:id="1334"/>
    </w:p>
    <w:p w14:paraId="7901746F">
      <w:pPr>
        <w:snapToGrid w:val="0"/>
        <w:spacing w:before="60" w:after="60" w:line="312" w:lineRule="auto"/>
        <w:rPr>
          <w:rFonts w:eastAsia="微软雅黑" w:cs="Calibri"/>
          <w:sz w:val="22"/>
        </w:rPr>
      </w:pPr>
      <w:r>
        <w:rPr>
          <w:rFonts w:eastAsia="微软雅黑" w:cs="Calibri"/>
          <w:sz w:val="22"/>
        </w:rPr>
        <w:t xml:space="preserve">Select the project to be deleted, click </w:t>
      </w:r>
      <w:r>
        <w:rPr>
          <w:rFonts w:eastAsia="微软雅黑" w:cs="Calibri"/>
          <w:i/>
          <w:sz w:val="22"/>
        </w:rPr>
        <w:t>Delete</w:t>
      </w:r>
      <w:r>
        <w:rPr>
          <w:rFonts w:eastAsia="微软雅黑" w:cs="Calibri"/>
          <w:sz w:val="22"/>
        </w:rPr>
        <w:t xml:space="preserve"> on the menu bar and click </w:t>
      </w:r>
      <w:r>
        <w:rPr>
          <w:rFonts w:eastAsia="微软雅黑" w:cs="Calibri"/>
          <w:i/>
          <w:sz w:val="22"/>
        </w:rPr>
        <w:t>Yes</w:t>
      </w:r>
      <w:r>
        <w:rPr>
          <w:rFonts w:eastAsia="微软雅黑" w:cs="Calibri"/>
          <w:sz w:val="22"/>
        </w:rPr>
        <w:t xml:space="preserve"> in the pop-up window.</w:t>
      </w:r>
    </w:p>
    <w:p w14:paraId="6F5CD9ED">
      <w:pPr>
        <w:snapToGrid w:val="0"/>
        <w:spacing w:before="60" w:after="60" w:line="312" w:lineRule="auto"/>
        <w:ind w:left="126" w:leftChars="60"/>
        <w:jc w:val="left"/>
        <w:rPr>
          <w:rFonts w:eastAsia="微软雅黑" w:cs="Calibri"/>
          <w:b/>
          <w:bCs/>
          <w:sz w:val="22"/>
        </w:rPr>
      </w:pPr>
    </w:p>
    <w:p w14:paraId="633E625D">
      <w:pPr>
        <w:pStyle w:val="4"/>
        <w:rPr>
          <w:rFonts w:ascii="Calibri" w:hAnsi="Calibri" w:cs="Calibri"/>
        </w:rPr>
      </w:pPr>
      <w:bookmarkStart w:id="1335" w:name="_Toc15578"/>
      <w:bookmarkStart w:id="1336" w:name="_Toc21866"/>
      <w:bookmarkStart w:id="1337" w:name="_Toc15876"/>
      <w:bookmarkStart w:id="1338" w:name="_Toc4013"/>
      <w:r>
        <w:rPr>
          <w:rFonts w:ascii="Calibri" w:hAnsi="Calibri" w:cs="Calibri"/>
        </w:rPr>
        <w:t>6.1.3 Import Project File</w:t>
      </w:r>
      <w:bookmarkEnd w:id="1335"/>
      <w:bookmarkEnd w:id="1336"/>
      <w:bookmarkEnd w:id="1337"/>
      <w:bookmarkEnd w:id="1338"/>
    </w:p>
    <w:p w14:paraId="4EF7FBD7">
      <w:pPr>
        <w:snapToGrid w:val="0"/>
        <w:spacing w:before="60" w:after="60" w:line="312" w:lineRule="auto"/>
        <w:jc w:val="center"/>
        <w:rPr>
          <w:rFonts w:eastAsia="微软雅黑" w:cs="Calibri"/>
          <w:b/>
          <w:bCs/>
          <w:color w:val="333333"/>
          <w:sz w:val="22"/>
        </w:rPr>
      </w:pPr>
      <w:r>
        <w:rPr>
          <w:rFonts w:eastAsia="微软雅黑" w:cs="Calibri"/>
          <w:color w:val="333333"/>
          <w:sz w:val="22"/>
        </w:rPr>
        <w:drawing>
          <wp:inline distT="0" distB="0" distL="0" distR="0">
            <wp:extent cx="6390640" cy="2853055"/>
            <wp:effectExtent l="0" t="0" r="0" b="4445"/>
            <wp:docPr id="164" name="图片 164" descr="C:\Users\yubing\AppData\Local\Temp\WeChat Files\f2651b81364e4bb5476179f8f8bd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C:\Users\yubing\AppData\Local\Temp\WeChat Files\f2651b81364e4bb5476179f8f8bdafb.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6390640" cy="2853521"/>
                    </a:xfrm>
                    <a:prstGeom prst="rect">
                      <a:avLst/>
                    </a:prstGeom>
                    <a:noFill/>
                    <a:ln>
                      <a:noFill/>
                    </a:ln>
                  </pic:spPr>
                </pic:pic>
              </a:graphicData>
            </a:graphic>
          </wp:inline>
        </w:drawing>
      </w:r>
    </w:p>
    <w:p w14:paraId="49A0830F">
      <w:pPr>
        <w:pStyle w:val="8"/>
        <w:jc w:val="center"/>
        <w:rPr>
          <w:rFonts w:ascii="Calibri" w:hAnsi="Calibri" w:cs="Calibri"/>
          <w:szCs w:val="22"/>
        </w:rPr>
      </w:pPr>
      <w:bookmarkStart w:id="1339" w:name="_Toc157603909"/>
      <w:bookmarkStart w:id="1340" w:name="_Toc157703367"/>
      <w:bookmarkStart w:id="1341" w:name="_Toc17811"/>
      <w:bookmarkStart w:id="1342" w:name="_Toc18102"/>
      <w:bookmarkStart w:id="1343" w:name="_Toc8844"/>
      <w:bookmarkStart w:id="1344" w:name="_Toc157702349"/>
      <w:bookmarkStart w:id="1345" w:name="_Toc157604490"/>
      <w:bookmarkStart w:id="1346" w:name="_Toc17840"/>
      <w:bookmarkStart w:id="1347" w:name="_Toc157605066"/>
      <w:bookmarkStart w:id="1348" w:name="_Toc4298"/>
      <w:bookmarkStart w:id="1349" w:name="_Toc18962"/>
      <w:r>
        <w:rPr>
          <w:rFonts w:ascii="Calibri" w:hAnsi="Calibri" w:cs="Calibri"/>
          <w:szCs w:val="22"/>
        </w:rPr>
        <w:t>Figure EDCS4</w:t>
      </w:r>
      <w:bookmarkEnd w:id="1339"/>
      <w:bookmarkEnd w:id="1340"/>
      <w:bookmarkEnd w:id="1341"/>
      <w:bookmarkEnd w:id="1342"/>
      <w:bookmarkEnd w:id="1343"/>
      <w:bookmarkEnd w:id="1344"/>
      <w:bookmarkEnd w:id="1345"/>
      <w:bookmarkEnd w:id="1346"/>
      <w:bookmarkEnd w:id="1347"/>
      <w:bookmarkEnd w:id="1348"/>
      <w:bookmarkEnd w:id="1349"/>
    </w:p>
    <w:p w14:paraId="0CF24A65">
      <w:pPr>
        <w:snapToGrid w:val="0"/>
        <w:spacing w:before="60" w:after="60" w:line="312" w:lineRule="auto"/>
        <w:rPr>
          <w:rFonts w:eastAsia="微软雅黑" w:cs="Calibri"/>
          <w:bCs/>
          <w:sz w:val="22"/>
        </w:rPr>
      </w:pPr>
      <w:r>
        <w:rPr>
          <w:rFonts w:eastAsia="微软雅黑" w:cs="Calibri"/>
          <w:bCs/>
          <w:sz w:val="22"/>
        </w:rPr>
        <w:t xml:space="preserve">Click </w:t>
      </w:r>
      <w:r>
        <w:rPr>
          <w:rFonts w:eastAsia="微软雅黑" w:cs="Calibri"/>
          <w:bCs/>
          <w:i/>
          <w:sz w:val="22"/>
        </w:rPr>
        <w:t>Open</w:t>
      </w:r>
      <w:r>
        <w:rPr>
          <w:rFonts w:eastAsia="微软雅黑" w:cs="Calibri"/>
          <w:bCs/>
          <w:sz w:val="22"/>
        </w:rPr>
        <w:t xml:space="preserve"> on the menu bar and select a project file you want to open.</w:t>
      </w:r>
    </w:p>
    <w:p w14:paraId="740C982E">
      <w:pPr>
        <w:snapToGrid w:val="0"/>
        <w:spacing w:before="60" w:after="60" w:line="312" w:lineRule="auto"/>
        <w:ind w:left="126" w:leftChars="60"/>
        <w:rPr>
          <w:rFonts w:eastAsia="微软雅黑" w:cs="Calibri"/>
          <w:bCs/>
          <w:sz w:val="22"/>
        </w:rPr>
      </w:pPr>
    </w:p>
    <w:p w14:paraId="0FD3B883">
      <w:pPr>
        <w:pStyle w:val="4"/>
        <w:rPr>
          <w:rFonts w:ascii="Calibri" w:hAnsi="Calibri" w:cs="Calibri"/>
        </w:rPr>
      </w:pPr>
      <w:bookmarkStart w:id="1350" w:name="_Toc26886"/>
      <w:bookmarkStart w:id="1351" w:name="_Toc2503"/>
      <w:bookmarkStart w:id="1352" w:name="_Toc1183"/>
      <w:bookmarkStart w:id="1353" w:name="_Toc24593"/>
      <w:r>
        <w:rPr>
          <w:rFonts w:ascii="Calibri" w:hAnsi="Calibri" w:cs="Calibri"/>
        </w:rPr>
        <w:t>6.1.4 Close Project</w:t>
      </w:r>
      <w:bookmarkEnd w:id="1350"/>
      <w:bookmarkEnd w:id="1351"/>
      <w:bookmarkEnd w:id="1352"/>
      <w:bookmarkEnd w:id="1353"/>
    </w:p>
    <w:p w14:paraId="15C78039">
      <w:pPr>
        <w:snapToGrid w:val="0"/>
        <w:spacing w:before="60" w:after="60" w:line="312" w:lineRule="auto"/>
        <w:jc w:val="center"/>
        <w:rPr>
          <w:rFonts w:eastAsia="微软雅黑" w:cs="Calibri"/>
          <w:bCs/>
          <w:color w:val="333333"/>
          <w:sz w:val="22"/>
        </w:rPr>
      </w:pPr>
      <w:r>
        <w:rPr>
          <w:rFonts w:eastAsia="微软雅黑" w:cs="Calibri"/>
          <w:color w:val="333333"/>
          <w:sz w:val="22"/>
        </w:rPr>
        <w:drawing>
          <wp:inline distT="0" distB="0" distL="0" distR="0">
            <wp:extent cx="6390640" cy="2921000"/>
            <wp:effectExtent l="0" t="0" r="0" b="0"/>
            <wp:docPr id="165" name="图片 165" descr="C:\Users\yubing\AppData\Local\Temp\WeChat Files\21e84d68ae4b28be82fdf345dab3d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yubing\AppData\Local\Temp\WeChat Files\21e84d68ae4b28be82fdf345dab3dbf.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6390640" cy="2921060"/>
                    </a:xfrm>
                    <a:prstGeom prst="rect">
                      <a:avLst/>
                    </a:prstGeom>
                    <a:noFill/>
                    <a:ln>
                      <a:noFill/>
                    </a:ln>
                  </pic:spPr>
                </pic:pic>
              </a:graphicData>
            </a:graphic>
          </wp:inline>
        </w:drawing>
      </w:r>
    </w:p>
    <w:p w14:paraId="728325A9">
      <w:pPr>
        <w:pStyle w:val="8"/>
        <w:jc w:val="center"/>
        <w:rPr>
          <w:rFonts w:ascii="Calibri" w:hAnsi="Calibri" w:cs="Calibri"/>
          <w:szCs w:val="22"/>
        </w:rPr>
      </w:pPr>
      <w:bookmarkStart w:id="1354" w:name="_Toc8479"/>
      <w:bookmarkStart w:id="1355" w:name="_Toc21426"/>
      <w:bookmarkStart w:id="1356" w:name="_Toc157703368"/>
      <w:bookmarkStart w:id="1357" w:name="_Toc25217"/>
      <w:bookmarkStart w:id="1358" w:name="_Toc157603910"/>
      <w:bookmarkStart w:id="1359" w:name="_Toc157605067"/>
      <w:bookmarkStart w:id="1360" w:name="_Toc157702350"/>
      <w:bookmarkStart w:id="1361" w:name="_Toc12485"/>
      <w:bookmarkStart w:id="1362" w:name="_Toc29591"/>
      <w:bookmarkStart w:id="1363" w:name="_Toc157604491"/>
      <w:bookmarkStart w:id="1364" w:name="_Toc19006"/>
      <w:r>
        <w:rPr>
          <w:rFonts w:ascii="Calibri" w:hAnsi="Calibri" w:cs="Calibri"/>
          <w:szCs w:val="22"/>
        </w:rPr>
        <w:t>Figure EDCS5</w:t>
      </w:r>
      <w:bookmarkEnd w:id="1354"/>
      <w:bookmarkEnd w:id="1355"/>
      <w:bookmarkEnd w:id="1356"/>
      <w:bookmarkEnd w:id="1357"/>
      <w:bookmarkEnd w:id="1358"/>
      <w:bookmarkEnd w:id="1359"/>
      <w:bookmarkEnd w:id="1360"/>
      <w:bookmarkEnd w:id="1361"/>
      <w:bookmarkEnd w:id="1362"/>
      <w:bookmarkEnd w:id="1363"/>
      <w:bookmarkEnd w:id="1364"/>
    </w:p>
    <w:p w14:paraId="4A8B819F">
      <w:pPr>
        <w:snapToGrid w:val="0"/>
        <w:spacing w:before="60" w:after="60" w:line="312" w:lineRule="auto"/>
        <w:rPr>
          <w:rFonts w:eastAsia="微软雅黑" w:cs="Calibri"/>
          <w:bCs/>
          <w:sz w:val="22"/>
        </w:rPr>
      </w:pPr>
      <w:r>
        <w:rPr>
          <w:rFonts w:eastAsia="微软雅黑" w:cs="Calibri"/>
          <w:bCs/>
          <w:sz w:val="22"/>
        </w:rPr>
        <w:t xml:space="preserve">Select the project you want to close, click </w:t>
      </w:r>
      <w:r>
        <w:rPr>
          <w:rFonts w:eastAsia="微软雅黑" w:cs="Calibri"/>
          <w:bCs/>
          <w:i/>
          <w:sz w:val="22"/>
        </w:rPr>
        <w:t>Close</w:t>
      </w:r>
      <w:r>
        <w:rPr>
          <w:rFonts w:eastAsia="微软雅黑" w:cs="Calibri"/>
          <w:bCs/>
          <w:sz w:val="22"/>
        </w:rPr>
        <w:t xml:space="preserve"> on the menu bar and click </w:t>
      </w:r>
      <w:r>
        <w:rPr>
          <w:rFonts w:eastAsia="微软雅黑" w:cs="Calibri"/>
          <w:bCs/>
          <w:i/>
          <w:sz w:val="22"/>
        </w:rPr>
        <w:t>Yes</w:t>
      </w:r>
      <w:r>
        <w:rPr>
          <w:rFonts w:eastAsia="微软雅黑" w:cs="Calibri"/>
          <w:bCs/>
          <w:sz w:val="22"/>
        </w:rPr>
        <w:t xml:space="preserve"> in the pop-up window.</w:t>
      </w:r>
    </w:p>
    <w:p w14:paraId="527D639D">
      <w:pPr>
        <w:snapToGrid w:val="0"/>
        <w:spacing w:before="60" w:after="60" w:line="312" w:lineRule="auto"/>
        <w:jc w:val="left"/>
        <w:rPr>
          <w:rFonts w:eastAsia="微软雅黑" w:cs="Calibri"/>
          <w:bCs/>
          <w:sz w:val="22"/>
        </w:rPr>
      </w:pPr>
    </w:p>
    <w:p w14:paraId="007A5687">
      <w:pPr>
        <w:pStyle w:val="4"/>
        <w:rPr>
          <w:rFonts w:ascii="Calibri" w:hAnsi="Calibri" w:cs="Calibri"/>
        </w:rPr>
      </w:pPr>
      <w:bookmarkStart w:id="1365" w:name="_Toc20845"/>
      <w:bookmarkStart w:id="1366" w:name="_Toc6237"/>
      <w:bookmarkStart w:id="1367" w:name="_Toc24923"/>
      <w:bookmarkStart w:id="1368" w:name="_Toc19630"/>
      <w:r>
        <w:rPr>
          <w:rFonts w:ascii="Calibri" w:hAnsi="Calibri" w:cs="Calibri"/>
        </w:rPr>
        <w:t>6.1.5 Project Backup</w:t>
      </w:r>
      <w:bookmarkEnd w:id="1365"/>
      <w:bookmarkEnd w:id="1366"/>
      <w:bookmarkEnd w:id="1367"/>
      <w:bookmarkEnd w:id="1368"/>
    </w:p>
    <w:p w14:paraId="5101B52C">
      <w:pPr>
        <w:snapToGrid w:val="0"/>
        <w:spacing w:before="60" w:after="60" w:line="312" w:lineRule="auto"/>
        <w:jc w:val="center"/>
        <w:rPr>
          <w:rFonts w:eastAsia="微软雅黑" w:cs="Calibri"/>
          <w:b/>
          <w:bCs/>
          <w:color w:val="333333"/>
          <w:sz w:val="22"/>
        </w:rPr>
      </w:pPr>
      <w:r>
        <w:rPr>
          <w:rFonts w:cs="Calibri"/>
        </w:rPr>
        <w:drawing>
          <wp:inline distT="0" distB="0" distL="0" distR="0">
            <wp:extent cx="6390640" cy="2857500"/>
            <wp:effectExtent l="0" t="0" r="0" b="0"/>
            <wp:docPr id="167" name="图片 167" descr="C:\Users\yubing\AppData\Local\Temp\WeChat Files\77b25a9c60e11ea48e8a5cdfc2c1d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C:\Users\yubing\AppData\Local\Temp\WeChat Files\77b25a9c60e11ea48e8a5cdfc2c1d45.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6390640" cy="2857791"/>
                    </a:xfrm>
                    <a:prstGeom prst="rect">
                      <a:avLst/>
                    </a:prstGeom>
                    <a:noFill/>
                    <a:ln>
                      <a:noFill/>
                    </a:ln>
                  </pic:spPr>
                </pic:pic>
              </a:graphicData>
            </a:graphic>
          </wp:inline>
        </w:drawing>
      </w:r>
    </w:p>
    <w:p w14:paraId="3228BE4F">
      <w:pPr>
        <w:pStyle w:val="8"/>
        <w:jc w:val="center"/>
        <w:rPr>
          <w:rFonts w:ascii="Calibri" w:hAnsi="Calibri" w:cs="Calibri"/>
          <w:szCs w:val="22"/>
        </w:rPr>
      </w:pPr>
      <w:bookmarkStart w:id="1369" w:name="_Toc8856"/>
      <w:bookmarkStart w:id="1370" w:name="_Toc10109"/>
      <w:bookmarkStart w:id="1371" w:name="_Toc855"/>
      <w:bookmarkStart w:id="1372" w:name="_Toc10799"/>
      <w:bookmarkStart w:id="1373" w:name="_Toc157603911"/>
      <w:bookmarkStart w:id="1374" w:name="_Toc157605068"/>
      <w:bookmarkStart w:id="1375" w:name="_Toc157703369"/>
      <w:bookmarkStart w:id="1376" w:name="_Toc17641"/>
      <w:bookmarkStart w:id="1377" w:name="_Toc157604492"/>
      <w:bookmarkStart w:id="1378" w:name="_Toc5093"/>
      <w:bookmarkStart w:id="1379" w:name="_Toc157702351"/>
      <w:r>
        <w:rPr>
          <w:rFonts w:ascii="Calibri" w:hAnsi="Calibri" w:cs="Calibri"/>
          <w:szCs w:val="22"/>
        </w:rPr>
        <w:t>Figure EDCS6</w:t>
      </w:r>
      <w:bookmarkEnd w:id="1369"/>
      <w:bookmarkEnd w:id="1370"/>
      <w:bookmarkEnd w:id="1371"/>
      <w:bookmarkEnd w:id="1372"/>
      <w:bookmarkEnd w:id="1373"/>
      <w:bookmarkEnd w:id="1374"/>
      <w:bookmarkEnd w:id="1375"/>
      <w:bookmarkEnd w:id="1376"/>
      <w:bookmarkEnd w:id="1377"/>
      <w:bookmarkEnd w:id="1378"/>
      <w:bookmarkEnd w:id="1379"/>
    </w:p>
    <w:p w14:paraId="68CCA44A">
      <w:pPr>
        <w:snapToGrid w:val="0"/>
        <w:spacing w:before="60" w:after="60" w:line="312" w:lineRule="auto"/>
        <w:rPr>
          <w:rFonts w:eastAsia="微软雅黑" w:cs="Calibri"/>
          <w:bCs/>
          <w:sz w:val="22"/>
        </w:rPr>
      </w:pPr>
      <w:r>
        <w:rPr>
          <w:rFonts w:eastAsia="微软雅黑" w:cs="Calibri"/>
          <w:bCs/>
          <w:sz w:val="22"/>
        </w:rPr>
        <w:t xml:space="preserve">Select the project you want to back up, click </w:t>
      </w:r>
      <w:r>
        <w:rPr>
          <w:rFonts w:eastAsia="微软雅黑" w:cs="Calibri"/>
          <w:bCs/>
          <w:i/>
          <w:sz w:val="22"/>
        </w:rPr>
        <w:t>Save As</w:t>
      </w:r>
      <w:r>
        <w:rPr>
          <w:rFonts w:eastAsia="微软雅黑" w:cs="Calibri"/>
          <w:bCs/>
          <w:sz w:val="22"/>
        </w:rPr>
        <w:t xml:space="preserve"> on the menu bar, select a backup path and the name of custom backup file.</w:t>
      </w:r>
    </w:p>
    <w:p w14:paraId="3C8EC45C">
      <w:pPr>
        <w:snapToGrid w:val="0"/>
        <w:spacing w:before="60" w:after="60" w:line="312" w:lineRule="auto"/>
        <w:rPr>
          <w:rFonts w:eastAsia="微软雅黑" w:cs="Calibri"/>
          <w:b/>
          <w:bCs/>
          <w:sz w:val="22"/>
        </w:rPr>
      </w:pPr>
    </w:p>
    <w:p w14:paraId="04B05819">
      <w:pPr>
        <w:pStyle w:val="4"/>
        <w:rPr>
          <w:rFonts w:ascii="Calibri" w:hAnsi="Calibri" w:cs="Calibri"/>
        </w:rPr>
      </w:pPr>
      <w:bookmarkStart w:id="1380" w:name="_Toc26496"/>
      <w:bookmarkStart w:id="1381" w:name="_Toc13636"/>
      <w:bookmarkStart w:id="1382" w:name="_Toc14104"/>
      <w:bookmarkStart w:id="1383" w:name="_Toc22044"/>
      <w:r>
        <w:rPr>
          <w:rFonts w:ascii="Calibri" w:hAnsi="Calibri" w:cs="Calibri"/>
        </w:rPr>
        <w:t>6.1.6 Project Configuration Download</w:t>
      </w:r>
      <w:bookmarkEnd w:id="1380"/>
      <w:bookmarkEnd w:id="1381"/>
      <w:bookmarkEnd w:id="1382"/>
      <w:bookmarkEnd w:id="1383"/>
    </w:p>
    <w:p w14:paraId="1CB41776">
      <w:pPr>
        <w:snapToGrid w:val="0"/>
        <w:spacing w:before="60" w:after="60" w:line="312" w:lineRule="auto"/>
        <w:jc w:val="left"/>
        <w:rPr>
          <w:rFonts w:eastAsia="微软雅黑" w:cs="Calibri"/>
          <w:b/>
          <w:bCs/>
          <w:sz w:val="22"/>
        </w:rPr>
      </w:pPr>
      <w:r>
        <w:rPr>
          <w:rFonts w:eastAsia="微软雅黑" w:cs="Calibri"/>
          <w:b/>
          <w:bCs/>
          <w:sz w:val="22"/>
        </w:rPr>
        <w:t>6.1.6.1 Controller Connection</w:t>
      </w:r>
    </w:p>
    <w:p w14:paraId="12796D16">
      <w:pPr>
        <w:snapToGrid w:val="0"/>
        <w:spacing w:before="60" w:after="60" w:line="312" w:lineRule="auto"/>
        <w:rPr>
          <w:rFonts w:eastAsia="微软雅黑" w:cs="Calibri"/>
          <w:bCs/>
          <w:sz w:val="22"/>
        </w:rPr>
      </w:pPr>
      <w:r>
        <w:rPr>
          <w:rFonts w:eastAsia="微软雅黑" w:cs="Calibri"/>
          <w:bCs/>
          <w:sz w:val="22"/>
        </w:rPr>
        <w:t>The DCP controlle</w:t>
      </w:r>
      <w:r>
        <w:rPr>
          <w:rFonts w:hint="eastAsia" w:eastAsia="微软雅黑" w:cs="Calibri"/>
          <w:bCs/>
          <w:sz w:val="22"/>
        </w:rPr>
        <w:t>r</w:t>
      </w:r>
      <w:r>
        <w:rPr>
          <w:rFonts w:eastAsia="微软雅黑" w:cs="Calibri"/>
          <w:bCs/>
          <w:sz w:val="22"/>
        </w:rPr>
        <w:t xml:space="preserve"> will be automatically connected after successful connection in the configuration mode. The configuration file cannot be downloaded until the </w:t>
      </w:r>
      <w:r>
        <w:rPr>
          <w:rFonts w:eastAsia="微软雅黑" w:cs="Calibri"/>
          <w:bCs/>
          <w:i/>
          <w:sz w:val="22"/>
        </w:rPr>
        <w:t>Download</w:t>
      </w:r>
      <w:r>
        <w:rPr>
          <w:rFonts w:eastAsia="微软雅黑" w:cs="Calibri"/>
          <w:bCs/>
          <w:sz w:val="22"/>
        </w:rPr>
        <w:t xml:space="preserve"> status indicator turns green from red.</w:t>
      </w:r>
    </w:p>
    <w:p w14:paraId="326DC100">
      <w:pPr>
        <w:snapToGrid w:val="0"/>
        <w:spacing w:before="60" w:after="60" w:line="312" w:lineRule="auto"/>
        <w:rPr>
          <w:rFonts w:eastAsia="微软雅黑" w:cs="Calibri"/>
          <w:b/>
          <w:bCs/>
          <w:sz w:val="22"/>
        </w:rPr>
      </w:pPr>
    </w:p>
    <w:p w14:paraId="645D190A">
      <w:pPr>
        <w:snapToGrid w:val="0"/>
        <w:spacing w:before="60" w:after="60" w:line="312" w:lineRule="auto"/>
        <w:jc w:val="left"/>
        <w:rPr>
          <w:rFonts w:eastAsia="微软雅黑" w:cs="Calibri"/>
          <w:b/>
          <w:bCs/>
          <w:sz w:val="22"/>
        </w:rPr>
      </w:pPr>
      <w:r>
        <w:rPr>
          <w:rFonts w:eastAsia="微软雅黑" w:cs="Calibri"/>
          <w:b/>
          <w:bCs/>
          <w:sz w:val="22"/>
        </w:rPr>
        <w:t>6.1.6.2 Configuration File Downloaded to Device</w:t>
      </w:r>
    </w:p>
    <w:p w14:paraId="24669455">
      <w:pPr>
        <w:snapToGrid w:val="0"/>
        <w:spacing w:before="60" w:after="60" w:line="312" w:lineRule="auto"/>
        <w:rPr>
          <w:rFonts w:eastAsia="微软雅黑" w:cs="Calibri"/>
          <w:bCs/>
          <w:sz w:val="22"/>
        </w:rPr>
      </w:pPr>
      <w:r>
        <w:rPr>
          <w:rFonts w:eastAsia="微软雅黑" w:cs="Calibri"/>
          <w:bCs/>
          <w:sz w:val="22"/>
        </w:rPr>
        <w:t xml:space="preserve">Select the configuration file you want to download and click </w:t>
      </w:r>
      <w:r>
        <w:rPr>
          <w:rFonts w:eastAsia="微软雅黑" w:cs="Calibri"/>
          <w:bCs/>
          <w:i/>
          <w:sz w:val="22"/>
        </w:rPr>
        <w:t>Download</w:t>
      </w:r>
      <w:r>
        <w:rPr>
          <w:rFonts w:eastAsia="微软雅黑" w:cs="Calibri"/>
          <w:bCs/>
          <w:sz w:val="22"/>
        </w:rPr>
        <w:t xml:space="preserve"> on the menu bar.</w:t>
      </w:r>
    </w:p>
    <w:p w14:paraId="0A821549">
      <w:pPr>
        <w:snapToGrid w:val="0"/>
        <w:spacing w:before="60" w:after="60" w:line="312" w:lineRule="auto"/>
        <w:rPr>
          <w:rFonts w:eastAsia="微软雅黑" w:cs="Calibri"/>
          <w:bCs/>
          <w:sz w:val="22"/>
        </w:rPr>
      </w:pPr>
    </w:p>
    <w:p w14:paraId="5EB20F4D">
      <w:pPr>
        <w:pStyle w:val="3"/>
      </w:pPr>
      <w:bookmarkStart w:id="1384" w:name="_Toc2747"/>
      <w:bookmarkStart w:id="1385" w:name="_Toc22509"/>
      <w:bookmarkStart w:id="1386" w:name="_Toc24041"/>
      <w:bookmarkStart w:id="1387" w:name="_Toc24953"/>
      <w:r>
        <w:t>6.2 Device Management and Configuration</w:t>
      </w:r>
      <w:bookmarkEnd w:id="1384"/>
      <w:bookmarkEnd w:id="1385"/>
      <w:bookmarkEnd w:id="1386"/>
      <w:bookmarkEnd w:id="1387"/>
    </w:p>
    <w:p w14:paraId="3B59EF5E">
      <w:pPr>
        <w:snapToGrid w:val="0"/>
        <w:spacing w:before="60" w:after="60" w:line="312" w:lineRule="auto"/>
        <w:jc w:val="left"/>
        <w:rPr>
          <w:rFonts w:eastAsia="微软雅黑" w:cs="Calibri"/>
          <w:bCs/>
          <w:sz w:val="22"/>
        </w:rPr>
      </w:pPr>
      <w:r>
        <w:rPr>
          <w:rFonts w:eastAsia="微软雅黑" w:cs="Calibri"/>
          <w:bCs/>
          <w:sz w:val="22"/>
        </w:rPr>
        <w:t>For device adding, deleting and parameters configuration.</w:t>
      </w:r>
    </w:p>
    <w:p w14:paraId="66FDCF4E">
      <w:pPr>
        <w:snapToGrid w:val="0"/>
        <w:spacing w:before="60" w:after="60" w:line="312" w:lineRule="auto"/>
        <w:jc w:val="left"/>
        <w:rPr>
          <w:rFonts w:eastAsia="微软雅黑" w:cs="Calibri"/>
          <w:bCs/>
          <w:sz w:val="22"/>
        </w:rPr>
      </w:pPr>
    </w:p>
    <w:p w14:paraId="0A3BA2B9">
      <w:pPr>
        <w:pStyle w:val="4"/>
        <w:rPr>
          <w:rFonts w:ascii="Calibri" w:hAnsi="Calibri" w:cs="Calibri"/>
        </w:rPr>
      </w:pPr>
      <w:bookmarkStart w:id="1388" w:name="_Toc2319"/>
      <w:bookmarkStart w:id="1389" w:name="_Toc16255"/>
      <w:bookmarkStart w:id="1390" w:name="_Toc17635"/>
      <w:bookmarkStart w:id="1391" w:name="_Toc10464"/>
      <w:r>
        <w:rPr>
          <w:rFonts w:ascii="Calibri" w:hAnsi="Calibri" w:cs="Calibri"/>
        </w:rPr>
        <w:t>6.2.1 Device Adding and Configuration</w:t>
      </w:r>
      <w:bookmarkEnd w:id="1388"/>
      <w:bookmarkEnd w:id="1389"/>
      <w:bookmarkEnd w:id="1390"/>
      <w:bookmarkEnd w:id="1391"/>
    </w:p>
    <w:p w14:paraId="7A2ADF97">
      <w:pPr>
        <w:snapToGrid w:val="0"/>
        <w:spacing w:before="60" w:after="60" w:line="312" w:lineRule="auto"/>
        <w:jc w:val="left"/>
        <w:rPr>
          <w:rFonts w:eastAsia="微软雅黑" w:cs="Calibri"/>
          <w:b/>
          <w:bCs/>
          <w:sz w:val="22"/>
        </w:rPr>
      </w:pPr>
      <w:r>
        <w:rPr>
          <w:rFonts w:eastAsia="微软雅黑" w:cs="Calibri"/>
          <w:b/>
          <w:bCs/>
          <w:sz w:val="22"/>
        </w:rPr>
        <w:t>6.2.1.1 Controller (</w:t>
      </w:r>
      <w:r>
        <w:rPr>
          <w:rFonts w:hint="eastAsia" w:eastAsia="微软雅黑" w:cs="Calibri"/>
          <w:b/>
          <w:bCs/>
          <w:sz w:val="22"/>
        </w:rPr>
        <w:t>FW151</w:t>
      </w:r>
      <w:r>
        <w:rPr>
          <w:rFonts w:eastAsia="微软雅黑" w:cs="Calibri"/>
          <w:b/>
          <w:bCs/>
          <w:sz w:val="22"/>
        </w:rPr>
        <w:t>-MB) Adding and Configuration</w:t>
      </w:r>
    </w:p>
    <w:p w14:paraId="71514C14">
      <w:pPr>
        <w:snapToGrid w:val="0"/>
        <w:spacing w:before="60" w:after="60" w:line="312" w:lineRule="auto"/>
        <w:rPr>
          <w:rFonts w:eastAsia="微软雅黑" w:cs="Calibri"/>
          <w:bCs/>
          <w:color w:val="333333"/>
          <w:sz w:val="22"/>
        </w:rPr>
      </w:pPr>
      <w:r>
        <w:rPr>
          <w:rFonts w:eastAsia="微软雅黑" w:cs="Calibri"/>
          <w:bCs/>
          <w:color w:val="333333"/>
          <w:sz w:val="22"/>
        </w:rPr>
        <w:t xml:space="preserve">a) </w:t>
      </w:r>
      <w:r>
        <w:rPr>
          <w:rFonts w:hint="eastAsia" w:eastAsia="微软雅黑" w:cs="Calibri"/>
          <w:bCs/>
          <w:color w:val="333333"/>
          <w:sz w:val="22"/>
        </w:rPr>
        <w:t>FW151</w:t>
      </w:r>
      <w:r>
        <w:rPr>
          <w:rFonts w:eastAsia="微软雅黑" w:cs="Calibri"/>
          <w:bCs/>
          <w:color w:val="333333"/>
          <w:sz w:val="22"/>
        </w:rPr>
        <w:t>-MB Adding</w:t>
      </w:r>
    </w:p>
    <w:p w14:paraId="3BEE236D">
      <w:pPr>
        <w:snapToGrid w:val="0"/>
        <w:spacing w:before="60" w:after="60" w:line="312" w:lineRule="auto"/>
        <w:jc w:val="center"/>
        <w:rPr>
          <w:rFonts w:cs="Calibri"/>
        </w:rPr>
      </w:pPr>
      <w:r>
        <w:rPr>
          <w:rFonts w:hint="eastAsia" w:cs="Calibri"/>
        </w:rPr>
        <w:drawing>
          <wp:inline distT="0" distB="0" distL="114300" distR="114300">
            <wp:extent cx="6386830" cy="3294380"/>
            <wp:effectExtent l="0" t="0" r="0" b="0"/>
            <wp:docPr id="7" name="图片 7" descr="EDC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DCS7"/>
                    <pic:cNvPicPr>
                      <a:picLocks noChangeAspect="1"/>
                    </pic:cNvPicPr>
                  </pic:nvPicPr>
                  <pic:blipFill>
                    <a:blip r:embed="rId102"/>
                    <a:srcRect b="556"/>
                    <a:stretch>
                      <a:fillRect/>
                    </a:stretch>
                  </pic:blipFill>
                  <pic:spPr>
                    <a:xfrm>
                      <a:off x="0" y="0"/>
                      <a:ext cx="6386830" cy="3294380"/>
                    </a:xfrm>
                    <a:prstGeom prst="rect">
                      <a:avLst/>
                    </a:prstGeom>
                  </pic:spPr>
                </pic:pic>
              </a:graphicData>
            </a:graphic>
          </wp:inline>
        </w:drawing>
      </w:r>
    </w:p>
    <w:p w14:paraId="4F6C5C2B">
      <w:pPr>
        <w:pStyle w:val="8"/>
        <w:jc w:val="center"/>
        <w:rPr>
          <w:rFonts w:ascii="Calibri" w:hAnsi="Calibri" w:cs="Calibri"/>
          <w:szCs w:val="22"/>
        </w:rPr>
      </w:pPr>
      <w:bookmarkStart w:id="1392" w:name="_Toc29895"/>
      <w:bookmarkStart w:id="1393" w:name="_Toc157604493"/>
      <w:bookmarkStart w:id="1394" w:name="_Toc5400"/>
      <w:bookmarkStart w:id="1395" w:name="_Toc157702352"/>
      <w:bookmarkStart w:id="1396" w:name="_Toc16477"/>
      <w:bookmarkStart w:id="1397" w:name="_Toc157605069"/>
      <w:bookmarkStart w:id="1398" w:name="_Toc157703370"/>
      <w:bookmarkStart w:id="1399" w:name="_Toc18906"/>
      <w:bookmarkStart w:id="1400" w:name="_Toc27361"/>
      <w:bookmarkStart w:id="1401" w:name="_Toc5120"/>
      <w:bookmarkStart w:id="1402" w:name="_Toc157603912"/>
      <w:r>
        <w:rPr>
          <w:rFonts w:ascii="Calibri" w:hAnsi="Calibri" w:cs="Calibri"/>
          <w:szCs w:val="22"/>
        </w:rPr>
        <w:t>Figure EDCS7</w:t>
      </w:r>
      <w:bookmarkEnd w:id="1392"/>
      <w:bookmarkEnd w:id="1393"/>
      <w:bookmarkEnd w:id="1394"/>
      <w:bookmarkEnd w:id="1395"/>
      <w:bookmarkEnd w:id="1396"/>
      <w:bookmarkEnd w:id="1397"/>
      <w:bookmarkEnd w:id="1398"/>
      <w:bookmarkEnd w:id="1399"/>
      <w:bookmarkEnd w:id="1400"/>
      <w:bookmarkEnd w:id="1401"/>
      <w:bookmarkEnd w:id="1402"/>
    </w:p>
    <w:p w14:paraId="639B48E8">
      <w:pPr>
        <w:snapToGrid w:val="0"/>
        <w:spacing w:before="60" w:after="60" w:line="312" w:lineRule="auto"/>
        <w:rPr>
          <w:rFonts w:eastAsia="微软雅黑" w:cs="Calibri"/>
          <w:bCs/>
          <w:sz w:val="22"/>
        </w:rPr>
      </w:pPr>
      <w:r>
        <w:rPr>
          <w:rFonts w:eastAsia="微软雅黑" w:cs="Calibri"/>
          <w:bCs/>
          <w:sz w:val="22"/>
        </w:rPr>
        <w:t xml:space="preserve">Select EDCS, click </w:t>
      </w:r>
      <w:r>
        <w:rPr>
          <w:rFonts w:eastAsia="微软雅黑" w:cs="Calibri"/>
          <w:bCs/>
          <w:i/>
          <w:sz w:val="22"/>
        </w:rPr>
        <w:t>Add Device</w:t>
      </w:r>
      <w:r>
        <w:rPr>
          <w:rFonts w:eastAsia="微软雅黑" w:cs="Calibri"/>
          <w:bCs/>
          <w:sz w:val="22"/>
        </w:rPr>
        <w:t xml:space="preserve"> on the menu bar, select </w:t>
      </w:r>
      <w:r>
        <w:rPr>
          <w:rFonts w:hint="eastAsia" w:eastAsia="微软雅黑" w:cs="Calibri"/>
          <w:bCs/>
          <w:i/>
          <w:sz w:val="22"/>
        </w:rPr>
        <w:t>FW151</w:t>
      </w:r>
      <w:r>
        <w:rPr>
          <w:rFonts w:eastAsia="微软雅黑" w:cs="Calibri"/>
          <w:bCs/>
          <w:i/>
          <w:sz w:val="22"/>
        </w:rPr>
        <w:t>-MB_V1.0</w:t>
      </w:r>
      <w:r>
        <w:rPr>
          <w:rFonts w:eastAsia="微软雅黑" w:cs="Calibri"/>
          <w:bCs/>
          <w:sz w:val="22"/>
        </w:rPr>
        <w:t xml:space="preserve"> and the adding number in the pop-up window.</w:t>
      </w:r>
    </w:p>
    <w:p w14:paraId="191B6EC1">
      <w:pPr>
        <w:snapToGrid w:val="0"/>
        <w:spacing w:before="60" w:after="60" w:line="312" w:lineRule="auto"/>
        <w:rPr>
          <w:rFonts w:eastAsia="微软雅黑" w:cs="Calibri"/>
          <w:bCs/>
          <w:sz w:val="22"/>
        </w:rPr>
      </w:pPr>
      <w:r>
        <w:rPr>
          <w:rFonts w:eastAsia="微软雅黑" w:cs="Calibri"/>
          <w:bCs/>
          <w:sz w:val="22"/>
        </w:rPr>
        <w:t>b) Parameters Configuration</w:t>
      </w:r>
    </w:p>
    <w:p w14:paraId="5196D663">
      <w:pPr>
        <w:snapToGrid w:val="0"/>
        <w:spacing w:before="60" w:after="60" w:line="312" w:lineRule="auto"/>
        <w:rPr>
          <w:rFonts w:eastAsia="微软雅黑" w:cs="Calibri"/>
          <w:bCs/>
          <w:sz w:val="22"/>
        </w:rPr>
      </w:pPr>
      <w:r>
        <w:rPr>
          <w:rFonts w:hint="eastAsia" w:eastAsia="微软雅黑" w:cs="Calibri"/>
          <w:bCs/>
          <w:sz w:val="22"/>
        </w:rPr>
        <w:t>FW151</w:t>
      </w:r>
      <w:r>
        <w:rPr>
          <w:rFonts w:eastAsia="微软雅黑" w:cs="Calibri"/>
          <w:bCs/>
          <w:sz w:val="22"/>
        </w:rPr>
        <w:t>-MB Addr: controller address (2-110)</w:t>
      </w:r>
    </w:p>
    <w:p w14:paraId="79581E76">
      <w:pPr>
        <w:snapToGrid w:val="0"/>
        <w:spacing w:before="60" w:after="60" w:line="312" w:lineRule="auto"/>
        <w:rPr>
          <w:rFonts w:eastAsia="微软雅黑" w:cs="Calibri"/>
          <w:bCs/>
          <w:sz w:val="22"/>
        </w:rPr>
      </w:pPr>
      <w:r>
        <w:rPr>
          <w:rFonts w:eastAsia="微软雅黑" w:cs="Calibri"/>
          <w:bCs/>
          <w:sz w:val="22"/>
        </w:rPr>
        <w:t>FACP1 Addr: fire alarm control panel#1 address (2-110)</w:t>
      </w:r>
    </w:p>
    <w:p w14:paraId="57119A60">
      <w:pPr>
        <w:snapToGrid w:val="0"/>
        <w:spacing w:before="60" w:after="60" w:line="312" w:lineRule="auto"/>
        <w:rPr>
          <w:rFonts w:eastAsia="微软雅黑" w:cs="Calibri"/>
          <w:bCs/>
          <w:sz w:val="22"/>
        </w:rPr>
      </w:pPr>
      <w:r>
        <w:rPr>
          <w:rFonts w:eastAsia="微软雅黑" w:cs="Calibri"/>
          <w:bCs/>
          <w:sz w:val="22"/>
        </w:rPr>
        <w:t>FACP2 Addr: fire alarm control panel #2 address (2-110)</w:t>
      </w:r>
    </w:p>
    <w:p w14:paraId="1FDA7955">
      <w:pPr>
        <w:snapToGrid w:val="0"/>
        <w:spacing w:before="60" w:after="60" w:line="312" w:lineRule="auto"/>
        <w:rPr>
          <w:rFonts w:eastAsia="微软雅黑" w:cs="Calibri"/>
          <w:bCs/>
          <w:sz w:val="22"/>
        </w:rPr>
      </w:pPr>
      <w:r>
        <w:rPr>
          <w:rFonts w:eastAsia="微软雅黑" w:cs="Calibri"/>
          <w:bCs/>
          <w:sz w:val="22"/>
        </w:rPr>
        <w:t>Custom Label: controller label</w:t>
      </w:r>
    </w:p>
    <w:p w14:paraId="5356405B">
      <w:pPr>
        <w:snapToGrid w:val="0"/>
        <w:spacing w:before="60" w:after="60" w:line="312" w:lineRule="auto"/>
        <w:rPr>
          <w:rFonts w:eastAsia="微软雅黑" w:cs="Calibri"/>
          <w:bCs/>
          <w:sz w:val="22"/>
        </w:rPr>
      </w:pPr>
      <w:r>
        <w:rPr>
          <w:rFonts w:eastAsia="微软雅黑" w:cs="Calibri"/>
          <w:bCs/>
          <w:sz w:val="22"/>
        </w:rPr>
        <w:t xml:space="preserve">After configuration, click </w:t>
      </w:r>
      <w:r>
        <w:rPr>
          <w:rFonts w:eastAsia="微软雅黑" w:cs="Calibri"/>
          <w:bCs/>
          <w:i/>
          <w:sz w:val="22"/>
        </w:rPr>
        <w:t>Confirm</w:t>
      </w:r>
      <w:r>
        <w:rPr>
          <w:rFonts w:eastAsia="微软雅黑" w:cs="Calibri"/>
          <w:bCs/>
          <w:sz w:val="22"/>
        </w:rPr>
        <w:t xml:space="preserve"> and save it.</w:t>
      </w:r>
    </w:p>
    <w:p w14:paraId="0CCC0888">
      <w:pPr>
        <w:snapToGrid w:val="0"/>
        <w:spacing w:before="60" w:after="60" w:line="312" w:lineRule="auto"/>
        <w:rPr>
          <w:rFonts w:eastAsia="微软雅黑" w:cs="Calibri"/>
          <w:bCs/>
          <w:sz w:val="22"/>
        </w:rPr>
      </w:pPr>
    </w:p>
    <w:p w14:paraId="2E9190AE">
      <w:pPr>
        <w:snapToGrid w:val="0"/>
        <w:spacing w:before="60" w:after="60" w:line="312" w:lineRule="auto"/>
        <w:jc w:val="left"/>
        <w:rPr>
          <w:rFonts w:eastAsia="微软雅黑" w:cs="Calibri"/>
          <w:b/>
          <w:bCs/>
          <w:sz w:val="22"/>
        </w:rPr>
      </w:pPr>
      <w:r>
        <w:rPr>
          <w:rFonts w:eastAsia="微软雅黑" w:cs="Calibri"/>
          <w:b/>
          <w:bCs/>
          <w:sz w:val="22"/>
        </w:rPr>
        <w:t>6.2.1.</w:t>
      </w:r>
      <w:r>
        <w:rPr>
          <w:rFonts w:hint="eastAsia" w:eastAsia="微软雅黑" w:cs="Calibri"/>
          <w:b/>
          <w:bCs/>
          <w:sz w:val="22"/>
        </w:rPr>
        <w:t>2</w:t>
      </w:r>
      <w:r>
        <w:rPr>
          <w:rFonts w:eastAsia="微软雅黑" w:cs="Calibri"/>
          <w:b/>
          <w:bCs/>
          <w:sz w:val="22"/>
        </w:rPr>
        <w:t xml:space="preserve"> </w:t>
      </w:r>
      <w:r>
        <w:rPr>
          <w:rFonts w:hint="eastAsia" w:eastAsia="微软雅黑" w:cs="Calibri"/>
          <w:b/>
          <w:bCs/>
          <w:sz w:val="22"/>
        </w:rPr>
        <w:t>FW151</w:t>
      </w:r>
      <w:r>
        <w:rPr>
          <w:rFonts w:eastAsia="微软雅黑" w:cs="Calibri"/>
          <w:b/>
          <w:bCs/>
          <w:sz w:val="22"/>
        </w:rPr>
        <w:t>-ZS</w:t>
      </w:r>
    </w:p>
    <w:p w14:paraId="61A9B023">
      <w:pPr>
        <w:snapToGrid w:val="0"/>
        <w:spacing w:before="60" w:after="60" w:line="312" w:lineRule="auto"/>
        <w:rPr>
          <w:rFonts w:eastAsia="微软雅黑" w:cs="Calibri"/>
          <w:bCs/>
          <w:sz w:val="22"/>
        </w:rPr>
      </w:pPr>
      <w:r>
        <w:rPr>
          <w:rFonts w:eastAsia="微软雅黑" w:cs="Calibri"/>
          <w:bCs/>
          <w:sz w:val="22"/>
        </w:rPr>
        <w:t xml:space="preserve">a) </w:t>
      </w:r>
      <w:r>
        <w:rPr>
          <w:rFonts w:hint="eastAsia" w:cs="Calibri"/>
          <w:color w:val="000000"/>
          <w:kern w:val="0"/>
          <w:sz w:val="22"/>
        </w:rPr>
        <w:t>FW151</w:t>
      </w:r>
      <w:r>
        <w:rPr>
          <w:rFonts w:eastAsia="微软雅黑" w:cs="Calibri"/>
          <w:bCs/>
          <w:sz w:val="22"/>
        </w:rPr>
        <w:t>-ZS Adding</w:t>
      </w:r>
    </w:p>
    <w:p w14:paraId="4A990D24">
      <w:bookmarkStart w:id="1403" w:name="_Toc157604496"/>
      <w:bookmarkStart w:id="1404" w:name="_Toc157603915"/>
      <w:bookmarkStart w:id="1405" w:name="_Toc157605072"/>
      <w:r>
        <w:rPr>
          <w:rFonts w:hint="eastAsia"/>
        </w:rPr>
        <w:drawing>
          <wp:inline distT="0" distB="0" distL="114300" distR="114300">
            <wp:extent cx="5719445" cy="3228340"/>
            <wp:effectExtent l="0" t="0" r="8255" b="10160"/>
            <wp:docPr id="20" name="图片 20" descr="EDC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DCS10"/>
                    <pic:cNvPicPr>
                      <a:picLocks noChangeAspect="1"/>
                    </pic:cNvPicPr>
                  </pic:nvPicPr>
                  <pic:blipFill>
                    <a:blip r:embed="rId103"/>
                    <a:stretch>
                      <a:fillRect/>
                    </a:stretch>
                  </pic:blipFill>
                  <pic:spPr>
                    <a:xfrm>
                      <a:off x="0" y="0"/>
                      <a:ext cx="5719445" cy="3228340"/>
                    </a:xfrm>
                    <a:prstGeom prst="rect">
                      <a:avLst/>
                    </a:prstGeom>
                  </pic:spPr>
                </pic:pic>
              </a:graphicData>
            </a:graphic>
          </wp:inline>
        </w:drawing>
      </w:r>
    </w:p>
    <w:p w14:paraId="4A506AB7">
      <w:pPr>
        <w:pStyle w:val="8"/>
        <w:jc w:val="center"/>
        <w:rPr>
          <w:rFonts w:ascii="Calibri" w:hAnsi="Calibri" w:cs="Calibri"/>
          <w:szCs w:val="22"/>
        </w:rPr>
      </w:pPr>
      <w:bookmarkStart w:id="1406" w:name="_Toc157702357"/>
      <w:bookmarkStart w:id="1407" w:name="_Toc7639"/>
      <w:bookmarkStart w:id="1408" w:name="_Toc157703375"/>
      <w:bookmarkStart w:id="1409" w:name="_Toc10151"/>
      <w:bookmarkStart w:id="1410" w:name="_Toc28130"/>
      <w:bookmarkStart w:id="1411" w:name="_Toc8939"/>
      <w:bookmarkStart w:id="1412" w:name="_Toc15554"/>
      <w:bookmarkStart w:id="1413" w:name="_Toc7253"/>
      <w:r>
        <w:rPr>
          <w:rFonts w:ascii="Calibri" w:hAnsi="Calibri" w:cs="Calibri"/>
          <w:szCs w:val="22"/>
        </w:rPr>
        <w:t>Figure EDCS</w:t>
      </w:r>
      <w:bookmarkEnd w:id="1403"/>
      <w:bookmarkEnd w:id="1404"/>
      <w:bookmarkEnd w:id="1405"/>
      <w:bookmarkEnd w:id="1406"/>
      <w:bookmarkEnd w:id="1407"/>
      <w:bookmarkEnd w:id="1408"/>
      <w:r>
        <w:rPr>
          <w:rFonts w:hint="eastAsia" w:ascii="Calibri" w:hAnsi="Calibri" w:cs="Calibri"/>
          <w:szCs w:val="22"/>
        </w:rPr>
        <w:t>8</w:t>
      </w:r>
      <w:bookmarkEnd w:id="1409"/>
      <w:bookmarkEnd w:id="1410"/>
      <w:bookmarkEnd w:id="1411"/>
      <w:bookmarkEnd w:id="1412"/>
      <w:bookmarkEnd w:id="1413"/>
    </w:p>
    <w:p w14:paraId="2611907A">
      <w:pPr>
        <w:snapToGrid w:val="0"/>
        <w:spacing w:before="60" w:after="60" w:line="312" w:lineRule="auto"/>
        <w:rPr>
          <w:rFonts w:eastAsia="微软雅黑" w:cs="Calibri"/>
          <w:bCs/>
          <w:sz w:val="22"/>
        </w:rPr>
      </w:pPr>
      <w:r>
        <w:rPr>
          <w:rFonts w:eastAsia="微软雅黑" w:cs="Calibri"/>
          <w:bCs/>
          <w:sz w:val="22"/>
        </w:rPr>
        <w:t xml:space="preserve">Select </w:t>
      </w:r>
      <w:r>
        <w:rPr>
          <w:rFonts w:hint="eastAsia" w:cs="Calibri"/>
          <w:i/>
          <w:iCs/>
          <w:color w:val="000000"/>
          <w:kern w:val="0"/>
          <w:sz w:val="22"/>
        </w:rPr>
        <w:t>FW151</w:t>
      </w:r>
      <w:r>
        <w:rPr>
          <w:rFonts w:eastAsia="微软雅黑" w:cs="Calibri"/>
          <w:bCs/>
          <w:i/>
          <w:sz w:val="22"/>
        </w:rPr>
        <w:t>-MB</w:t>
      </w:r>
      <w:r>
        <w:rPr>
          <w:rFonts w:eastAsia="微软雅黑" w:cs="Calibri"/>
          <w:bCs/>
          <w:sz w:val="22"/>
        </w:rPr>
        <w:t xml:space="preserve">, click </w:t>
      </w:r>
      <w:r>
        <w:rPr>
          <w:rFonts w:eastAsia="微软雅黑" w:cs="Calibri"/>
          <w:bCs/>
          <w:i/>
          <w:sz w:val="22"/>
        </w:rPr>
        <w:t>Add Device</w:t>
      </w:r>
      <w:r>
        <w:rPr>
          <w:rFonts w:eastAsia="微软雅黑" w:cs="Calibri"/>
          <w:bCs/>
          <w:sz w:val="22"/>
        </w:rPr>
        <w:t xml:space="preserve">, select </w:t>
      </w:r>
      <w:r>
        <w:rPr>
          <w:rFonts w:hint="eastAsia" w:cs="Calibri"/>
          <w:i/>
          <w:iCs/>
          <w:color w:val="000000"/>
          <w:kern w:val="0"/>
          <w:sz w:val="22"/>
        </w:rPr>
        <w:t>FW151</w:t>
      </w:r>
      <w:r>
        <w:rPr>
          <w:rFonts w:eastAsia="微软雅黑" w:cs="Calibri"/>
          <w:bCs/>
          <w:i/>
          <w:sz w:val="22"/>
        </w:rPr>
        <w:t>-ZS_V1.0</w:t>
      </w:r>
      <w:r>
        <w:rPr>
          <w:rFonts w:eastAsia="微软雅黑" w:cs="Calibri"/>
          <w:bCs/>
          <w:sz w:val="22"/>
        </w:rPr>
        <w:t xml:space="preserve"> and the quantity number in the pop-up window.</w:t>
      </w:r>
    </w:p>
    <w:p w14:paraId="7E7C5821">
      <w:pPr>
        <w:snapToGrid w:val="0"/>
        <w:spacing w:before="60" w:after="60" w:line="312" w:lineRule="auto"/>
        <w:rPr>
          <w:rFonts w:eastAsia="微软雅黑" w:cs="Calibri"/>
          <w:bCs/>
          <w:sz w:val="22"/>
        </w:rPr>
      </w:pPr>
      <w:r>
        <w:rPr>
          <w:rFonts w:eastAsia="微软雅黑" w:cs="Calibri"/>
          <w:bCs/>
          <w:sz w:val="22"/>
        </w:rPr>
        <w:t>b) Configuration</w:t>
      </w:r>
    </w:p>
    <w:p w14:paraId="603CC4DB">
      <w:bookmarkStart w:id="1414" w:name="_Toc157605073"/>
      <w:bookmarkStart w:id="1415" w:name="_Toc157603916"/>
      <w:bookmarkStart w:id="1416" w:name="_Toc157604497"/>
      <w:r>
        <w:rPr>
          <w:rFonts w:hint="eastAsia"/>
        </w:rPr>
        <w:drawing>
          <wp:inline distT="0" distB="0" distL="114300" distR="114300">
            <wp:extent cx="6379210" cy="3396615"/>
            <wp:effectExtent l="0" t="0" r="8890" b="6985"/>
            <wp:docPr id="21" name="图片 21" descr="EDC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EDCS11"/>
                    <pic:cNvPicPr>
                      <a:picLocks noChangeAspect="1"/>
                    </pic:cNvPicPr>
                  </pic:nvPicPr>
                  <pic:blipFill>
                    <a:blip r:embed="rId104"/>
                    <a:stretch>
                      <a:fillRect/>
                    </a:stretch>
                  </pic:blipFill>
                  <pic:spPr>
                    <a:xfrm>
                      <a:off x="0" y="0"/>
                      <a:ext cx="6379210" cy="3396615"/>
                    </a:xfrm>
                    <a:prstGeom prst="rect">
                      <a:avLst/>
                    </a:prstGeom>
                  </pic:spPr>
                </pic:pic>
              </a:graphicData>
            </a:graphic>
          </wp:inline>
        </w:drawing>
      </w:r>
    </w:p>
    <w:p w14:paraId="4BD09541">
      <w:pPr>
        <w:pStyle w:val="8"/>
        <w:jc w:val="center"/>
        <w:rPr>
          <w:rFonts w:ascii="Calibri" w:hAnsi="Calibri" w:cs="Calibri"/>
        </w:rPr>
      </w:pPr>
      <w:bookmarkStart w:id="1417" w:name="_Toc157702359"/>
      <w:bookmarkStart w:id="1418" w:name="_Toc13019"/>
      <w:bookmarkStart w:id="1419" w:name="_Toc157703377"/>
      <w:bookmarkStart w:id="1420" w:name="_Toc25235"/>
      <w:bookmarkStart w:id="1421" w:name="_Toc10704"/>
      <w:bookmarkStart w:id="1422" w:name="_Toc28899"/>
      <w:bookmarkStart w:id="1423" w:name="_Toc8923"/>
      <w:bookmarkStart w:id="1424" w:name="_Toc10898"/>
      <w:r>
        <w:rPr>
          <w:rFonts w:ascii="Calibri" w:hAnsi="Calibri" w:cs="Calibri"/>
          <w:szCs w:val="22"/>
        </w:rPr>
        <w:t>Figure EDCS</w:t>
      </w:r>
      <w:bookmarkEnd w:id="1414"/>
      <w:bookmarkEnd w:id="1415"/>
      <w:bookmarkEnd w:id="1416"/>
      <w:bookmarkEnd w:id="1417"/>
      <w:bookmarkEnd w:id="1418"/>
      <w:bookmarkEnd w:id="1419"/>
      <w:r>
        <w:rPr>
          <w:rFonts w:hint="eastAsia" w:ascii="Calibri" w:hAnsi="Calibri" w:cs="Calibri"/>
          <w:szCs w:val="22"/>
        </w:rPr>
        <w:t>9</w:t>
      </w:r>
      <w:bookmarkEnd w:id="1420"/>
      <w:bookmarkEnd w:id="1421"/>
      <w:bookmarkEnd w:id="1422"/>
      <w:bookmarkEnd w:id="1423"/>
      <w:bookmarkEnd w:id="1424"/>
    </w:p>
    <w:p w14:paraId="5607E810">
      <w:pPr>
        <w:snapToGrid w:val="0"/>
        <w:spacing w:before="60" w:after="60" w:line="312" w:lineRule="auto"/>
        <w:rPr>
          <w:rFonts w:eastAsia="微软雅黑" w:cs="Calibri"/>
          <w:bCs/>
          <w:sz w:val="22"/>
        </w:rPr>
      </w:pPr>
      <w:r>
        <w:rPr>
          <w:rFonts w:eastAsia="微软雅黑" w:cs="Calibri"/>
          <w:sz w:val="22"/>
        </w:rPr>
        <w:t>Custom</w:t>
      </w:r>
      <w:r>
        <w:rPr>
          <w:rFonts w:eastAsia="微软雅黑" w:cs="Calibri"/>
          <w:bCs/>
          <w:sz w:val="22"/>
        </w:rPr>
        <w:t xml:space="preserve"> Label: ZS label</w:t>
      </w:r>
    </w:p>
    <w:p w14:paraId="09A6DAEB">
      <w:pPr>
        <w:snapToGrid w:val="0"/>
        <w:spacing w:before="60" w:after="60" w:line="312" w:lineRule="auto"/>
        <w:rPr>
          <w:rFonts w:eastAsia="微软雅黑" w:cs="Calibri"/>
          <w:bCs/>
          <w:sz w:val="22"/>
        </w:rPr>
      </w:pPr>
      <w:r>
        <w:rPr>
          <w:rFonts w:eastAsia="微软雅黑" w:cs="Calibri"/>
          <w:bCs/>
          <w:sz w:val="22"/>
        </w:rPr>
        <w:t>Device Address: ZS address</w:t>
      </w:r>
    </w:p>
    <w:p w14:paraId="29CF0AA5">
      <w:pPr>
        <w:snapToGrid w:val="0"/>
        <w:spacing w:before="60" w:after="60" w:line="312" w:lineRule="auto"/>
        <w:rPr>
          <w:rFonts w:eastAsia="微软雅黑" w:cs="Calibri"/>
          <w:bCs/>
          <w:sz w:val="22"/>
        </w:rPr>
      </w:pPr>
      <w:r>
        <w:rPr>
          <w:rFonts w:eastAsia="微软雅黑" w:cs="Calibri"/>
          <w:bCs/>
          <w:sz w:val="22"/>
        </w:rPr>
        <w:t xml:space="preserve">After configuration, click </w:t>
      </w:r>
      <w:r>
        <w:rPr>
          <w:rFonts w:eastAsia="微软雅黑" w:cs="Calibri"/>
          <w:bCs/>
          <w:i/>
          <w:sz w:val="22"/>
        </w:rPr>
        <w:t>Confirm</w:t>
      </w:r>
      <w:r>
        <w:rPr>
          <w:rFonts w:eastAsia="微软雅黑" w:cs="Calibri"/>
          <w:bCs/>
          <w:sz w:val="22"/>
        </w:rPr>
        <w:t xml:space="preserve"> and save it.</w:t>
      </w:r>
    </w:p>
    <w:p w14:paraId="5BAD3425">
      <w:pPr>
        <w:snapToGrid w:val="0"/>
        <w:spacing w:before="60" w:after="60" w:line="312" w:lineRule="auto"/>
        <w:rPr>
          <w:rFonts w:eastAsia="微软雅黑" w:cs="Calibri"/>
          <w:bCs/>
          <w:sz w:val="22"/>
        </w:rPr>
      </w:pPr>
    </w:p>
    <w:p w14:paraId="21796E2A">
      <w:pPr>
        <w:snapToGrid w:val="0"/>
        <w:spacing w:before="60" w:after="60" w:line="312" w:lineRule="auto"/>
        <w:jc w:val="left"/>
        <w:rPr>
          <w:rFonts w:eastAsia="微软雅黑" w:cs="Calibri"/>
          <w:b/>
          <w:bCs/>
          <w:sz w:val="22"/>
        </w:rPr>
      </w:pPr>
      <w:r>
        <w:rPr>
          <w:rFonts w:eastAsia="微软雅黑" w:cs="Calibri"/>
          <w:b/>
          <w:bCs/>
          <w:sz w:val="22"/>
        </w:rPr>
        <w:t>6.2.1.</w:t>
      </w:r>
      <w:r>
        <w:rPr>
          <w:rFonts w:hint="eastAsia" w:eastAsia="微软雅黑" w:cs="Calibri"/>
          <w:b/>
          <w:bCs/>
          <w:sz w:val="22"/>
        </w:rPr>
        <w:t>3</w:t>
      </w:r>
      <w:r>
        <w:rPr>
          <w:rFonts w:eastAsia="微软雅黑" w:cs="Calibri"/>
          <w:b/>
          <w:bCs/>
          <w:sz w:val="22"/>
        </w:rPr>
        <w:t xml:space="preserve"> </w:t>
      </w:r>
      <w:r>
        <w:rPr>
          <w:rFonts w:hint="eastAsia" w:eastAsia="微软雅黑" w:cs="Calibri"/>
          <w:b/>
          <w:bCs/>
          <w:sz w:val="22"/>
        </w:rPr>
        <w:t>FW151</w:t>
      </w:r>
      <w:r>
        <w:rPr>
          <w:rFonts w:eastAsia="微软雅黑" w:cs="Calibri"/>
          <w:b/>
          <w:bCs/>
          <w:sz w:val="22"/>
        </w:rPr>
        <w:t>-TB</w:t>
      </w:r>
    </w:p>
    <w:p w14:paraId="1241E73C">
      <w:pPr>
        <w:snapToGrid w:val="0"/>
        <w:spacing w:before="60" w:after="60" w:line="312" w:lineRule="auto"/>
        <w:rPr>
          <w:rFonts w:eastAsia="微软雅黑" w:cs="Calibri"/>
          <w:bCs/>
          <w:sz w:val="22"/>
        </w:rPr>
      </w:pPr>
      <w:r>
        <w:rPr>
          <w:rFonts w:eastAsia="微软雅黑" w:cs="Calibri"/>
          <w:bCs/>
          <w:sz w:val="22"/>
        </w:rPr>
        <w:t xml:space="preserve">a) </w:t>
      </w:r>
      <w:r>
        <w:rPr>
          <w:rFonts w:hint="eastAsia" w:eastAsia="微软雅黑" w:cs="Calibri"/>
          <w:bCs/>
          <w:sz w:val="22"/>
        </w:rPr>
        <w:t>FW151</w:t>
      </w:r>
      <w:r>
        <w:rPr>
          <w:rFonts w:eastAsia="微软雅黑" w:cs="Calibri"/>
          <w:bCs/>
          <w:sz w:val="22"/>
        </w:rPr>
        <w:t>-TB Adding</w:t>
      </w:r>
    </w:p>
    <w:p w14:paraId="0C7D08AC">
      <w:pPr>
        <w:snapToGrid w:val="0"/>
        <w:spacing w:before="60" w:after="60" w:line="312" w:lineRule="auto"/>
        <w:jc w:val="center"/>
        <w:rPr>
          <w:rFonts w:eastAsia="微软雅黑" w:cs="Calibri"/>
          <w:bCs/>
          <w:sz w:val="22"/>
        </w:rPr>
      </w:pPr>
      <w:r>
        <w:rPr>
          <w:rFonts w:hint="eastAsia" w:eastAsia="微软雅黑" w:cs="Calibri"/>
          <w:bCs/>
          <w:sz w:val="22"/>
        </w:rPr>
        <w:drawing>
          <wp:inline distT="0" distB="0" distL="114300" distR="114300">
            <wp:extent cx="6385560" cy="3625850"/>
            <wp:effectExtent l="0" t="0" r="2540" b="6350"/>
            <wp:docPr id="27" name="图片 27" descr="EDC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DCS12"/>
                    <pic:cNvPicPr>
                      <a:picLocks noChangeAspect="1"/>
                    </pic:cNvPicPr>
                  </pic:nvPicPr>
                  <pic:blipFill>
                    <a:blip r:embed="rId105"/>
                    <a:stretch>
                      <a:fillRect/>
                    </a:stretch>
                  </pic:blipFill>
                  <pic:spPr>
                    <a:xfrm>
                      <a:off x="0" y="0"/>
                      <a:ext cx="6385560" cy="3625850"/>
                    </a:xfrm>
                    <a:prstGeom prst="rect">
                      <a:avLst/>
                    </a:prstGeom>
                  </pic:spPr>
                </pic:pic>
              </a:graphicData>
            </a:graphic>
          </wp:inline>
        </w:drawing>
      </w:r>
    </w:p>
    <w:p w14:paraId="7ED5BD9A">
      <w:pPr>
        <w:pStyle w:val="8"/>
        <w:jc w:val="center"/>
        <w:rPr>
          <w:rFonts w:ascii="Calibri" w:hAnsi="Calibri" w:cs="Calibri"/>
          <w:szCs w:val="22"/>
        </w:rPr>
      </w:pPr>
      <w:bookmarkStart w:id="1425" w:name="_Toc157703378"/>
      <w:bookmarkStart w:id="1426" w:name="_Toc157604498"/>
      <w:bookmarkStart w:id="1427" w:name="_Toc157702360"/>
      <w:bookmarkStart w:id="1428" w:name="_Toc157603917"/>
      <w:bookmarkStart w:id="1429" w:name="_Toc6747"/>
      <w:bookmarkStart w:id="1430" w:name="_Toc157605074"/>
      <w:bookmarkStart w:id="1431" w:name="_Toc31426"/>
      <w:bookmarkStart w:id="1432" w:name="_Toc23955"/>
      <w:bookmarkStart w:id="1433" w:name="_Toc28286"/>
      <w:bookmarkStart w:id="1434" w:name="_Toc10277"/>
      <w:bookmarkStart w:id="1435" w:name="_Toc24668"/>
      <w:r>
        <w:rPr>
          <w:rFonts w:ascii="Calibri" w:hAnsi="Calibri" w:cs="Calibri"/>
          <w:szCs w:val="22"/>
        </w:rPr>
        <w:t>Figure EDCS</w:t>
      </w:r>
      <w:bookmarkEnd w:id="1425"/>
      <w:bookmarkEnd w:id="1426"/>
      <w:bookmarkEnd w:id="1427"/>
      <w:bookmarkEnd w:id="1428"/>
      <w:bookmarkEnd w:id="1429"/>
      <w:bookmarkEnd w:id="1430"/>
      <w:r>
        <w:rPr>
          <w:rFonts w:hint="eastAsia" w:ascii="Calibri" w:hAnsi="Calibri" w:cs="Calibri"/>
          <w:szCs w:val="22"/>
        </w:rPr>
        <w:t>10</w:t>
      </w:r>
      <w:bookmarkEnd w:id="1431"/>
      <w:bookmarkEnd w:id="1432"/>
      <w:bookmarkEnd w:id="1433"/>
      <w:bookmarkEnd w:id="1434"/>
      <w:bookmarkEnd w:id="1435"/>
    </w:p>
    <w:p w14:paraId="3C420544">
      <w:pPr>
        <w:snapToGrid w:val="0"/>
        <w:spacing w:before="60" w:after="60" w:line="312" w:lineRule="auto"/>
        <w:rPr>
          <w:rFonts w:eastAsia="微软雅黑" w:cs="Calibri"/>
          <w:bCs/>
          <w:sz w:val="22"/>
        </w:rPr>
      </w:pPr>
      <w:r>
        <w:rPr>
          <w:rFonts w:eastAsia="微软雅黑" w:cs="Calibri"/>
          <w:bCs/>
          <w:sz w:val="22"/>
        </w:rPr>
        <w:t xml:space="preserve">Select </w:t>
      </w:r>
      <w:r>
        <w:rPr>
          <w:rFonts w:hint="eastAsia" w:cs="Calibri"/>
          <w:i/>
          <w:iCs/>
          <w:color w:val="000000"/>
          <w:kern w:val="0"/>
          <w:sz w:val="22"/>
        </w:rPr>
        <w:t>FW151</w:t>
      </w:r>
      <w:r>
        <w:rPr>
          <w:rFonts w:eastAsia="微软雅黑" w:cs="Calibri"/>
          <w:bCs/>
          <w:i/>
          <w:sz w:val="22"/>
        </w:rPr>
        <w:t>-MB</w:t>
      </w:r>
      <w:r>
        <w:rPr>
          <w:rFonts w:eastAsia="微软雅黑" w:cs="Calibri"/>
          <w:bCs/>
          <w:sz w:val="22"/>
        </w:rPr>
        <w:t xml:space="preserve">, click </w:t>
      </w:r>
      <w:r>
        <w:rPr>
          <w:rFonts w:eastAsia="微软雅黑" w:cs="Calibri"/>
          <w:bCs/>
          <w:i/>
          <w:sz w:val="22"/>
        </w:rPr>
        <w:t>Add Device</w:t>
      </w:r>
      <w:r>
        <w:rPr>
          <w:rFonts w:eastAsia="微软雅黑" w:cs="Calibri"/>
          <w:bCs/>
          <w:sz w:val="22"/>
        </w:rPr>
        <w:t xml:space="preserve">, select </w:t>
      </w:r>
      <w:r>
        <w:rPr>
          <w:rFonts w:hint="eastAsia" w:cs="Calibri"/>
          <w:i/>
          <w:iCs/>
          <w:color w:val="000000"/>
          <w:kern w:val="0"/>
          <w:sz w:val="22"/>
        </w:rPr>
        <w:t>FW151</w:t>
      </w:r>
      <w:r>
        <w:rPr>
          <w:rFonts w:eastAsia="微软雅黑" w:cs="Calibri"/>
          <w:bCs/>
          <w:i/>
          <w:iCs/>
          <w:sz w:val="22"/>
        </w:rPr>
        <w:t>-T</w:t>
      </w:r>
      <w:r>
        <w:rPr>
          <w:rFonts w:eastAsia="微软雅黑" w:cs="Calibri"/>
          <w:bCs/>
          <w:i/>
          <w:sz w:val="22"/>
        </w:rPr>
        <w:t>B_V1.0</w:t>
      </w:r>
      <w:r>
        <w:rPr>
          <w:rFonts w:eastAsia="微软雅黑" w:cs="Calibri"/>
          <w:bCs/>
          <w:sz w:val="22"/>
        </w:rPr>
        <w:t xml:space="preserve"> and the quantity number in the pop-up window.</w:t>
      </w:r>
    </w:p>
    <w:p w14:paraId="653935BD">
      <w:pPr>
        <w:snapToGrid w:val="0"/>
        <w:spacing w:before="60" w:after="60" w:line="312" w:lineRule="auto"/>
        <w:rPr>
          <w:rFonts w:eastAsia="微软雅黑" w:cs="Calibri"/>
          <w:bCs/>
          <w:sz w:val="22"/>
        </w:rPr>
      </w:pPr>
      <w:r>
        <w:rPr>
          <w:rFonts w:eastAsia="微软雅黑" w:cs="Calibri"/>
          <w:bCs/>
          <w:sz w:val="22"/>
        </w:rPr>
        <w:t>b) Configuration</w:t>
      </w:r>
    </w:p>
    <w:p w14:paraId="37A31054">
      <w:pPr>
        <w:snapToGrid w:val="0"/>
        <w:spacing w:before="60" w:after="60" w:line="312" w:lineRule="auto"/>
        <w:jc w:val="center"/>
        <w:rPr>
          <w:rFonts w:eastAsia="微软雅黑" w:cs="Calibri"/>
          <w:bCs/>
          <w:sz w:val="22"/>
        </w:rPr>
      </w:pPr>
      <w:r>
        <w:rPr>
          <w:rFonts w:hint="eastAsia" w:eastAsia="微软雅黑" w:cs="Calibri"/>
          <w:bCs/>
          <w:sz w:val="22"/>
        </w:rPr>
        <w:drawing>
          <wp:inline distT="0" distB="0" distL="114300" distR="114300">
            <wp:extent cx="6389370" cy="3305175"/>
            <wp:effectExtent l="0" t="0" r="11430" b="9525"/>
            <wp:docPr id="30" name="图片 30" descr="EDC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DCS13"/>
                    <pic:cNvPicPr>
                      <a:picLocks noChangeAspect="1"/>
                    </pic:cNvPicPr>
                  </pic:nvPicPr>
                  <pic:blipFill>
                    <a:blip r:embed="rId106"/>
                    <a:stretch>
                      <a:fillRect/>
                    </a:stretch>
                  </pic:blipFill>
                  <pic:spPr>
                    <a:xfrm>
                      <a:off x="0" y="0"/>
                      <a:ext cx="6389370" cy="3305175"/>
                    </a:xfrm>
                    <a:prstGeom prst="rect">
                      <a:avLst/>
                    </a:prstGeom>
                  </pic:spPr>
                </pic:pic>
              </a:graphicData>
            </a:graphic>
          </wp:inline>
        </w:drawing>
      </w:r>
    </w:p>
    <w:p w14:paraId="312AAC54">
      <w:pPr>
        <w:pStyle w:val="8"/>
        <w:jc w:val="center"/>
        <w:rPr>
          <w:rFonts w:ascii="Calibri" w:hAnsi="Calibri" w:cs="Calibri"/>
          <w:szCs w:val="22"/>
        </w:rPr>
      </w:pPr>
      <w:bookmarkStart w:id="1436" w:name="_Toc30310"/>
      <w:bookmarkStart w:id="1437" w:name="_Toc157702361"/>
      <w:bookmarkStart w:id="1438" w:name="_Toc157703379"/>
      <w:bookmarkStart w:id="1439" w:name="_Toc157603918"/>
      <w:bookmarkStart w:id="1440" w:name="_Toc157605075"/>
      <w:bookmarkStart w:id="1441" w:name="_Toc157604499"/>
      <w:bookmarkStart w:id="1442" w:name="_Toc16721"/>
      <w:bookmarkStart w:id="1443" w:name="_Toc11543"/>
      <w:bookmarkStart w:id="1444" w:name="_Toc2220"/>
      <w:bookmarkStart w:id="1445" w:name="_Toc7252"/>
      <w:bookmarkStart w:id="1446" w:name="_Toc10105"/>
      <w:r>
        <w:rPr>
          <w:rFonts w:ascii="Calibri" w:hAnsi="Calibri" w:cs="Calibri"/>
          <w:szCs w:val="22"/>
        </w:rPr>
        <w:t>Figure EDCS</w:t>
      </w:r>
      <w:bookmarkEnd w:id="1436"/>
      <w:bookmarkEnd w:id="1437"/>
      <w:bookmarkEnd w:id="1438"/>
      <w:bookmarkEnd w:id="1439"/>
      <w:bookmarkEnd w:id="1440"/>
      <w:bookmarkEnd w:id="1441"/>
      <w:r>
        <w:rPr>
          <w:rFonts w:hint="eastAsia" w:ascii="Calibri" w:hAnsi="Calibri" w:cs="Calibri"/>
          <w:szCs w:val="22"/>
        </w:rPr>
        <w:t>11</w:t>
      </w:r>
      <w:bookmarkEnd w:id="1442"/>
      <w:bookmarkEnd w:id="1443"/>
      <w:bookmarkEnd w:id="1444"/>
      <w:bookmarkEnd w:id="1445"/>
      <w:bookmarkEnd w:id="1446"/>
    </w:p>
    <w:p w14:paraId="1B2F7102">
      <w:pPr>
        <w:snapToGrid w:val="0"/>
        <w:spacing w:before="60" w:after="60" w:line="312" w:lineRule="auto"/>
        <w:rPr>
          <w:rFonts w:eastAsia="微软雅黑" w:cs="Calibri"/>
          <w:bCs/>
          <w:sz w:val="22"/>
        </w:rPr>
      </w:pPr>
      <w:r>
        <w:rPr>
          <w:rFonts w:eastAsia="微软雅黑" w:cs="Calibri"/>
          <w:bCs/>
          <w:sz w:val="22"/>
        </w:rPr>
        <w:t>Custom Label: TB label</w:t>
      </w:r>
    </w:p>
    <w:p w14:paraId="75D4A92E">
      <w:pPr>
        <w:snapToGrid w:val="0"/>
        <w:spacing w:before="60" w:after="60" w:line="312" w:lineRule="auto"/>
        <w:rPr>
          <w:rFonts w:eastAsia="微软雅黑" w:cs="Calibri"/>
          <w:bCs/>
          <w:sz w:val="22"/>
        </w:rPr>
      </w:pPr>
      <w:r>
        <w:rPr>
          <w:rFonts w:eastAsia="微软雅黑" w:cs="Calibri"/>
          <w:bCs/>
          <w:sz w:val="22"/>
        </w:rPr>
        <w:t>Device Address: TB address</w:t>
      </w:r>
    </w:p>
    <w:p w14:paraId="6956B8A1">
      <w:pPr>
        <w:snapToGrid w:val="0"/>
        <w:spacing w:before="60" w:after="60" w:line="312" w:lineRule="auto"/>
        <w:rPr>
          <w:rFonts w:eastAsia="微软雅黑" w:cs="Calibri"/>
          <w:bCs/>
          <w:sz w:val="22"/>
        </w:rPr>
      </w:pPr>
      <w:r>
        <w:rPr>
          <w:rFonts w:eastAsia="微软雅黑" w:cs="Calibri"/>
          <w:bCs/>
          <w:sz w:val="22"/>
        </w:rPr>
        <w:t>After configuration, cli</w:t>
      </w:r>
      <w:r>
        <w:rPr>
          <w:rFonts w:eastAsia="微软雅黑" w:cs="Calibri"/>
          <w:sz w:val="22"/>
        </w:rPr>
        <w:t xml:space="preserve">ck </w:t>
      </w:r>
      <w:r>
        <w:rPr>
          <w:rFonts w:eastAsia="微软雅黑" w:cs="Calibri"/>
          <w:bCs/>
          <w:i/>
          <w:sz w:val="22"/>
        </w:rPr>
        <w:t>Confirm</w:t>
      </w:r>
      <w:r>
        <w:rPr>
          <w:rFonts w:eastAsia="微软雅黑" w:cs="Calibri"/>
          <w:sz w:val="22"/>
        </w:rPr>
        <w:t xml:space="preserve"> and</w:t>
      </w:r>
      <w:r>
        <w:rPr>
          <w:rFonts w:eastAsia="微软雅黑" w:cs="Calibri"/>
          <w:bCs/>
          <w:sz w:val="22"/>
        </w:rPr>
        <w:t xml:space="preserve"> save it.</w:t>
      </w:r>
    </w:p>
    <w:p w14:paraId="7DC8C081">
      <w:pPr>
        <w:snapToGrid w:val="0"/>
        <w:spacing w:before="60" w:after="60" w:line="312" w:lineRule="auto"/>
        <w:jc w:val="left"/>
        <w:rPr>
          <w:rFonts w:eastAsia="微软雅黑" w:cs="Calibri"/>
          <w:sz w:val="22"/>
        </w:rPr>
      </w:pPr>
    </w:p>
    <w:p w14:paraId="60AA06FC">
      <w:pPr>
        <w:snapToGrid w:val="0"/>
        <w:spacing w:before="60" w:after="60" w:line="312" w:lineRule="auto"/>
        <w:jc w:val="left"/>
        <w:rPr>
          <w:rFonts w:eastAsia="微软雅黑" w:cs="Calibri"/>
          <w:b/>
          <w:bCs/>
          <w:sz w:val="22"/>
        </w:rPr>
      </w:pPr>
      <w:r>
        <w:rPr>
          <w:rFonts w:eastAsia="微软雅黑" w:cs="Calibri"/>
          <w:b/>
          <w:bCs/>
          <w:sz w:val="22"/>
        </w:rPr>
        <w:t>6.2.1.</w:t>
      </w:r>
      <w:r>
        <w:rPr>
          <w:rFonts w:hint="eastAsia" w:eastAsia="微软雅黑" w:cs="Calibri"/>
          <w:b/>
          <w:bCs/>
          <w:sz w:val="22"/>
        </w:rPr>
        <w:t>4</w:t>
      </w:r>
      <w:r>
        <w:rPr>
          <w:rFonts w:eastAsia="微软雅黑" w:cs="Calibri"/>
          <w:b/>
          <w:bCs/>
          <w:sz w:val="22"/>
        </w:rPr>
        <w:t xml:space="preserve"> </w:t>
      </w:r>
      <w:r>
        <w:rPr>
          <w:rFonts w:hint="eastAsia" w:eastAsia="微软雅黑" w:cs="Calibri"/>
          <w:b/>
          <w:bCs/>
          <w:sz w:val="22"/>
        </w:rPr>
        <w:t>FW151</w:t>
      </w:r>
      <w:r>
        <w:rPr>
          <w:rFonts w:eastAsia="微软雅黑" w:cs="Calibri"/>
          <w:b/>
          <w:bCs/>
          <w:sz w:val="22"/>
        </w:rPr>
        <w:t>-PS</w:t>
      </w:r>
    </w:p>
    <w:p w14:paraId="1211C0F0">
      <w:pPr>
        <w:snapToGrid w:val="0"/>
        <w:spacing w:before="60" w:after="60" w:line="312" w:lineRule="auto"/>
        <w:rPr>
          <w:rFonts w:eastAsia="微软雅黑" w:cs="Calibri"/>
          <w:bCs/>
          <w:sz w:val="22"/>
        </w:rPr>
      </w:pPr>
      <w:r>
        <w:rPr>
          <w:rFonts w:eastAsia="微软雅黑" w:cs="Calibri"/>
          <w:bCs/>
          <w:sz w:val="22"/>
        </w:rPr>
        <w:t xml:space="preserve">a) </w:t>
      </w:r>
      <w:r>
        <w:rPr>
          <w:rFonts w:hint="eastAsia" w:eastAsia="微软雅黑" w:cs="Calibri"/>
          <w:bCs/>
          <w:sz w:val="22"/>
        </w:rPr>
        <w:t>FW151</w:t>
      </w:r>
      <w:r>
        <w:rPr>
          <w:rFonts w:eastAsia="微软雅黑" w:cs="Calibri"/>
          <w:bCs/>
          <w:sz w:val="22"/>
        </w:rPr>
        <w:t>-PS Adding</w:t>
      </w:r>
    </w:p>
    <w:p w14:paraId="0477E574">
      <w:pPr>
        <w:snapToGrid w:val="0"/>
        <w:spacing w:before="60" w:after="60" w:line="312" w:lineRule="auto"/>
        <w:jc w:val="center"/>
        <w:rPr>
          <w:rFonts w:eastAsia="微软雅黑" w:cs="Calibri"/>
          <w:bCs/>
          <w:sz w:val="22"/>
        </w:rPr>
      </w:pPr>
      <w:r>
        <w:rPr>
          <w:rFonts w:hint="eastAsia" w:eastAsia="微软雅黑" w:cs="Calibri"/>
          <w:bCs/>
          <w:sz w:val="22"/>
        </w:rPr>
        <w:drawing>
          <wp:inline distT="0" distB="0" distL="114300" distR="114300">
            <wp:extent cx="6386830" cy="3669665"/>
            <wp:effectExtent l="0" t="0" r="1270" b="635"/>
            <wp:docPr id="31" name="图片 31" descr="EDC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EDCS14"/>
                    <pic:cNvPicPr>
                      <a:picLocks noChangeAspect="1"/>
                    </pic:cNvPicPr>
                  </pic:nvPicPr>
                  <pic:blipFill>
                    <a:blip r:embed="rId107"/>
                    <a:stretch>
                      <a:fillRect/>
                    </a:stretch>
                  </pic:blipFill>
                  <pic:spPr>
                    <a:xfrm>
                      <a:off x="0" y="0"/>
                      <a:ext cx="6386830" cy="3669665"/>
                    </a:xfrm>
                    <a:prstGeom prst="rect">
                      <a:avLst/>
                    </a:prstGeom>
                  </pic:spPr>
                </pic:pic>
              </a:graphicData>
            </a:graphic>
          </wp:inline>
        </w:drawing>
      </w:r>
    </w:p>
    <w:p w14:paraId="48DC4150">
      <w:pPr>
        <w:pStyle w:val="8"/>
        <w:jc w:val="center"/>
        <w:rPr>
          <w:rFonts w:ascii="Calibri" w:hAnsi="Calibri" w:cs="Calibri"/>
          <w:szCs w:val="22"/>
        </w:rPr>
      </w:pPr>
      <w:bookmarkStart w:id="1447" w:name="_Toc157604500"/>
      <w:bookmarkStart w:id="1448" w:name="_Toc157703380"/>
      <w:bookmarkStart w:id="1449" w:name="_Toc157605076"/>
      <w:bookmarkStart w:id="1450" w:name="_Toc157702362"/>
      <w:bookmarkStart w:id="1451" w:name="_Toc157603919"/>
      <w:bookmarkStart w:id="1452" w:name="_Toc22544"/>
      <w:bookmarkStart w:id="1453" w:name="_Toc12580"/>
      <w:bookmarkStart w:id="1454" w:name="_Toc24545"/>
      <w:bookmarkStart w:id="1455" w:name="_Toc17027"/>
      <w:bookmarkStart w:id="1456" w:name="_Toc6678"/>
      <w:bookmarkStart w:id="1457" w:name="_Toc16708"/>
      <w:r>
        <w:rPr>
          <w:rFonts w:ascii="Calibri" w:hAnsi="Calibri" w:cs="Calibri"/>
          <w:szCs w:val="22"/>
        </w:rPr>
        <w:t>Figure EDCS1</w:t>
      </w:r>
      <w:bookmarkEnd w:id="1447"/>
      <w:bookmarkEnd w:id="1448"/>
      <w:bookmarkEnd w:id="1449"/>
      <w:bookmarkEnd w:id="1450"/>
      <w:bookmarkEnd w:id="1451"/>
      <w:bookmarkEnd w:id="1452"/>
      <w:r>
        <w:rPr>
          <w:rFonts w:hint="eastAsia" w:ascii="Calibri" w:hAnsi="Calibri" w:cs="Calibri"/>
          <w:szCs w:val="22"/>
        </w:rPr>
        <w:t>2</w:t>
      </w:r>
      <w:bookmarkEnd w:id="1453"/>
      <w:bookmarkEnd w:id="1454"/>
      <w:bookmarkEnd w:id="1455"/>
      <w:bookmarkEnd w:id="1456"/>
      <w:bookmarkEnd w:id="1457"/>
    </w:p>
    <w:p w14:paraId="70C96EF4">
      <w:pPr>
        <w:snapToGrid w:val="0"/>
        <w:spacing w:before="60" w:after="60" w:line="312" w:lineRule="auto"/>
        <w:rPr>
          <w:rFonts w:eastAsia="微软雅黑" w:cs="Calibri"/>
          <w:bCs/>
          <w:sz w:val="22"/>
        </w:rPr>
      </w:pPr>
      <w:r>
        <w:rPr>
          <w:rFonts w:eastAsia="微软雅黑" w:cs="Calibri"/>
          <w:bCs/>
          <w:sz w:val="22"/>
        </w:rPr>
        <w:t xml:space="preserve">Select </w:t>
      </w:r>
      <w:r>
        <w:rPr>
          <w:rFonts w:hint="eastAsia" w:cs="Calibri"/>
          <w:i/>
          <w:iCs/>
          <w:color w:val="000000"/>
          <w:kern w:val="0"/>
          <w:sz w:val="22"/>
        </w:rPr>
        <w:t>FW151</w:t>
      </w:r>
      <w:r>
        <w:rPr>
          <w:rFonts w:eastAsia="微软雅黑" w:cs="Calibri"/>
          <w:bCs/>
          <w:i/>
          <w:iCs/>
          <w:sz w:val="22"/>
        </w:rPr>
        <w:t>-M</w:t>
      </w:r>
      <w:r>
        <w:rPr>
          <w:rFonts w:eastAsia="微软雅黑" w:cs="Calibri"/>
          <w:bCs/>
          <w:i/>
          <w:sz w:val="22"/>
        </w:rPr>
        <w:t>B</w:t>
      </w:r>
      <w:r>
        <w:rPr>
          <w:rFonts w:eastAsia="微软雅黑" w:cs="Calibri"/>
          <w:bCs/>
          <w:sz w:val="22"/>
        </w:rPr>
        <w:t xml:space="preserve">, click </w:t>
      </w:r>
      <w:r>
        <w:rPr>
          <w:rFonts w:eastAsia="微软雅黑" w:cs="Calibri"/>
          <w:bCs/>
          <w:i/>
          <w:sz w:val="22"/>
        </w:rPr>
        <w:t>Add Device</w:t>
      </w:r>
      <w:r>
        <w:rPr>
          <w:rFonts w:eastAsia="微软雅黑" w:cs="Calibri"/>
          <w:bCs/>
          <w:sz w:val="22"/>
        </w:rPr>
        <w:t xml:space="preserve">, select </w:t>
      </w:r>
      <w:r>
        <w:rPr>
          <w:rFonts w:hint="eastAsia" w:cs="Calibri"/>
          <w:i/>
          <w:iCs/>
          <w:color w:val="000000"/>
          <w:kern w:val="0"/>
          <w:sz w:val="22"/>
        </w:rPr>
        <w:t>FW151</w:t>
      </w:r>
      <w:r>
        <w:rPr>
          <w:rFonts w:eastAsia="微软雅黑" w:cs="Calibri"/>
          <w:bCs/>
          <w:i/>
          <w:iCs/>
          <w:sz w:val="22"/>
        </w:rPr>
        <w:t>-P</w:t>
      </w:r>
      <w:r>
        <w:rPr>
          <w:rFonts w:eastAsia="微软雅黑" w:cs="Calibri"/>
          <w:bCs/>
          <w:i/>
          <w:sz w:val="22"/>
        </w:rPr>
        <w:t>S_V1.0</w:t>
      </w:r>
      <w:r>
        <w:rPr>
          <w:rFonts w:eastAsia="微软雅黑" w:cs="Calibri"/>
          <w:bCs/>
          <w:sz w:val="22"/>
        </w:rPr>
        <w:t xml:space="preserve"> and the quantity number in the pop-up window.</w:t>
      </w:r>
    </w:p>
    <w:p w14:paraId="07DB1096">
      <w:pPr>
        <w:snapToGrid w:val="0"/>
        <w:spacing w:before="60" w:after="60" w:line="312" w:lineRule="auto"/>
        <w:rPr>
          <w:rFonts w:eastAsia="微软雅黑" w:cs="Calibri"/>
          <w:bCs/>
          <w:sz w:val="22"/>
        </w:rPr>
      </w:pPr>
      <w:r>
        <w:rPr>
          <w:rFonts w:eastAsia="微软雅黑" w:cs="Calibri"/>
          <w:bCs/>
          <w:sz w:val="22"/>
        </w:rPr>
        <w:t>b) Configuration</w:t>
      </w:r>
    </w:p>
    <w:p w14:paraId="3FD9042A">
      <w:pPr>
        <w:snapToGrid w:val="0"/>
        <w:spacing w:before="60" w:after="60" w:line="312" w:lineRule="auto"/>
        <w:jc w:val="center"/>
        <w:rPr>
          <w:rFonts w:eastAsia="微软雅黑" w:cs="Calibri"/>
          <w:bCs/>
          <w:sz w:val="22"/>
        </w:rPr>
      </w:pPr>
      <w:r>
        <w:rPr>
          <w:rFonts w:hint="eastAsia" w:eastAsia="微软雅黑" w:cs="Calibri"/>
          <w:bCs/>
          <w:sz w:val="22"/>
        </w:rPr>
        <w:drawing>
          <wp:inline distT="0" distB="0" distL="114300" distR="114300">
            <wp:extent cx="6384925" cy="3295015"/>
            <wp:effectExtent l="0" t="0" r="0" b="0"/>
            <wp:docPr id="33" name="图片 33" descr="EDCS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DCS15"/>
                    <pic:cNvPicPr>
                      <a:picLocks noChangeAspect="1"/>
                    </pic:cNvPicPr>
                  </pic:nvPicPr>
                  <pic:blipFill>
                    <a:blip r:embed="rId108"/>
                    <a:srcRect b="708"/>
                    <a:stretch>
                      <a:fillRect/>
                    </a:stretch>
                  </pic:blipFill>
                  <pic:spPr>
                    <a:xfrm>
                      <a:off x="0" y="0"/>
                      <a:ext cx="6384925" cy="3295015"/>
                    </a:xfrm>
                    <a:prstGeom prst="rect">
                      <a:avLst/>
                    </a:prstGeom>
                  </pic:spPr>
                </pic:pic>
              </a:graphicData>
            </a:graphic>
          </wp:inline>
        </w:drawing>
      </w:r>
    </w:p>
    <w:p w14:paraId="40710E93">
      <w:pPr>
        <w:pStyle w:val="8"/>
        <w:jc w:val="center"/>
        <w:rPr>
          <w:rFonts w:ascii="Calibri" w:hAnsi="Calibri" w:cs="Calibri"/>
          <w:szCs w:val="22"/>
        </w:rPr>
      </w:pPr>
      <w:bookmarkStart w:id="1458" w:name="_Toc157603920"/>
      <w:bookmarkStart w:id="1459" w:name="_Toc157703381"/>
      <w:bookmarkStart w:id="1460" w:name="_Toc157604501"/>
      <w:bookmarkStart w:id="1461" w:name="_Toc157702363"/>
      <w:bookmarkStart w:id="1462" w:name="_Toc2403"/>
      <w:bookmarkStart w:id="1463" w:name="_Toc157605077"/>
      <w:bookmarkStart w:id="1464" w:name="_Toc31165"/>
      <w:bookmarkStart w:id="1465" w:name="_Toc11261"/>
      <w:bookmarkStart w:id="1466" w:name="_Toc21985"/>
      <w:bookmarkStart w:id="1467" w:name="_Toc29250"/>
      <w:bookmarkStart w:id="1468" w:name="_Toc6193"/>
      <w:r>
        <w:rPr>
          <w:rFonts w:ascii="Calibri" w:hAnsi="Calibri" w:cs="Calibri"/>
          <w:szCs w:val="22"/>
        </w:rPr>
        <w:t>Figure EDCS1</w:t>
      </w:r>
      <w:bookmarkEnd w:id="1458"/>
      <w:bookmarkEnd w:id="1459"/>
      <w:bookmarkEnd w:id="1460"/>
      <w:bookmarkEnd w:id="1461"/>
      <w:bookmarkEnd w:id="1462"/>
      <w:bookmarkEnd w:id="1463"/>
      <w:r>
        <w:rPr>
          <w:rFonts w:hint="eastAsia" w:ascii="Calibri" w:hAnsi="Calibri" w:cs="Calibri"/>
          <w:szCs w:val="22"/>
        </w:rPr>
        <w:t>3</w:t>
      </w:r>
      <w:bookmarkEnd w:id="1464"/>
      <w:bookmarkEnd w:id="1465"/>
      <w:bookmarkEnd w:id="1466"/>
      <w:bookmarkEnd w:id="1467"/>
      <w:bookmarkEnd w:id="1468"/>
    </w:p>
    <w:p w14:paraId="62A3B969">
      <w:pPr>
        <w:snapToGrid w:val="0"/>
        <w:spacing w:before="60" w:after="60" w:line="312" w:lineRule="auto"/>
        <w:rPr>
          <w:rFonts w:eastAsia="微软雅黑" w:cs="Calibri"/>
          <w:bCs/>
          <w:sz w:val="22"/>
        </w:rPr>
      </w:pPr>
      <w:r>
        <w:rPr>
          <w:rFonts w:eastAsia="微软雅黑" w:cs="Calibri"/>
          <w:sz w:val="22"/>
        </w:rPr>
        <w:t>Custom L</w:t>
      </w:r>
      <w:r>
        <w:rPr>
          <w:rFonts w:eastAsia="微软雅黑" w:cs="Calibri"/>
          <w:bCs/>
          <w:sz w:val="22"/>
        </w:rPr>
        <w:t>abel: PS label</w:t>
      </w:r>
    </w:p>
    <w:p w14:paraId="2B292F69">
      <w:pPr>
        <w:snapToGrid w:val="0"/>
        <w:spacing w:before="60" w:after="60" w:line="312" w:lineRule="auto"/>
        <w:rPr>
          <w:rFonts w:eastAsia="微软雅黑" w:cs="Calibri"/>
          <w:bCs/>
          <w:sz w:val="22"/>
        </w:rPr>
      </w:pPr>
      <w:r>
        <w:rPr>
          <w:rFonts w:eastAsia="微软雅黑" w:cs="Calibri"/>
          <w:bCs/>
          <w:sz w:val="22"/>
        </w:rPr>
        <w:t>Device Address: PS address</w:t>
      </w:r>
    </w:p>
    <w:p w14:paraId="340FE9DE">
      <w:pPr>
        <w:snapToGrid w:val="0"/>
        <w:spacing w:before="60" w:after="60" w:line="312" w:lineRule="auto"/>
        <w:rPr>
          <w:rFonts w:eastAsia="微软雅黑" w:cs="Calibri"/>
          <w:bCs/>
          <w:sz w:val="22"/>
        </w:rPr>
      </w:pPr>
      <w:r>
        <w:rPr>
          <w:rFonts w:eastAsia="微软雅黑" w:cs="Calibri"/>
          <w:bCs/>
          <w:sz w:val="22"/>
        </w:rPr>
        <w:t>After configuration, cli</w:t>
      </w:r>
      <w:r>
        <w:rPr>
          <w:rFonts w:eastAsia="微软雅黑" w:cs="Calibri"/>
          <w:sz w:val="22"/>
        </w:rPr>
        <w:t xml:space="preserve">ck </w:t>
      </w:r>
      <w:r>
        <w:rPr>
          <w:rFonts w:eastAsia="微软雅黑" w:cs="Calibri"/>
          <w:bCs/>
          <w:i/>
          <w:sz w:val="22"/>
        </w:rPr>
        <w:t>Confirm</w:t>
      </w:r>
      <w:r>
        <w:rPr>
          <w:rFonts w:eastAsia="微软雅黑" w:cs="Calibri"/>
          <w:sz w:val="22"/>
        </w:rPr>
        <w:t xml:space="preserve"> and</w:t>
      </w:r>
      <w:r>
        <w:rPr>
          <w:rFonts w:eastAsia="微软雅黑" w:cs="Calibri"/>
          <w:bCs/>
          <w:sz w:val="22"/>
        </w:rPr>
        <w:t xml:space="preserve"> save it.</w:t>
      </w:r>
    </w:p>
    <w:p w14:paraId="052D4810">
      <w:pPr>
        <w:snapToGrid w:val="0"/>
        <w:spacing w:before="60" w:after="60" w:line="312" w:lineRule="auto"/>
        <w:rPr>
          <w:rFonts w:eastAsia="微软雅黑" w:cs="Calibri"/>
          <w:bCs/>
          <w:sz w:val="22"/>
        </w:rPr>
      </w:pPr>
    </w:p>
    <w:p w14:paraId="62D3F89E">
      <w:pPr>
        <w:snapToGrid w:val="0"/>
        <w:spacing w:before="60" w:after="60" w:line="312" w:lineRule="auto"/>
        <w:rPr>
          <w:rFonts w:eastAsia="微软雅黑" w:cs="Calibri"/>
          <w:b/>
          <w:bCs/>
          <w:sz w:val="22"/>
        </w:rPr>
      </w:pPr>
    </w:p>
    <w:p w14:paraId="2780AF0D">
      <w:pPr>
        <w:snapToGrid w:val="0"/>
        <w:spacing w:before="60" w:after="60" w:line="312" w:lineRule="auto"/>
        <w:rPr>
          <w:rFonts w:eastAsia="微软雅黑" w:cs="Calibri"/>
          <w:b/>
          <w:bCs/>
          <w:sz w:val="22"/>
        </w:rPr>
      </w:pPr>
    </w:p>
    <w:p w14:paraId="29F1BDE6">
      <w:pPr>
        <w:snapToGrid w:val="0"/>
        <w:spacing w:before="60" w:after="60" w:line="312" w:lineRule="auto"/>
        <w:jc w:val="left"/>
        <w:rPr>
          <w:rFonts w:eastAsia="微软雅黑" w:cs="Calibri"/>
          <w:b/>
          <w:bCs/>
          <w:sz w:val="22"/>
        </w:rPr>
      </w:pPr>
      <w:r>
        <w:rPr>
          <w:rFonts w:eastAsia="微软雅黑" w:cs="Calibri"/>
          <w:b/>
          <w:bCs/>
          <w:sz w:val="22"/>
        </w:rPr>
        <w:t>6.2.1.</w:t>
      </w:r>
      <w:r>
        <w:rPr>
          <w:rFonts w:hint="eastAsia" w:eastAsia="微软雅黑" w:cs="Calibri"/>
          <w:b/>
          <w:bCs/>
          <w:sz w:val="22"/>
        </w:rPr>
        <w:t>5</w:t>
      </w:r>
      <w:r>
        <w:rPr>
          <w:rFonts w:eastAsia="微软雅黑" w:cs="Calibri"/>
          <w:b/>
          <w:bCs/>
          <w:sz w:val="22"/>
        </w:rPr>
        <w:t xml:space="preserve"> TES</w:t>
      </w:r>
    </w:p>
    <w:p w14:paraId="05F25033">
      <w:pPr>
        <w:snapToGrid w:val="0"/>
        <w:spacing w:before="60" w:after="60" w:line="312" w:lineRule="auto"/>
        <w:rPr>
          <w:rFonts w:eastAsia="微软雅黑" w:cs="Calibri"/>
          <w:bCs/>
          <w:sz w:val="22"/>
        </w:rPr>
      </w:pPr>
      <w:r>
        <w:rPr>
          <w:rFonts w:eastAsia="微软雅黑" w:cs="Calibri"/>
          <w:bCs/>
          <w:sz w:val="22"/>
        </w:rPr>
        <w:t>a) TES Adding</w:t>
      </w:r>
    </w:p>
    <w:p w14:paraId="46FC4A0D">
      <w:pPr>
        <w:snapToGrid w:val="0"/>
        <w:spacing w:before="60" w:after="60" w:line="312" w:lineRule="auto"/>
        <w:jc w:val="center"/>
        <w:rPr>
          <w:rFonts w:eastAsia="微软雅黑" w:cs="Calibri"/>
          <w:b/>
          <w:bCs/>
          <w:color w:val="333333"/>
          <w:sz w:val="22"/>
        </w:rPr>
      </w:pPr>
      <w:r>
        <w:rPr>
          <w:rFonts w:hint="eastAsia" w:eastAsia="微软雅黑" w:cs="Calibri"/>
          <w:b/>
          <w:bCs/>
          <w:color w:val="333333"/>
          <w:sz w:val="22"/>
        </w:rPr>
        <w:drawing>
          <wp:inline distT="0" distB="0" distL="114300" distR="114300">
            <wp:extent cx="5472430" cy="3011805"/>
            <wp:effectExtent l="0" t="0" r="1270" b="10795"/>
            <wp:docPr id="41" name="图片 41" descr="EDC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DCS18"/>
                    <pic:cNvPicPr>
                      <a:picLocks noChangeAspect="1"/>
                    </pic:cNvPicPr>
                  </pic:nvPicPr>
                  <pic:blipFill>
                    <a:blip r:embed="rId109"/>
                    <a:srcRect r="368" b="3962"/>
                    <a:stretch>
                      <a:fillRect/>
                    </a:stretch>
                  </pic:blipFill>
                  <pic:spPr>
                    <a:xfrm>
                      <a:off x="0" y="0"/>
                      <a:ext cx="5472430" cy="3011805"/>
                    </a:xfrm>
                    <a:prstGeom prst="rect">
                      <a:avLst/>
                    </a:prstGeom>
                  </pic:spPr>
                </pic:pic>
              </a:graphicData>
            </a:graphic>
          </wp:inline>
        </w:drawing>
      </w:r>
    </w:p>
    <w:p w14:paraId="5B955F58">
      <w:pPr>
        <w:pStyle w:val="8"/>
        <w:jc w:val="center"/>
        <w:rPr>
          <w:rFonts w:ascii="Calibri" w:hAnsi="Calibri" w:cs="Calibri"/>
          <w:szCs w:val="22"/>
        </w:rPr>
      </w:pPr>
      <w:bookmarkStart w:id="1469" w:name="_Toc157605080"/>
      <w:bookmarkStart w:id="1470" w:name="_Toc30636"/>
      <w:bookmarkStart w:id="1471" w:name="_Toc157702366"/>
      <w:bookmarkStart w:id="1472" w:name="_Toc157604504"/>
      <w:bookmarkStart w:id="1473" w:name="_Toc157603923"/>
      <w:bookmarkStart w:id="1474" w:name="_Toc157703384"/>
      <w:bookmarkStart w:id="1475" w:name="_Toc13215"/>
      <w:bookmarkStart w:id="1476" w:name="_Toc214"/>
      <w:bookmarkStart w:id="1477" w:name="_Toc14155"/>
      <w:bookmarkStart w:id="1478" w:name="_Toc30542"/>
      <w:bookmarkStart w:id="1479" w:name="_Toc15974"/>
      <w:r>
        <w:rPr>
          <w:rFonts w:ascii="Calibri" w:hAnsi="Calibri" w:cs="Calibri"/>
          <w:szCs w:val="22"/>
        </w:rPr>
        <w:t>Figure EDCS1</w:t>
      </w:r>
      <w:bookmarkEnd w:id="1469"/>
      <w:bookmarkEnd w:id="1470"/>
      <w:bookmarkEnd w:id="1471"/>
      <w:bookmarkEnd w:id="1472"/>
      <w:bookmarkEnd w:id="1473"/>
      <w:bookmarkEnd w:id="1474"/>
      <w:r>
        <w:rPr>
          <w:rFonts w:hint="eastAsia" w:ascii="Calibri" w:hAnsi="Calibri" w:cs="Calibri"/>
          <w:szCs w:val="22"/>
        </w:rPr>
        <w:t>4</w:t>
      </w:r>
      <w:bookmarkEnd w:id="1475"/>
      <w:bookmarkEnd w:id="1476"/>
      <w:bookmarkEnd w:id="1477"/>
      <w:bookmarkEnd w:id="1478"/>
      <w:bookmarkEnd w:id="1479"/>
    </w:p>
    <w:p w14:paraId="42D4F268">
      <w:pPr>
        <w:snapToGrid w:val="0"/>
        <w:spacing w:before="60" w:after="60" w:line="312" w:lineRule="auto"/>
        <w:rPr>
          <w:rFonts w:eastAsia="微软雅黑" w:cs="Calibri"/>
          <w:bCs/>
          <w:sz w:val="22"/>
        </w:rPr>
      </w:pPr>
      <w:r>
        <w:rPr>
          <w:rFonts w:eastAsia="微软雅黑" w:cs="Calibri"/>
          <w:bCs/>
          <w:sz w:val="22"/>
        </w:rPr>
        <w:t xml:space="preserve">Select </w:t>
      </w:r>
      <w:r>
        <w:rPr>
          <w:rFonts w:hint="eastAsia" w:cs="Calibri"/>
          <w:i/>
          <w:iCs/>
          <w:color w:val="000000"/>
          <w:kern w:val="0"/>
          <w:sz w:val="22"/>
        </w:rPr>
        <w:t>FW151</w:t>
      </w:r>
      <w:r>
        <w:rPr>
          <w:rFonts w:eastAsia="微软雅黑" w:cs="Calibri"/>
          <w:bCs/>
          <w:i/>
          <w:iCs/>
          <w:sz w:val="22"/>
        </w:rPr>
        <w:t>-T</w:t>
      </w:r>
      <w:r>
        <w:rPr>
          <w:rFonts w:eastAsia="微软雅黑" w:cs="Calibri"/>
          <w:bCs/>
          <w:i/>
          <w:sz w:val="22"/>
        </w:rPr>
        <w:t>B</w:t>
      </w:r>
      <w:r>
        <w:rPr>
          <w:rFonts w:eastAsia="微软雅黑" w:cs="Calibri"/>
          <w:bCs/>
          <w:sz w:val="22"/>
        </w:rPr>
        <w:t xml:space="preserve">, click </w:t>
      </w:r>
      <w:r>
        <w:rPr>
          <w:rFonts w:eastAsia="微软雅黑" w:cs="Calibri"/>
          <w:bCs/>
          <w:i/>
          <w:sz w:val="22"/>
        </w:rPr>
        <w:t>Add Device</w:t>
      </w:r>
      <w:r>
        <w:rPr>
          <w:rFonts w:eastAsia="微软雅黑" w:cs="Calibri"/>
          <w:bCs/>
          <w:sz w:val="22"/>
        </w:rPr>
        <w:t xml:space="preserve">, select </w:t>
      </w:r>
      <w:r>
        <w:rPr>
          <w:rFonts w:eastAsia="微软雅黑" w:cs="Calibri"/>
          <w:bCs/>
          <w:i/>
          <w:sz w:val="22"/>
        </w:rPr>
        <w:t>TES_V1.0</w:t>
      </w:r>
      <w:r>
        <w:rPr>
          <w:rFonts w:eastAsia="微软雅黑" w:cs="Calibri"/>
          <w:bCs/>
          <w:sz w:val="22"/>
        </w:rPr>
        <w:t xml:space="preserve"> and the quantity number in the pop-up window.</w:t>
      </w:r>
    </w:p>
    <w:p w14:paraId="7AD73C9C">
      <w:pPr>
        <w:snapToGrid w:val="0"/>
        <w:spacing w:before="60" w:after="60" w:line="312" w:lineRule="auto"/>
        <w:rPr>
          <w:rFonts w:eastAsia="微软雅黑" w:cs="Calibri"/>
          <w:bCs/>
          <w:sz w:val="22"/>
        </w:rPr>
      </w:pPr>
      <w:r>
        <w:rPr>
          <w:rFonts w:eastAsia="微软雅黑" w:cs="Calibri"/>
          <w:bCs/>
          <w:sz w:val="22"/>
        </w:rPr>
        <w:t>b) Configuration</w:t>
      </w:r>
    </w:p>
    <w:p w14:paraId="4DC2ECC6">
      <w:pPr>
        <w:snapToGrid w:val="0"/>
        <w:spacing w:before="60" w:after="60" w:line="312" w:lineRule="auto"/>
        <w:jc w:val="center"/>
        <w:rPr>
          <w:rFonts w:eastAsia="微软雅黑" w:cs="Calibri"/>
          <w:b/>
          <w:bCs/>
          <w:color w:val="333333"/>
          <w:sz w:val="22"/>
        </w:rPr>
      </w:pPr>
      <w:r>
        <w:rPr>
          <w:rFonts w:hint="eastAsia" w:eastAsia="微软雅黑" w:cs="Calibri"/>
          <w:b/>
          <w:bCs/>
          <w:color w:val="333333"/>
          <w:sz w:val="22"/>
        </w:rPr>
        <w:drawing>
          <wp:inline distT="0" distB="0" distL="114300" distR="114300">
            <wp:extent cx="5763260" cy="2954020"/>
            <wp:effectExtent l="0" t="0" r="2540" b="5080"/>
            <wp:docPr id="55" name="图片 55" descr="EDC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EDCS19"/>
                    <pic:cNvPicPr>
                      <a:picLocks noChangeAspect="1"/>
                    </pic:cNvPicPr>
                  </pic:nvPicPr>
                  <pic:blipFill>
                    <a:blip r:embed="rId110"/>
                    <a:srcRect b="980"/>
                    <a:stretch>
                      <a:fillRect/>
                    </a:stretch>
                  </pic:blipFill>
                  <pic:spPr>
                    <a:xfrm>
                      <a:off x="0" y="0"/>
                      <a:ext cx="5763260" cy="2954020"/>
                    </a:xfrm>
                    <a:prstGeom prst="rect">
                      <a:avLst/>
                    </a:prstGeom>
                  </pic:spPr>
                </pic:pic>
              </a:graphicData>
            </a:graphic>
          </wp:inline>
        </w:drawing>
      </w:r>
    </w:p>
    <w:p w14:paraId="058BA216">
      <w:pPr>
        <w:pStyle w:val="8"/>
        <w:jc w:val="center"/>
        <w:rPr>
          <w:rFonts w:ascii="Calibri" w:hAnsi="Calibri" w:cs="Calibri"/>
          <w:szCs w:val="22"/>
        </w:rPr>
      </w:pPr>
      <w:bookmarkStart w:id="1480" w:name="_Toc157605081"/>
      <w:bookmarkStart w:id="1481" w:name="_Toc1289"/>
      <w:bookmarkStart w:id="1482" w:name="_Toc157703385"/>
      <w:bookmarkStart w:id="1483" w:name="_Toc157604505"/>
      <w:bookmarkStart w:id="1484" w:name="_Toc157702367"/>
      <w:bookmarkStart w:id="1485" w:name="_Toc157603924"/>
      <w:bookmarkStart w:id="1486" w:name="_Toc23005"/>
      <w:bookmarkStart w:id="1487" w:name="_Toc1425"/>
      <w:bookmarkStart w:id="1488" w:name="_Toc7791"/>
      <w:bookmarkStart w:id="1489" w:name="_Toc22981"/>
      <w:bookmarkStart w:id="1490" w:name="_Toc9609"/>
      <w:r>
        <w:rPr>
          <w:rFonts w:ascii="Calibri" w:hAnsi="Calibri" w:cs="Calibri"/>
          <w:szCs w:val="22"/>
        </w:rPr>
        <w:t>Figure EDCS1</w:t>
      </w:r>
      <w:bookmarkEnd w:id="1480"/>
      <w:bookmarkEnd w:id="1481"/>
      <w:bookmarkEnd w:id="1482"/>
      <w:bookmarkEnd w:id="1483"/>
      <w:bookmarkEnd w:id="1484"/>
      <w:bookmarkEnd w:id="1485"/>
      <w:r>
        <w:rPr>
          <w:rFonts w:hint="eastAsia" w:ascii="Calibri" w:hAnsi="Calibri" w:cs="Calibri"/>
          <w:szCs w:val="22"/>
        </w:rPr>
        <w:t>5</w:t>
      </w:r>
      <w:bookmarkEnd w:id="1486"/>
      <w:bookmarkEnd w:id="1487"/>
      <w:bookmarkEnd w:id="1488"/>
      <w:bookmarkEnd w:id="1489"/>
      <w:bookmarkEnd w:id="1490"/>
    </w:p>
    <w:p w14:paraId="5437B6C1">
      <w:pPr>
        <w:snapToGrid w:val="0"/>
        <w:spacing w:before="60" w:after="60" w:line="312" w:lineRule="auto"/>
        <w:jc w:val="left"/>
        <w:rPr>
          <w:rFonts w:eastAsia="微软雅黑" w:cs="Calibri"/>
          <w:sz w:val="22"/>
        </w:rPr>
      </w:pPr>
      <w:r>
        <w:rPr>
          <w:rFonts w:eastAsia="微软雅黑" w:cs="Calibri"/>
          <w:sz w:val="22"/>
        </w:rPr>
        <w:t>Custom Label: TES label</w:t>
      </w:r>
    </w:p>
    <w:p w14:paraId="42F3120C">
      <w:pPr>
        <w:snapToGrid w:val="0"/>
        <w:spacing w:before="60" w:after="60" w:line="312" w:lineRule="auto"/>
        <w:jc w:val="left"/>
        <w:rPr>
          <w:rFonts w:eastAsia="微软雅黑" w:cs="Calibri"/>
          <w:sz w:val="22"/>
        </w:rPr>
      </w:pPr>
      <w:r>
        <w:rPr>
          <w:rFonts w:eastAsia="微软雅黑" w:cs="Calibri"/>
          <w:sz w:val="22"/>
        </w:rPr>
        <w:t>Device Address: TES address</w:t>
      </w:r>
    </w:p>
    <w:p w14:paraId="3AFEF872">
      <w:pPr>
        <w:snapToGrid w:val="0"/>
        <w:spacing w:before="60" w:after="60" w:line="312" w:lineRule="auto"/>
        <w:rPr>
          <w:rFonts w:eastAsia="微软雅黑" w:cs="Calibri"/>
          <w:bCs/>
          <w:sz w:val="22"/>
        </w:rPr>
      </w:pPr>
      <w:r>
        <w:rPr>
          <w:rFonts w:eastAsia="微软雅黑" w:cs="Calibri"/>
          <w:bCs/>
          <w:sz w:val="22"/>
        </w:rPr>
        <w:t xml:space="preserve">After configuration, click </w:t>
      </w:r>
      <w:r>
        <w:rPr>
          <w:rFonts w:eastAsia="微软雅黑" w:cs="Calibri"/>
          <w:bCs/>
          <w:i/>
          <w:sz w:val="22"/>
        </w:rPr>
        <w:t>Confirm</w:t>
      </w:r>
      <w:r>
        <w:rPr>
          <w:rFonts w:eastAsia="微软雅黑" w:cs="Calibri"/>
          <w:sz w:val="22"/>
        </w:rPr>
        <w:t xml:space="preserve"> and</w:t>
      </w:r>
      <w:r>
        <w:rPr>
          <w:rFonts w:eastAsia="微软雅黑" w:cs="Calibri"/>
          <w:bCs/>
          <w:sz w:val="22"/>
        </w:rPr>
        <w:t xml:space="preserve"> save it.</w:t>
      </w:r>
    </w:p>
    <w:p w14:paraId="79796693">
      <w:pPr>
        <w:snapToGrid w:val="0"/>
        <w:spacing w:before="60" w:after="60" w:line="312" w:lineRule="auto"/>
        <w:rPr>
          <w:rFonts w:eastAsia="微软雅黑" w:cs="Calibri"/>
          <w:b/>
          <w:bCs/>
          <w:sz w:val="22"/>
        </w:rPr>
      </w:pPr>
    </w:p>
    <w:p w14:paraId="59B80A14">
      <w:pPr>
        <w:snapToGrid w:val="0"/>
        <w:spacing w:before="60" w:after="60" w:line="312" w:lineRule="auto"/>
        <w:jc w:val="left"/>
        <w:rPr>
          <w:rFonts w:eastAsia="微软雅黑" w:cs="Calibri"/>
          <w:b/>
          <w:bCs/>
          <w:sz w:val="22"/>
        </w:rPr>
      </w:pPr>
      <w:r>
        <w:rPr>
          <w:rFonts w:eastAsia="微软雅黑" w:cs="Calibri"/>
          <w:b/>
          <w:bCs/>
          <w:sz w:val="22"/>
        </w:rPr>
        <w:t>6.2.1.</w:t>
      </w:r>
      <w:r>
        <w:rPr>
          <w:rFonts w:hint="eastAsia" w:eastAsia="微软雅黑" w:cs="Calibri"/>
          <w:b/>
          <w:bCs/>
          <w:sz w:val="22"/>
        </w:rPr>
        <w:t>6</w:t>
      </w:r>
      <w:r>
        <w:rPr>
          <w:rFonts w:eastAsia="微软雅黑" w:cs="Calibri"/>
          <w:b/>
          <w:bCs/>
          <w:sz w:val="22"/>
        </w:rPr>
        <w:t xml:space="preserve"> TWJ</w:t>
      </w:r>
    </w:p>
    <w:p w14:paraId="6C5A4681">
      <w:pPr>
        <w:snapToGrid w:val="0"/>
        <w:spacing w:before="60" w:after="60" w:line="312" w:lineRule="auto"/>
        <w:rPr>
          <w:rFonts w:eastAsia="微软雅黑" w:cs="Calibri"/>
          <w:bCs/>
          <w:sz w:val="22"/>
        </w:rPr>
      </w:pPr>
      <w:r>
        <w:rPr>
          <w:rFonts w:eastAsia="微软雅黑" w:cs="Calibri"/>
          <w:bCs/>
          <w:sz w:val="22"/>
        </w:rPr>
        <w:t>a) TWJ Adding</w:t>
      </w:r>
    </w:p>
    <w:p w14:paraId="47297C67">
      <w:pPr>
        <w:snapToGrid w:val="0"/>
        <w:spacing w:before="60" w:after="60" w:line="312" w:lineRule="auto"/>
        <w:jc w:val="center"/>
        <w:rPr>
          <w:rFonts w:eastAsia="微软雅黑" w:cs="Calibri"/>
          <w:b/>
          <w:bCs/>
          <w:color w:val="333333"/>
          <w:sz w:val="22"/>
        </w:rPr>
      </w:pPr>
      <w:r>
        <w:rPr>
          <w:rFonts w:hint="eastAsia" w:eastAsia="微软雅黑" w:cs="Calibri"/>
          <w:b/>
          <w:bCs/>
          <w:color w:val="333333"/>
          <w:sz w:val="22"/>
        </w:rPr>
        <w:drawing>
          <wp:inline distT="0" distB="0" distL="114300" distR="114300">
            <wp:extent cx="5850255" cy="3315970"/>
            <wp:effectExtent l="0" t="0" r="4445" b="11430"/>
            <wp:docPr id="56" name="图片 56" descr="EDC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EDCS20"/>
                    <pic:cNvPicPr>
                      <a:picLocks noChangeAspect="1"/>
                    </pic:cNvPicPr>
                  </pic:nvPicPr>
                  <pic:blipFill>
                    <a:blip r:embed="rId111"/>
                    <a:stretch>
                      <a:fillRect/>
                    </a:stretch>
                  </pic:blipFill>
                  <pic:spPr>
                    <a:xfrm>
                      <a:off x="0" y="0"/>
                      <a:ext cx="5850255" cy="3315970"/>
                    </a:xfrm>
                    <a:prstGeom prst="rect">
                      <a:avLst/>
                    </a:prstGeom>
                  </pic:spPr>
                </pic:pic>
              </a:graphicData>
            </a:graphic>
          </wp:inline>
        </w:drawing>
      </w:r>
    </w:p>
    <w:p w14:paraId="2417BE2B">
      <w:pPr>
        <w:pStyle w:val="8"/>
        <w:jc w:val="center"/>
        <w:rPr>
          <w:rFonts w:ascii="Calibri" w:hAnsi="Calibri" w:cs="Calibri"/>
          <w:szCs w:val="22"/>
        </w:rPr>
      </w:pPr>
      <w:bookmarkStart w:id="1491" w:name="_Toc157605082"/>
      <w:bookmarkStart w:id="1492" w:name="_Toc157603925"/>
      <w:bookmarkStart w:id="1493" w:name="_Toc157702368"/>
      <w:bookmarkStart w:id="1494" w:name="_Toc157703386"/>
      <w:bookmarkStart w:id="1495" w:name="_Toc24903"/>
      <w:bookmarkStart w:id="1496" w:name="_Toc157604506"/>
      <w:bookmarkStart w:id="1497" w:name="_Toc28803"/>
      <w:bookmarkStart w:id="1498" w:name="_Toc4520"/>
      <w:bookmarkStart w:id="1499" w:name="_Toc23075"/>
      <w:bookmarkStart w:id="1500" w:name="_Toc4728"/>
      <w:bookmarkStart w:id="1501" w:name="_Toc32624"/>
      <w:r>
        <w:rPr>
          <w:rFonts w:ascii="Calibri" w:hAnsi="Calibri" w:cs="Calibri"/>
          <w:szCs w:val="22"/>
        </w:rPr>
        <w:t>Figure EDCS</w:t>
      </w:r>
      <w:bookmarkEnd w:id="1491"/>
      <w:bookmarkEnd w:id="1492"/>
      <w:bookmarkEnd w:id="1493"/>
      <w:bookmarkEnd w:id="1494"/>
      <w:bookmarkEnd w:id="1495"/>
      <w:bookmarkEnd w:id="1496"/>
      <w:r>
        <w:rPr>
          <w:rFonts w:hint="eastAsia" w:ascii="Calibri" w:hAnsi="Calibri" w:cs="Calibri"/>
          <w:szCs w:val="22"/>
        </w:rPr>
        <w:t>16</w:t>
      </w:r>
      <w:bookmarkEnd w:id="1497"/>
      <w:bookmarkEnd w:id="1498"/>
      <w:bookmarkEnd w:id="1499"/>
      <w:bookmarkEnd w:id="1500"/>
      <w:bookmarkEnd w:id="1501"/>
    </w:p>
    <w:p w14:paraId="7E1715B2">
      <w:pPr>
        <w:snapToGrid w:val="0"/>
        <w:spacing w:before="60" w:after="60" w:line="312" w:lineRule="auto"/>
        <w:rPr>
          <w:rFonts w:eastAsia="微软雅黑" w:cs="Calibri"/>
          <w:bCs/>
          <w:sz w:val="22"/>
        </w:rPr>
      </w:pPr>
      <w:r>
        <w:rPr>
          <w:rFonts w:eastAsia="微软雅黑" w:cs="Calibri"/>
          <w:bCs/>
          <w:sz w:val="22"/>
        </w:rPr>
        <w:t xml:space="preserve">Select </w:t>
      </w:r>
      <w:r>
        <w:rPr>
          <w:rFonts w:hint="eastAsia" w:cs="Calibri"/>
          <w:i/>
          <w:iCs/>
          <w:color w:val="000000"/>
          <w:kern w:val="0"/>
          <w:sz w:val="22"/>
        </w:rPr>
        <w:t>FW151</w:t>
      </w:r>
      <w:r>
        <w:rPr>
          <w:rFonts w:eastAsia="微软雅黑" w:cs="Calibri"/>
          <w:bCs/>
          <w:i/>
          <w:iCs/>
          <w:sz w:val="22"/>
        </w:rPr>
        <w:t>-T</w:t>
      </w:r>
      <w:r>
        <w:rPr>
          <w:rFonts w:eastAsia="微软雅黑" w:cs="Calibri"/>
          <w:bCs/>
          <w:i/>
          <w:sz w:val="22"/>
        </w:rPr>
        <w:t>B</w:t>
      </w:r>
      <w:r>
        <w:rPr>
          <w:rFonts w:eastAsia="微软雅黑" w:cs="Calibri"/>
          <w:bCs/>
          <w:sz w:val="22"/>
        </w:rPr>
        <w:t xml:space="preserve">, click </w:t>
      </w:r>
      <w:r>
        <w:rPr>
          <w:rFonts w:eastAsia="微软雅黑" w:cs="Calibri"/>
          <w:bCs/>
          <w:i/>
          <w:sz w:val="22"/>
        </w:rPr>
        <w:t>Add Device</w:t>
      </w:r>
      <w:r>
        <w:rPr>
          <w:rFonts w:eastAsia="微软雅黑" w:cs="Calibri"/>
          <w:bCs/>
          <w:sz w:val="22"/>
        </w:rPr>
        <w:t xml:space="preserve">, select </w:t>
      </w:r>
      <w:r>
        <w:rPr>
          <w:rFonts w:eastAsia="微软雅黑" w:cs="Calibri"/>
          <w:bCs/>
          <w:i/>
          <w:sz w:val="22"/>
        </w:rPr>
        <w:t>TWJ_V1.0</w:t>
      </w:r>
      <w:r>
        <w:rPr>
          <w:rFonts w:eastAsia="微软雅黑" w:cs="Calibri"/>
          <w:bCs/>
          <w:sz w:val="22"/>
        </w:rPr>
        <w:t xml:space="preserve"> and the quantity number in the pop-up window.</w:t>
      </w:r>
    </w:p>
    <w:p w14:paraId="6374BD56">
      <w:pPr>
        <w:snapToGrid w:val="0"/>
        <w:spacing w:before="60" w:after="60" w:line="312" w:lineRule="auto"/>
        <w:rPr>
          <w:rFonts w:eastAsia="微软雅黑" w:cs="Calibri"/>
          <w:bCs/>
          <w:sz w:val="22"/>
        </w:rPr>
      </w:pPr>
      <w:r>
        <w:rPr>
          <w:rFonts w:eastAsia="微软雅黑" w:cs="Calibri"/>
          <w:bCs/>
          <w:sz w:val="22"/>
        </w:rPr>
        <w:t>b) Configuration</w:t>
      </w:r>
    </w:p>
    <w:p w14:paraId="048740F3">
      <w:pPr>
        <w:snapToGrid w:val="0"/>
        <w:spacing w:before="60" w:after="60" w:line="312" w:lineRule="auto"/>
        <w:jc w:val="center"/>
        <w:rPr>
          <w:rFonts w:eastAsia="微软雅黑" w:cs="Calibri"/>
          <w:b/>
          <w:bCs/>
          <w:color w:val="333333"/>
          <w:sz w:val="22"/>
        </w:rPr>
      </w:pPr>
      <w:r>
        <w:rPr>
          <w:rFonts w:hint="eastAsia" w:eastAsia="微软雅黑" w:cs="Calibri"/>
          <w:b/>
          <w:bCs/>
          <w:color w:val="333333"/>
          <w:sz w:val="22"/>
        </w:rPr>
        <w:drawing>
          <wp:inline distT="0" distB="0" distL="114300" distR="114300">
            <wp:extent cx="6217920" cy="3171190"/>
            <wp:effectExtent l="0" t="0" r="5080" b="3810"/>
            <wp:docPr id="59" name="图片 59" descr="EDC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EDCS21"/>
                    <pic:cNvPicPr>
                      <a:picLocks noChangeAspect="1"/>
                    </pic:cNvPicPr>
                  </pic:nvPicPr>
                  <pic:blipFill>
                    <a:blip r:embed="rId112"/>
                    <a:srcRect r="428" b="1123"/>
                    <a:stretch>
                      <a:fillRect/>
                    </a:stretch>
                  </pic:blipFill>
                  <pic:spPr>
                    <a:xfrm>
                      <a:off x="0" y="0"/>
                      <a:ext cx="6217920" cy="3171190"/>
                    </a:xfrm>
                    <a:prstGeom prst="rect">
                      <a:avLst/>
                    </a:prstGeom>
                  </pic:spPr>
                </pic:pic>
              </a:graphicData>
            </a:graphic>
          </wp:inline>
        </w:drawing>
      </w:r>
    </w:p>
    <w:p w14:paraId="29ABF908">
      <w:pPr>
        <w:pStyle w:val="8"/>
        <w:jc w:val="center"/>
        <w:rPr>
          <w:rFonts w:ascii="Calibri" w:hAnsi="Calibri" w:cs="Calibri"/>
          <w:szCs w:val="22"/>
        </w:rPr>
      </w:pPr>
      <w:bookmarkStart w:id="1502" w:name="_Toc157604507"/>
      <w:bookmarkStart w:id="1503" w:name="_Toc157603926"/>
      <w:bookmarkStart w:id="1504" w:name="_Toc21431"/>
      <w:bookmarkStart w:id="1505" w:name="_Toc157703387"/>
      <w:bookmarkStart w:id="1506" w:name="_Toc157702369"/>
      <w:bookmarkStart w:id="1507" w:name="_Toc157605083"/>
      <w:bookmarkStart w:id="1508" w:name="_Toc9989"/>
      <w:bookmarkStart w:id="1509" w:name="_Toc14390"/>
      <w:bookmarkStart w:id="1510" w:name="_Toc459"/>
      <w:bookmarkStart w:id="1511" w:name="_Toc28344"/>
      <w:bookmarkStart w:id="1512" w:name="_Toc21751"/>
      <w:r>
        <w:rPr>
          <w:rFonts w:ascii="Calibri" w:hAnsi="Calibri" w:cs="Calibri"/>
          <w:szCs w:val="22"/>
        </w:rPr>
        <w:t>Figure EDCS</w:t>
      </w:r>
      <w:bookmarkEnd w:id="1502"/>
      <w:bookmarkEnd w:id="1503"/>
      <w:bookmarkEnd w:id="1504"/>
      <w:bookmarkEnd w:id="1505"/>
      <w:bookmarkEnd w:id="1506"/>
      <w:bookmarkEnd w:id="1507"/>
      <w:r>
        <w:rPr>
          <w:rFonts w:hint="eastAsia" w:ascii="Calibri" w:hAnsi="Calibri" w:cs="Calibri"/>
          <w:szCs w:val="22"/>
        </w:rPr>
        <w:t>17</w:t>
      </w:r>
      <w:bookmarkEnd w:id="1508"/>
      <w:bookmarkEnd w:id="1509"/>
      <w:bookmarkEnd w:id="1510"/>
      <w:bookmarkEnd w:id="1511"/>
      <w:bookmarkEnd w:id="1512"/>
    </w:p>
    <w:p w14:paraId="76DC456F">
      <w:pPr>
        <w:snapToGrid w:val="0"/>
        <w:spacing w:before="60" w:after="60" w:line="312" w:lineRule="auto"/>
        <w:jc w:val="left"/>
        <w:rPr>
          <w:rFonts w:eastAsia="微软雅黑" w:cs="Calibri"/>
          <w:sz w:val="22"/>
        </w:rPr>
      </w:pPr>
      <w:r>
        <w:rPr>
          <w:rFonts w:eastAsia="微软雅黑" w:cs="Calibri"/>
          <w:sz w:val="22"/>
        </w:rPr>
        <w:t>Custom Label: TWJ label (location)</w:t>
      </w:r>
    </w:p>
    <w:p w14:paraId="32D11F26">
      <w:pPr>
        <w:snapToGrid w:val="0"/>
        <w:spacing w:before="60" w:after="60" w:line="312" w:lineRule="auto"/>
        <w:jc w:val="left"/>
        <w:rPr>
          <w:rFonts w:eastAsia="微软雅黑" w:cs="Calibri"/>
          <w:sz w:val="22"/>
        </w:rPr>
      </w:pPr>
      <w:r>
        <w:rPr>
          <w:rFonts w:eastAsia="微软雅黑" w:cs="Calibri"/>
          <w:sz w:val="22"/>
        </w:rPr>
        <w:t>Device Address: TWJ address</w:t>
      </w:r>
    </w:p>
    <w:p w14:paraId="28D69865">
      <w:pPr>
        <w:snapToGrid w:val="0"/>
        <w:spacing w:before="60" w:after="60" w:line="312" w:lineRule="auto"/>
        <w:rPr>
          <w:rFonts w:eastAsia="微软雅黑" w:cs="Calibri"/>
          <w:bCs/>
          <w:sz w:val="22"/>
        </w:rPr>
      </w:pPr>
      <w:r>
        <w:rPr>
          <w:rFonts w:eastAsia="微软雅黑" w:cs="Calibri"/>
          <w:bCs/>
          <w:sz w:val="22"/>
        </w:rPr>
        <w:t xml:space="preserve">After configuration, click </w:t>
      </w:r>
      <w:r>
        <w:rPr>
          <w:rFonts w:eastAsia="微软雅黑" w:cs="Calibri"/>
          <w:bCs/>
          <w:i/>
          <w:sz w:val="22"/>
        </w:rPr>
        <w:t>Confirm</w:t>
      </w:r>
      <w:r>
        <w:rPr>
          <w:rFonts w:eastAsia="微软雅黑" w:cs="Calibri"/>
          <w:sz w:val="22"/>
        </w:rPr>
        <w:t xml:space="preserve"> and</w:t>
      </w:r>
      <w:r>
        <w:rPr>
          <w:rFonts w:eastAsia="微软雅黑" w:cs="Calibri"/>
          <w:bCs/>
          <w:sz w:val="22"/>
        </w:rPr>
        <w:t xml:space="preserve"> save it.</w:t>
      </w:r>
    </w:p>
    <w:p w14:paraId="51371A77">
      <w:pPr>
        <w:snapToGrid w:val="0"/>
        <w:spacing w:before="60" w:after="60" w:line="312" w:lineRule="auto"/>
        <w:rPr>
          <w:rFonts w:eastAsia="微软雅黑" w:cs="Calibri"/>
          <w:b/>
          <w:bCs/>
          <w:sz w:val="22"/>
        </w:rPr>
      </w:pPr>
    </w:p>
    <w:p w14:paraId="0238D785">
      <w:pPr>
        <w:pStyle w:val="3"/>
        <w:rPr>
          <w:lang w:eastAsia="zh-CN"/>
        </w:rPr>
      </w:pPr>
      <w:bookmarkStart w:id="1513" w:name="_Toc24808"/>
      <w:bookmarkStart w:id="1514" w:name="_Toc11994"/>
      <w:bookmarkStart w:id="1515" w:name="_Toc28215"/>
      <w:bookmarkStart w:id="1516" w:name="_Toc28180"/>
      <w:r>
        <w:rPr>
          <w:rStyle w:val="42"/>
          <w:b/>
        </w:rPr>
        <w:t>6.3 Delete Device</w:t>
      </w:r>
      <w:bookmarkEnd w:id="1513"/>
      <w:bookmarkEnd w:id="1514"/>
      <w:bookmarkEnd w:id="1515"/>
      <w:bookmarkEnd w:id="1516"/>
      <w:bookmarkStart w:id="1517" w:name="_Toc32034"/>
    </w:p>
    <w:bookmarkEnd w:id="1517"/>
    <w:p w14:paraId="732434A0">
      <w:bookmarkStart w:id="1518" w:name="_Toc157603927"/>
      <w:bookmarkStart w:id="1519" w:name="_Toc157605084"/>
      <w:bookmarkStart w:id="1520" w:name="_Toc157604508"/>
      <w:bookmarkStart w:id="1521" w:name="_Toc157702370"/>
      <w:bookmarkStart w:id="1522" w:name="_Toc157703388"/>
      <w:r>
        <w:drawing>
          <wp:inline distT="0" distB="0" distL="114300" distR="114300">
            <wp:extent cx="5979795" cy="3076575"/>
            <wp:effectExtent l="0" t="0" r="1905" b="9525"/>
            <wp:docPr id="64" name="图片 64" descr="EDC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EDCS22"/>
                    <pic:cNvPicPr>
                      <a:picLocks noChangeAspect="1"/>
                    </pic:cNvPicPr>
                  </pic:nvPicPr>
                  <pic:blipFill>
                    <a:blip r:embed="rId113"/>
                    <a:stretch>
                      <a:fillRect/>
                    </a:stretch>
                  </pic:blipFill>
                  <pic:spPr>
                    <a:xfrm>
                      <a:off x="0" y="0"/>
                      <a:ext cx="5979795" cy="3076575"/>
                    </a:xfrm>
                    <a:prstGeom prst="rect">
                      <a:avLst/>
                    </a:prstGeom>
                  </pic:spPr>
                </pic:pic>
              </a:graphicData>
            </a:graphic>
          </wp:inline>
        </w:drawing>
      </w:r>
    </w:p>
    <w:p w14:paraId="642C2C00">
      <w:pPr>
        <w:pStyle w:val="8"/>
        <w:jc w:val="center"/>
        <w:rPr>
          <w:rFonts w:ascii="Calibri" w:hAnsi="Calibri" w:cs="Calibri"/>
          <w:szCs w:val="22"/>
        </w:rPr>
      </w:pPr>
      <w:bookmarkStart w:id="1523" w:name="_Toc27226"/>
      <w:bookmarkStart w:id="1524" w:name="_Toc11664"/>
      <w:bookmarkStart w:id="1525" w:name="_Toc13285"/>
      <w:bookmarkStart w:id="1526" w:name="_Toc2646"/>
      <w:bookmarkStart w:id="1527" w:name="_Toc24719"/>
      <w:bookmarkStart w:id="1528" w:name="_Toc5487"/>
      <w:r>
        <w:rPr>
          <w:rFonts w:ascii="Calibri" w:hAnsi="Calibri" w:cs="Calibri"/>
          <w:szCs w:val="22"/>
        </w:rPr>
        <w:t>Figure EDCS</w:t>
      </w:r>
      <w:bookmarkEnd w:id="1518"/>
      <w:bookmarkEnd w:id="1519"/>
      <w:bookmarkEnd w:id="1520"/>
      <w:bookmarkEnd w:id="1521"/>
      <w:bookmarkEnd w:id="1522"/>
      <w:bookmarkEnd w:id="1523"/>
      <w:r>
        <w:rPr>
          <w:rFonts w:hint="eastAsia" w:ascii="Calibri" w:hAnsi="Calibri" w:cs="Calibri"/>
          <w:szCs w:val="22"/>
        </w:rPr>
        <w:t>18</w:t>
      </w:r>
      <w:bookmarkEnd w:id="1524"/>
      <w:bookmarkEnd w:id="1525"/>
      <w:bookmarkEnd w:id="1526"/>
      <w:bookmarkEnd w:id="1527"/>
      <w:bookmarkEnd w:id="1528"/>
    </w:p>
    <w:p w14:paraId="2328BB07"/>
    <w:p w14:paraId="4C5DBC21">
      <w:pPr>
        <w:snapToGrid w:val="0"/>
        <w:spacing w:before="60" w:after="60" w:line="312" w:lineRule="auto"/>
        <w:rPr>
          <w:rFonts w:eastAsia="微软雅黑" w:cs="Calibri"/>
          <w:bCs/>
          <w:sz w:val="22"/>
        </w:rPr>
      </w:pPr>
      <w:r>
        <w:rPr>
          <w:rFonts w:eastAsia="微软雅黑" w:cs="Calibri"/>
          <w:bCs/>
          <w:sz w:val="22"/>
        </w:rPr>
        <w:t xml:space="preserve">Select the panel to delete in the </w:t>
      </w:r>
      <w:r>
        <w:rPr>
          <w:rFonts w:eastAsia="微软雅黑" w:cs="Calibri"/>
          <w:bCs/>
          <w:i/>
          <w:sz w:val="22"/>
        </w:rPr>
        <w:t>Device Tree</w:t>
      </w:r>
      <w:r>
        <w:rPr>
          <w:rFonts w:eastAsia="微软雅黑" w:cs="Calibri"/>
          <w:bCs/>
          <w:sz w:val="22"/>
        </w:rPr>
        <w:t xml:space="preserve">, click </w:t>
      </w:r>
      <w:r>
        <w:rPr>
          <w:rFonts w:eastAsia="微软雅黑" w:cs="Calibri"/>
          <w:bCs/>
          <w:i/>
          <w:sz w:val="22"/>
        </w:rPr>
        <w:t>Del Device</w:t>
      </w:r>
      <w:r>
        <w:rPr>
          <w:rFonts w:eastAsia="微软雅黑" w:cs="Calibri"/>
          <w:bCs/>
          <w:sz w:val="22"/>
        </w:rPr>
        <w:t xml:space="preserve"> and click </w:t>
      </w:r>
      <w:r>
        <w:rPr>
          <w:rFonts w:eastAsia="微软雅黑" w:cs="Calibri"/>
          <w:bCs/>
          <w:i/>
          <w:sz w:val="22"/>
        </w:rPr>
        <w:t>Confirm</w:t>
      </w:r>
      <w:r>
        <w:rPr>
          <w:rFonts w:eastAsia="微软雅黑" w:cs="Calibri"/>
          <w:bCs/>
          <w:sz w:val="22"/>
        </w:rPr>
        <w:t xml:space="preserve"> in the pop-up window.</w:t>
      </w:r>
    </w:p>
    <w:p w14:paraId="256AC6DA">
      <w:pPr>
        <w:snapToGrid w:val="0"/>
        <w:spacing w:before="60" w:after="60" w:line="312" w:lineRule="auto"/>
        <w:rPr>
          <w:rFonts w:eastAsia="微软雅黑" w:cs="Calibri"/>
          <w:bCs/>
          <w:sz w:val="22"/>
        </w:rPr>
      </w:pPr>
    </w:p>
    <w:p w14:paraId="38AA98D6">
      <w:pPr>
        <w:snapToGrid w:val="0"/>
        <w:spacing w:before="60" w:after="60" w:line="312" w:lineRule="auto"/>
        <w:rPr>
          <w:rFonts w:eastAsia="微软雅黑" w:cs="Calibri"/>
          <w:bCs/>
          <w:sz w:val="22"/>
        </w:rPr>
      </w:pPr>
    </w:p>
    <w:p w14:paraId="0BCF56C6">
      <w:pPr>
        <w:pStyle w:val="3"/>
        <w:rPr>
          <w:rStyle w:val="42"/>
          <w:b/>
        </w:rPr>
      </w:pPr>
      <w:bookmarkStart w:id="1529" w:name="_Toc27731"/>
      <w:bookmarkStart w:id="1530" w:name="_Toc17475"/>
      <w:bookmarkStart w:id="1531" w:name="_Toc10396"/>
      <w:bookmarkStart w:id="1532" w:name="_Toc32345"/>
      <w:r>
        <w:rPr>
          <w:rStyle w:val="42"/>
          <w:b/>
        </w:rPr>
        <w:t>6.</w:t>
      </w:r>
      <w:r>
        <w:rPr>
          <w:rStyle w:val="42"/>
          <w:rFonts w:hint="eastAsia" w:eastAsia="宋体"/>
          <w:b/>
          <w:lang w:eastAsia="zh-CN"/>
        </w:rPr>
        <w:t>4</w:t>
      </w:r>
      <w:r>
        <w:rPr>
          <w:rStyle w:val="42"/>
          <w:b/>
        </w:rPr>
        <w:t xml:space="preserve"> FFT Zone Management</w:t>
      </w:r>
      <w:bookmarkEnd w:id="1529"/>
      <w:bookmarkEnd w:id="1530"/>
      <w:bookmarkEnd w:id="1531"/>
      <w:bookmarkEnd w:id="1532"/>
    </w:p>
    <w:p w14:paraId="61975EE2">
      <w:pPr>
        <w:snapToGrid w:val="0"/>
        <w:spacing w:before="60" w:after="60" w:line="312" w:lineRule="auto"/>
        <w:jc w:val="left"/>
        <w:rPr>
          <w:rFonts w:eastAsia="微软雅黑" w:cs="Calibri"/>
          <w:bCs/>
          <w:sz w:val="22"/>
        </w:rPr>
      </w:pPr>
      <w:r>
        <w:rPr>
          <w:rFonts w:eastAsia="微软雅黑" w:cs="Calibri"/>
          <w:bCs/>
          <w:sz w:val="22"/>
        </w:rPr>
        <w:t>This section explains how to add, delete and configure FFT zones.</w:t>
      </w:r>
    </w:p>
    <w:p w14:paraId="665A1408">
      <w:pPr>
        <w:snapToGrid w:val="0"/>
        <w:spacing w:before="60" w:after="60" w:line="312" w:lineRule="auto"/>
        <w:jc w:val="left"/>
        <w:rPr>
          <w:rFonts w:eastAsia="微软雅黑" w:cs="Calibri"/>
          <w:bCs/>
          <w:sz w:val="22"/>
        </w:rPr>
      </w:pPr>
    </w:p>
    <w:p w14:paraId="741F8ADE">
      <w:pPr>
        <w:pStyle w:val="4"/>
        <w:rPr>
          <w:rFonts w:ascii="Calibri" w:hAnsi="Calibri" w:cs="Calibri"/>
        </w:rPr>
      </w:pPr>
      <w:bookmarkStart w:id="1533" w:name="_Toc28875"/>
      <w:bookmarkStart w:id="1534" w:name="_Toc1316"/>
      <w:bookmarkStart w:id="1535" w:name="_Toc1996"/>
      <w:bookmarkStart w:id="1536" w:name="_Toc6745"/>
      <w:r>
        <w:rPr>
          <w:rFonts w:ascii="Calibri" w:hAnsi="Calibri" w:cs="Calibri"/>
        </w:rPr>
        <w:t>6.</w:t>
      </w:r>
      <w:r>
        <w:rPr>
          <w:rFonts w:hint="eastAsia" w:ascii="Calibri" w:hAnsi="Calibri" w:eastAsia="宋体" w:cs="Calibri"/>
        </w:rPr>
        <w:t>4</w:t>
      </w:r>
      <w:r>
        <w:rPr>
          <w:rFonts w:ascii="Calibri" w:hAnsi="Calibri" w:cs="Calibri"/>
        </w:rPr>
        <w:t>.1 FFT Zone Adding</w:t>
      </w:r>
      <w:bookmarkEnd w:id="1533"/>
      <w:bookmarkEnd w:id="1534"/>
      <w:bookmarkEnd w:id="1535"/>
      <w:bookmarkEnd w:id="1536"/>
    </w:p>
    <w:p w14:paraId="71049383">
      <w:pPr>
        <w:snapToGrid w:val="0"/>
        <w:spacing w:before="60" w:after="60" w:line="312" w:lineRule="auto"/>
        <w:jc w:val="center"/>
        <w:rPr>
          <w:rFonts w:eastAsia="微软雅黑" w:cs="Calibri"/>
          <w:bCs/>
          <w:color w:val="333333"/>
          <w:sz w:val="22"/>
        </w:rPr>
      </w:pPr>
      <w:r>
        <w:rPr>
          <w:rFonts w:hint="eastAsia" w:eastAsia="微软雅黑" w:cs="Calibri"/>
          <w:bCs/>
          <w:color w:val="333333"/>
          <w:sz w:val="22"/>
        </w:rPr>
        <w:drawing>
          <wp:inline distT="0" distB="0" distL="114300" distR="114300">
            <wp:extent cx="5844540" cy="3286760"/>
            <wp:effectExtent l="0" t="0" r="0" b="0"/>
            <wp:docPr id="79" name="图片 79" descr="EDCS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EDCS30"/>
                    <pic:cNvPicPr>
                      <a:picLocks noChangeAspect="1"/>
                    </pic:cNvPicPr>
                  </pic:nvPicPr>
                  <pic:blipFill>
                    <a:blip r:embed="rId114"/>
                    <a:srcRect r="1054" b="1127"/>
                    <a:stretch>
                      <a:fillRect/>
                    </a:stretch>
                  </pic:blipFill>
                  <pic:spPr>
                    <a:xfrm>
                      <a:off x="0" y="0"/>
                      <a:ext cx="5844540" cy="3286760"/>
                    </a:xfrm>
                    <a:prstGeom prst="rect">
                      <a:avLst/>
                    </a:prstGeom>
                  </pic:spPr>
                </pic:pic>
              </a:graphicData>
            </a:graphic>
          </wp:inline>
        </w:drawing>
      </w:r>
    </w:p>
    <w:p w14:paraId="252D681B">
      <w:pPr>
        <w:pStyle w:val="8"/>
        <w:jc w:val="center"/>
        <w:rPr>
          <w:rFonts w:ascii="Calibri" w:hAnsi="Calibri" w:cs="Calibri"/>
          <w:szCs w:val="22"/>
        </w:rPr>
      </w:pPr>
      <w:bookmarkStart w:id="1537" w:name="_Toc157605092"/>
      <w:bookmarkStart w:id="1538" w:name="_Toc8876"/>
      <w:bookmarkStart w:id="1539" w:name="_Toc157702378"/>
      <w:bookmarkStart w:id="1540" w:name="_Toc157603935"/>
      <w:bookmarkStart w:id="1541" w:name="_Toc157604516"/>
      <w:bookmarkStart w:id="1542" w:name="_Toc157703396"/>
      <w:bookmarkStart w:id="1543" w:name="_Toc23066"/>
      <w:bookmarkStart w:id="1544" w:name="_Toc22651"/>
      <w:bookmarkStart w:id="1545" w:name="_Toc6922"/>
      <w:bookmarkStart w:id="1546" w:name="_Toc10997"/>
      <w:bookmarkStart w:id="1547" w:name="_Toc22530"/>
      <w:r>
        <w:rPr>
          <w:rFonts w:ascii="Calibri" w:hAnsi="Calibri" w:cs="Calibri"/>
          <w:szCs w:val="22"/>
        </w:rPr>
        <w:t>Figure EDCS</w:t>
      </w:r>
      <w:bookmarkEnd w:id="1537"/>
      <w:bookmarkEnd w:id="1538"/>
      <w:bookmarkEnd w:id="1539"/>
      <w:bookmarkEnd w:id="1540"/>
      <w:bookmarkEnd w:id="1541"/>
      <w:bookmarkEnd w:id="1542"/>
      <w:r>
        <w:rPr>
          <w:rFonts w:hint="eastAsia" w:ascii="Calibri" w:hAnsi="Calibri" w:cs="Calibri"/>
          <w:szCs w:val="22"/>
        </w:rPr>
        <w:t>19</w:t>
      </w:r>
      <w:bookmarkEnd w:id="1543"/>
      <w:bookmarkEnd w:id="1544"/>
      <w:bookmarkEnd w:id="1545"/>
      <w:bookmarkEnd w:id="1546"/>
      <w:bookmarkEnd w:id="1547"/>
    </w:p>
    <w:p w14:paraId="143E0823">
      <w:pPr>
        <w:snapToGrid w:val="0"/>
        <w:spacing w:before="60" w:after="60" w:line="312" w:lineRule="auto"/>
        <w:rPr>
          <w:rFonts w:eastAsia="微软雅黑" w:cs="Calibri"/>
          <w:bCs/>
          <w:sz w:val="22"/>
        </w:rPr>
      </w:pPr>
      <w:r>
        <w:rPr>
          <w:rFonts w:eastAsia="微软雅黑" w:cs="Calibri"/>
          <w:bCs/>
          <w:sz w:val="22"/>
        </w:rPr>
        <w:t xml:space="preserve">Click </w:t>
      </w:r>
      <w:r>
        <w:rPr>
          <w:rFonts w:eastAsia="微软雅黑" w:cs="Calibri"/>
          <w:bCs/>
          <w:i/>
          <w:sz w:val="22"/>
        </w:rPr>
        <w:t>Add FFT Zone</w:t>
      </w:r>
      <w:r>
        <w:rPr>
          <w:rFonts w:eastAsia="微软雅黑" w:cs="Calibri"/>
          <w:bCs/>
          <w:sz w:val="22"/>
        </w:rPr>
        <w:t xml:space="preserve"> on the menu bar and select the number of FFT Zones to be added.</w:t>
      </w:r>
    </w:p>
    <w:p w14:paraId="4D16AC41">
      <w:pPr>
        <w:snapToGrid w:val="0"/>
        <w:spacing w:before="60" w:after="60" w:line="312" w:lineRule="auto"/>
        <w:rPr>
          <w:rFonts w:eastAsia="微软雅黑" w:cs="Calibri"/>
          <w:bCs/>
          <w:sz w:val="22"/>
        </w:rPr>
      </w:pPr>
    </w:p>
    <w:p w14:paraId="692D3D58">
      <w:pPr>
        <w:pStyle w:val="4"/>
        <w:rPr>
          <w:rFonts w:ascii="Calibri" w:hAnsi="Calibri" w:cs="Calibri"/>
        </w:rPr>
      </w:pPr>
      <w:bookmarkStart w:id="1548" w:name="_Toc11123"/>
      <w:bookmarkStart w:id="1549" w:name="_Toc5401"/>
      <w:bookmarkStart w:id="1550" w:name="_Toc11850"/>
      <w:bookmarkStart w:id="1551" w:name="_Toc7516"/>
      <w:r>
        <w:rPr>
          <w:rFonts w:ascii="Calibri" w:hAnsi="Calibri" w:cs="Calibri"/>
        </w:rPr>
        <w:t>6.</w:t>
      </w:r>
      <w:r>
        <w:rPr>
          <w:rFonts w:hint="eastAsia" w:ascii="Calibri" w:hAnsi="Calibri" w:eastAsia="宋体" w:cs="Calibri"/>
        </w:rPr>
        <w:t>4</w:t>
      </w:r>
      <w:r>
        <w:rPr>
          <w:rFonts w:ascii="Calibri" w:hAnsi="Calibri" w:cs="Calibri"/>
        </w:rPr>
        <w:t>.2 Delete FFT Zone</w:t>
      </w:r>
      <w:bookmarkEnd w:id="1548"/>
      <w:bookmarkEnd w:id="1549"/>
      <w:bookmarkEnd w:id="1550"/>
      <w:bookmarkEnd w:id="1551"/>
    </w:p>
    <w:p w14:paraId="12A4EA11">
      <w:pPr>
        <w:snapToGrid w:val="0"/>
        <w:spacing w:before="60" w:after="60" w:line="312" w:lineRule="auto"/>
        <w:jc w:val="center"/>
        <w:rPr>
          <w:rFonts w:eastAsia="微软雅黑" w:cs="Calibri"/>
          <w:bCs/>
          <w:color w:val="333333"/>
          <w:sz w:val="22"/>
        </w:rPr>
      </w:pPr>
      <w:r>
        <w:rPr>
          <w:rFonts w:hint="eastAsia" w:eastAsia="微软雅黑" w:cs="Calibri"/>
          <w:bCs/>
          <w:color w:val="333333"/>
          <w:sz w:val="22"/>
        </w:rPr>
        <w:drawing>
          <wp:inline distT="0" distB="0" distL="114300" distR="114300">
            <wp:extent cx="6012815" cy="3408680"/>
            <wp:effectExtent l="0" t="0" r="6985" b="7620"/>
            <wp:docPr id="82" name="图片 82" descr="EDC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EDCS31"/>
                    <pic:cNvPicPr>
                      <a:picLocks noChangeAspect="1"/>
                    </pic:cNvPicPr>
                  </pic:nvPicPr>
                  <pic:blipFill>
                    <a:blip r:embed="rId115"/>
                    <a:stretch>
                      <a:fillRect/>
                    </a:stretch>
                  </pic:blipFill>
                  <pic:spPr>
                    <a:xfrm>
                      <a:off x="0" y="0"/>
                      <a:ext cx="6012815" cy="3408680"/>
                    </a:xfrm>
                    <a:prstGeom prst="rect">
                      <a:avLst/>
                    </a:prstGeom>
                  </pic:spPr>
                </pic:pic>
              </a:graphicData>
            </a:graphic>
          </wp:inline>
        </w:drawing>
      </w:r>
    </w:p>
    <w:p w14:paraId="560540A0">
      <w:pPr>
        <w:pStyle w:val="8"/>
        <w:jc w:val="center"/>
        <w:rPr>
          <w:rFonts w:ascii="Calibri" w:hAnsi="Calibri" w:cs="Calibri"/>
          <w:szCs w:val="22"/>
        </w:rPr>
      </w:pPr>
      <w:bookmarkStart w:id="1552" w:name="_Toc157605093"/>
      <w:bookmarkStart w:id="1553" w:name="_Toc157604517"/>
      <w:bookmarkStart w:id="1554" w:name="_Toc157603936"/>
      <w:bookmarkStart w:id="1555" w:name="_Toc27571"/>
      <w:bookmarkStart w:id="1556" w:name="_Toc157702379"/>
      <w:bookmarkStart w:id="1557" w:name="_Toc157703397"/>
      <w:bookmarkStart w:id="1558" w:name="_Toc9502"/>
      <w:bookmarkStart w:id="1559" w:name="_Toc14055"/>
      <w:bookmarkStart w:id="1560" w:name="_Toc17046"/>
      <w:bookmarkStart w:id="1561" w:name="_Toc9420"/>
      <w:bookmarkStart w:id="1562" w:name="_Toc14243"/>
      <w:r>
        <w:rPr>
          <w:rFonts w:ascii="Calibri" w:hAnsi="Calibri" w:cs="Calibri"/>
          <w:szCs w:val="22"/>
        </w:rPr>
        <w:t>Figure EDCS</w:t>
      </w:r>
      <w:bookmarkEnd w:id="1552"/>
      <w:bookmarkEnd w:id="1553"/>
      <w:bookmarkEnd w:id="1554"/>
      <w:bookmarkEnd w:id="1555"/>
      <w:bookmarkEnd w:id="1556"/>
      <w:bookmarkEnd w:id="1557"/>
      <w:r>
        <w:rPr>
          <w:rFonts w:hint="eastAsia" w:ascii="Calibri" w:hAnsi="Calibri" w:cs="Calibri"/>
          <w:szCs w:val="22"/>
        </w:rPr>
        <w:t>20</w:t>
      </w:r>
      <w:bookmarkEnd w:id="1558"/>
      <w:bookmarkEnd w:id="1559"/>
      <w:bookmarkEnd w:id="1560"/>
      <w:bookmarkEnd w:id="1561"/>
      <w:bookmarkEnd w:id="1562"/>
    </w:p>
    <w:p w14:paraId="059D3C72">
      <w:pPr>
        <w:snapToGrid w:val="0"/>
        <w:spacing w:before="60" w:after="60" w:line="312" w:lineRule="auto"/>
        <w:rPr>
          <w:rFonts w:eastAsia="微软雅黑" w:cs="Calibri"/>
          <w:bCs/>
          <w:sz w:val="22"/>
        </w:rPr>
      </w:pPr>
      <w:r>
        <w:rPr>
          <w:rFonts w:eastAsia="微软雅黑" w:cs="Calibri"/>
          <w:bCs/>
          <w:sz w:val="22"/>
        </w:rPr>
        <w:t xml:space="preserve">Click </w:t>
      </w:r>
      <w:r>
        <w:rPr>
          <w:rFonts w:eastAsia="微软雅黑" w:cs="Calibri"/>
          <w:bCs/>
          <w:i/>
          <w:sz w:val="22"/>
        </w:rPr>
        <w:t>Del FFT Zone</w:t>
      </w:r>
      <w:r>
        <w:rPr>
          <w:rFonts w:eastAsia="微软雅黑" w:cs="Calibri"/>
          <w:bCs/>
          <w:sz w:val="22"/>
        </w:rPr>
        <w:t xml:space="preserve"> and select the FFT zone number you want to delete.</w:t>
      </w:r>
    </w:p>
    <w:p w14:paraId="5A1EA135">
      <w:pPr>
        <w:snapToGrid w:val="0"/>
        <w:spacing w:before="60" w:after="60" w:line="312" w:lineRule="auto"/>
        <w:rPr>
          <w:rFonts w:eastAsia="微软雅黑" w:cs="Calibri"/>
          <w:bCs/>
          <w:sz w:val="22"/>
        </w:rPr>
      </w:pPr>
    </w:p>
    <w:p w14:paraId="37FC7D3E">
      <w:pPr>
        <w:pStyle w:val="4"/>
        <w:rPr>
          <w:rFonts w:ascii="Calibri" w:hAnsi="Calibri" w:cs="Calibri"/>
        </w:rPr>
      </w:pPr>
      <w:bookmarkStart w:id="1563" w:name="_Toc10160"/>
      <w:bookmarkStart w:id="1564" w:name="_Toc6106"/>
      <w:bookmarkStart w:id="1565" w:name="_Toc14365"/>
      <w:bookmarkStart w:id="1566" w:name="_Toc11777"/>
      <w:r>
        <w:rPr>
          <w:rFonts w:ascii="Calibri" w:hAnsi="Calibri" w:cs="Calibri"/>
        </w:rPr>
        <w:t>6.</w:t>
      </w:r>
      <w:r>
        <w:rPr>
          <w:rFonts w:hint="eastAsia" w:ascii="Calibri" w:hAnsi="Calibri" w:eastAsia="宋体" w:cs="Calibri"/>
        </w:rPr>
        <w:t>4</w:t>
      </w:r>
      <w:r>
        <w:rPr>
          <w:rFonts w:ascii="Calibri" w:hAnsi="Calibri" w:cs="Calibri"/>
        </w:rPr>
        <w:t>.3 FFT Zone Configuration</w:t>
      </w:r>
      <w:bookmarkEnd w:id="1563"/>
      <w:bookmarkEnd w:id="1564"/>
      <w:bookmarkEnd w:id="1565"/>
      <w:bookmarkEnd w:id="1566"/>
    </w:p>
    <w:p w14:paraId="3098C1DF">
      <w:pPr>
        <w:snapToGrid w:val="0"/>
        <w:spacing w:before="60" w:after="60" w:line="312" w:lineRule="auto"/>
        <w:jc w:val="left"/>
        <w:rPr>
          <w:rFonts w:eastAsia="微软雅黑" w:cs="Calibri"/>
          <w:b/>
          <w:bCs/>
          <w:sz w:val="22"/>
        </w:rPr>
      </w:pPr>
      <w:r>
        <w:rPr>
          <w:rFonts w:eastAsia="微软雅黑" w:cs="Calibri"/>
          <w:b/>
          <w:bCs/>
          <w:sz w:val="22"/>
        </w:rPr>
        <w:t>6.</w:t>
      </w:r>
      <w:r>
        <w:rPr>
          <w:rFonts w:hint="eastAsia" w:eastAsia="微软雅黑" w:cs="Calibri"/>
          <w:b/>
          <w:bCs/>
          <w:sz w:val="22"/>
        </w:rPr>
        <w:t>4</w:t>
      </w:r>
      <w:r>
        <w:rPr>
          <w:rFonts w:eastAsia="微软雅黑" w:cs="Calibri"/>
          <w:b/>
          <w:bCs/>
          <w:sz w:val="22"/>
        </w:rPr>
        <w:t>.3.1 FFT Zone Number Setting</w:t>
      </w:r>
    </w:p>
    <w:p w14:paraId="58717D39">
      <w:pPr>
        <w:snapToGrid w:val="0"/>
        <w:spacing w:before="60" w:after="60" w:line="312" w:lineRule="auto"/>
        <w:jc w:val="center"/>
        <w:rPr>
          <w:rFonts w:eastAsia="微软雅黑" w:cs="Calibri"/>
          <w:b/>
          <w:bCs/>
          <w:color w:val="333333"/>
          <w:sz w:val="22"/>
        </w:rPr>
      </w:pPr>
      <w:r>
        <w:rPr>
          <w:rFonts w:hint="eastAsia" w:eastAsia="微软雅黑" w:cs="Calibri"/>
          <w:b/>
          <w:bCs/>
          <w:color w:val="333333"/>
          <w:sz w:val="22"/>
        </w:rPr>
        <w:drawing>
          <wp:inline distT="0" distB="0" distL="114300" distR="114300">
            <wp:extent cx="5554980" cy="3210560"/>
            <wp:effectExtent l="0" t="0" r="7620" b="2540"/>
            <wp:docPr id="84" name="图片 84" descr="EDCS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EDCS32"/>
                    <pic:cNvPicPr>
                      <a:picLocks noChangeAspect="1"/>
                    </pic:cNvPicPr>
                  </pic:nvPicPr>
                  <pic:blipFill>
                    <a:blip r:embed="rId116"/>
                    <a:stretch>
                      <a:fillRect/>
                    </a:stretch>
                  </pic:blipFill>
                  <pic:spPr>
                    <a:xfrm>
                      <a:off x="0" y="0"/>
                      <a:ext cx="5554980" cy="3210560"/>
                    </a:xfrm>
                    <a:prstGeom prst="rect">
                      <a:avLst/>
                    </a:prstGeom>
                  </pic:spPr>
                </pic:pic>
              </a:graphicData>
            </a:graphic>
          </wp:inline>
        </w:drawing>
      </w:r>
    </w:p>
    <w:p w14:paraId="28EDD704">
      <w:pPr>
        <w:pStyle w:val="8"/>
        <w:jc w:val="center"/>
        <w:rPr>
          <w:rFonts w:ascii="Calibri" w:hAnsi="Calibri" w:cs="Calibri"/>
          <w:szCs w:val="22"/>
        </w:rPr>
      </w:pPr>
      <w:bookmarkStart w:id="1567" w:name="_Toc157703398"/>
      <w:bookmarkStart w:id="1568" w:name="_Toc30480"/>
      <w:bookmarkStart w:id="1569" w:name="_Toc157604518"/>
      <w:bookmarkStart w:id="1570" w:name="_Toc157605094"/>
      <w:bookmarkStart w:id="1571" w:name="_Toc157603937"/>
      <w:bookmarkStart w:id="1572" w:name="_Toc157702380"/>
      <w:bookmarkStart w:id="1573" w:name="_Toc22280"/>
      <w:bookmarkStart w:id="1574" w:name="_Toc24671"/>
      <w:bookmarkStart w:id="1575" w:name="_Toc28743"/>
      <w:bookmarkStart w:id="1576" w:name="_Toc16966"/>
      <w:bookmarkStart w:id="1577" w:name="_Toc12873"/>
      <w:r>
        <w:rPr>
          <w:rFonts w:ascii="Calibri" w:hAnsi="Calibri" w:cs="Calibri"/>
          <w:szCs w:val="22"/>
        </w:rPr>
        <w:t>Figure EDCS</w:t>
      </w:r>
      <w:bookmarkEnd w:id="1567"/>
      <w:bookmarkEnd w:id="1568"/>
      <w:bookmarkEnd w:id="1569"/>
      <w:bookmarkEnd w:id="1570"/>
      <w:bookmarkEnd w:id="1571"/>
      <w:bookmarkEnd w:id="1572"/>
      <w:r>
        <w:rPr>
          <w:rFonts w:hint="eastAsia" w:ascii="Calibri" w:hAnsi="Calibri" w:cs="Calibri"/>
          <w:szCs w:val="22"/>
        </w:rPr>
        <w:t>21</w:t>
      </w:r>
      <w:bookmarkEnd w:id="1573"/>
      <w:bookmarkEnd w:id="1574"/>
      <w:bookmarkEnd w:id="1575"/>
      <w:bookmarkEnd w:id="1576"/>
      <w:bookmarkEnd w:id="1577"/>
    </w:p>
    <w:p w14:paraId="593F8EBC">
      <w:pPr>
        <w:snapToGrid w:val="0"/>
        <w:spacing w:before="60" w:after="60" w:line="312" w:lineRule="auto"/>
        <w:rPr>
          <w:rFonts w:eastAsia="微软雅黑" w:cs="Calibri"/>
          <w:bCs/>
          <w:sz w:val="22"/>
        </w:rPr>
      </w:pPr>
      <w:r>
        <w:rPr>
          <w:rFonts w:eastAsia="微软雅黑" w:cs="Calibri"/>
          <w:bCs/>
          <w:sz w:val="22"/>
        </w:rPr>
        <w:t xml:space="preserve">a) Click </w:t>
      </w:r>
      <w:r>
        <w:rPr>
          <w:rFonts w:eastAsia="微软雅黑" w:cs="Calibri"/>
          <w:bCs/>
          <w:i/>
          <w:sz w:val="22"/>
        </w:rPr>
        <w:t>FFT Zone Number</w:t>
      </w:r>
      <w:r>
        <w:rPr>
          <w:rFonts w:eastAsia="微软雅黑" w:cs="Calibri"/>
          <w:bCs/>
          <w:sz w:val="22"/>
        </w:rPr>
        <w:t xml:space="preserve"> and input the number in the pop-up window.</w:t>
      </w:r>
    </w:p>
    <w:p w14:paraId="5338A720">
      <w:pPr>
        <w:snapToGrid w:val="0"/>
        <w:spacing w:before="60" w:after="60" w:line="312" w:lineRule="auto"/>
        <w:rPr>
          <w:rFonts w:eastAsia="微软雅黑" w:cs="Calibri"/>
          <w:b/>
          <w:bCs/>
          <w:sz w:val="22"/>
        </w:rPr>
      </w:pPr>
    </w:p>
    <w:p w14:paraId="27D59DB2">
      <w:pPr>
        <w:snapToGrid w:val="0"/>
        <w:spacing w:before="60" w:after="60" w:line="312" w:lineRule="auto"/>
        <w:jc w:val="left"/>
        <w:rPr>
          <w:rFonts w:eastAsia="微软雅黑" w:cs="Calibri"/>
          <w:b/>
          <w:bCs/>
          <w:sz w:val="22"/>
        </w:rPr>
      </w:pPr>
      <w:r>
        <w:rPr>
          <w:rFonts w:eastAsia="微软雅黑" w:cs="Calibri"/>
          <w:b/>
          <w:bCs/>
          <w:sz w:val="22"/>
        </w:rPr>
        <w:t>6.</w:t>
      </w:r>
      <w:r>
        <w:rPr>
          <w:rFonts w:hint="eastAsia" w:eastAsia="微软雅黑" w:cs="Calibri"/>
          <w:b/>
          <w:bCs/>
          <w:sz w:val="22"/>
        </w:rPr>
        <w:t>4</w:t>
      </w:r>
      <w:r>
        <w:rPr>
          <w:rFonts w:eastAsia="微软雅黑" w:cs="Calibri"/>
          <w:b/>
          <w:bCs/>
          <w:sz w:val="22"/>
        </w:rPr>
        <w:t>.3.2 FFT Zone Label Setting</w:t>
      </w:r>
    </w:p>
    <w:p w14:paraId="61DAA4D5">
      <w:pPr>
        <w:snapToGrid w:val="0"/>
        <w:spacing w:before="60" w:after="60" w:line="312" w:lineRule="auto"/>
        <w:jc w:val="center"/>
        <w:rPr>
          <w:rFonts w:eastAsia="微软雅黑" w:cs="Calibri"/>
          <w:b/>
          <w:bCs/>
          <w:color w:val="333333"/>
          <w:sz w:val="22"/>
        </w:rPr>
      </w:pPr>
      <w:r>
        <w:rPr>
          <w:rFonts w:hint="eastAsia" w:eastAsia="微软雅黑" w:cs="Calibri"/>
          <w:b/>
          <w:bCs/>
          <w:color w:val="333333"/>
          <w:sz w:val="22"/>
        </w:rPr>
        <w:drawing>
          <wp:inline distT="0" distB="0" distL="114300" distR="114300">
            <wp:extent cx="6022975" cy="3451860"/>
            <wp:effectExtent l="0" t="0" r="9525" b="2540"/>
            <wp:docPr id="85" name="图片 85" descr="EDCS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EDCS33"/>
                    <pic:cNvPicPr>
                      <a:picLocks noChangeAspect="1"/>
                    </pic:cNvPicPr>
                  </pic:nvPicPr>
                  <pic:blipFill>
                    <a:blip r:embed="rId117"/>
                    <a:stretch>
                      <a:fillRect/>
                    </a:stretch>
                  </pic:blipFill>
                  <pic:spPr>
                    <a:xfrm>
                      <a:off x="0" y="0"/>
                      <a:ext cx="6022975" cy="3451860"/>
                    </a:xfrm>
                    <a:prstGeom prst="rect">
                      <a:avLst/>
                    </a:prstGeom>
                  </pic:spPr>
                </pic:pic>
              </a:graphicData>
            </a:graphic>
          </wp:inline>
        </w:drawing>
      </w:r>
    </w:p>
    <w:p w14:paraId="40888756">
      <w:pPr>
        <w:pStyle w:val="8"/>
        <w:jc w:val="center"/>
        <w:rPr>
          <w:rFonts w:ascii="Calibri" w:hAnsi="Calibri" w:cs="Calibri"/>
          <w:szCs w:val="22"/>
        </w:rPr>
      </w:pPr>
      <w:bookmarkStart w:id="1578" w:name="_Toc13008"/>
      <w:bookmarkStart w:id="1579" w:name="_Toc157603938"/>
      <w:bookmarkStart w:id="1580" w:name="_Toc157702381"/>
      <w:bookmarkStart w:id="1581" w:name="_Toc157604519"/>
      <w:bookmarkStart w:id="1582" w:name="_Toc157605095"/>
      <w:bookmarkStart w:id="1583" w:name="_Toc157703399"/>
      <w:bookmarkStart w:id="1584" w:name="_Toc19827"/>
      <w:bookmarkStart w:id="1585" w:name="_Toc16854"/>
      <w:bookmarkStart w:id="1586" w:name="_Toc24527"/>
      <w:bookmarkStart w:id="1587" w:name="_Toc30669"/>
      <w:bookmarkStart w:id="1588" w:name="_Toc8316"/>
      <w:r>
        <w:rPr>
          <w:rFonts w:ascii="Calibri" w:hAnsi="Calibri" w:cs="Calibri"/>
          <w:szCs w:val="22"/>
        </w:rPr>
        <w:t>Figure EDCS</w:t>
      </w:r>
      <w:bookmarkEnd w:id="1578"/>
      <w:bookmarkEnd w:id="1579"/>
      <w:bookmarkEnd w:id="1580"/>
      <w:bookmarkEnd w:id="1581"/>
      <w:bookmarkEnd w:id="1582"/>
      <w:bookmarkEnd w:id="1583"/>
      <w:r>
        <w:rPr>
          <w:rFonts w:hint="eastAsia" w:ascii="Calibri" w:hAnsi="Calibri" w:cs="Calibri"/>
          <w:szCs w:val="22"/>
        </w:rPr>
        <w:t>22</w:t>
      </w:r>
      <w:bookmarkEnd w:id="1584"/>
      <w:bookmarkEnd w:id="1585"/>
      <w:bookmarkEnd w:id="1586"/>
      <w:bookmarkEnd w:id="1587"/>
      <w:bookmarkEnd w:id="1588"/>
    </w:p>
    <w:p w14:paraId="5456ED9F">
      <w:pPr>
        <w:snapToGrid w:val="0"/>
        <w:spacing w:before="60" w:after="60" w:line="312" w:lineRule="auto"/>
        <w:rPr>
          <w:rFonts w:eastAsia="微软雅黑" w:cs="Calibri"/>
          <w:bCs/>
          <w:sz w:val="22"/>
        </w:rPr>
      </w:pPr>
      <w:r>
        <w:rPr>
          <w:rFonts w:eastAsia="微软雅黑" w:cs="Calibri"/>
          <w:bCs/>
          <w:sz w:val="22"/>
        </w:rPr>
        <w:t xml:space="preserve">a) Click </w:t>
      </w:r>
      <w:r>
        <w:rPr>
          <w:rFonts w:eastAsia="微软雅黑" w:cs="Calibri"/>
          <w:bCs/>
          <w:i/>
          <w:sz w:val="22"/>
        </w:rPr>
        <w:t>FFT Zone Label</w:t>
      </w:r>
      <w:r>
        <w:rPr>
          <w:rFonts w:eastAsia="微软雅黑" w:cs="Calibri"/>
          <w:bCs/>
          <w:sz w:val="22"/>
        </w:rPr>
        <w:t xml:space="preserve"> to fill in the Label in the pop-up window.</w:t>
      </w:r>
    </w:p>
    <w:p w14:paraId="2AEAF47F">
      <w:pPr>
        <w:snapToGrid w:val="0"/>
        <w:spacing w:before="60" w:after="60" w:line="312" w:lineRule="auto"/>
        <w:rPr>
          <w:rFonts w:eastAsia="微软雅黑" w:cs="Calibri"/>
          <w:bCs/>
          <w:sz w:val="22"/>
        </w:rPr>
      </w:pPr>
    </w:p>
    <w:p w14:paraId="0F3C9E1A">
      <w:pPr>
        <w:snapToGrid w:val="0"/>
        <w:spacing w:before="60" w:after="60" w:line="312" w:lineRule="auto"/>
        <w:jc w:val="left"/>
        <w:rPr>
          <w:rFonts w:eastAsia="微软雅黑" w:cs="Calibri"/>
          <w:b/>
          <w:bCs/>
          <w:sz w:val="22"/>
        </w:rPr>
      </w:pPr>
      <w:r>
        <w:rPr>
          <w:rFonts w:eastAsia="微软雅黑" w:cs="Calibri"/>
          <w:b/>
          <w:bCs/>
          <w:sz w:val="22"/>
        </w:rPr>
        <w:t>6.</w:t>
      </w:r>
      <w:r>
        <w:rPr>
          <w:rFonts w:hint="eastAsia" w:eastAsia="微软雅黑" w:cs="Calibri"/>
          <w:b/>
          <w:bCs/>
          <w:sz w:val="22"/>
        </w:rPr>
        <w:t>4</w:t>
      </w:r>
      <w:r>
        <w:rPr>
          <w:rFonts w:eastAsia="微软雅黑" w:cs="Calibri"/>
          <w:b/>
          <w:bCs/>
          <w:sz w:val="22"/>
        </w:rPr>
        <w:t>.3.3 FFT Zone Device Binding</w:t>
      </w:r>
    </w:p>
    <w:p w14:paraId="281B37BA">
      <w:pPr>
        <w:snapToGrid w:val="0"/>
        <w:spacing w:before="60" w:after="60" w:line="312" w:lineRule="auto"/>
        <w:jc w:val="center"/>
        <w:rPr>
          <w:rFonts w:eastAsia="微软雅黑" w:cs="Calibri"/>
          <w:bCs/>
          <w:color w:val="333333"/>
          <w:sz w:val="22"/>
        </w:rPr>
      </w:pPr>
      <w:r>
        <w:rPr>
          <w:rFonts w:hint="eastAsia" w:eastAsia="微软雅黑" w:cs="Calibri"/>
          <w:bCs/>
          <w:color w:val="333333"/>
          <w:sz w:val="22"/>
        </w:rPr>
        <w:drawing>
          <wp:inline distT="0" distB="0" distL="114300" distR="114300">
            <wp:extent cx="5997575" cy="3416300"/>
            <wp:effectExtent l="0" t="0" r="9525" b="0"/>
            <wp:docPr id="86" name="图片 86" descr="EDCS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EDCS34"/>
                    <pic:cNvPicPr>
                      <a:picLocks noChangeAspect="1"/>
                    </pic:cNvPicPr>
                  </pic:nvPicPr>
                  <pic:blipFill>
                    <a:blip r:embed="rId118"/>
                    <a:stretch>
                      <a:fillRect/>
                    </a:stretch>
                  </pic:blipFill>
                  <pic:spPr>
                    <a:xfrm>
                      <a:off x="0" y="0"/>
                      <a:ext cx="5997575" cy="3416300"/>
                    </a:xfrm>
                    <a:prstGeom prst="rect">
                      <a:avLst/>
                    </a:prstGeom>
                  </pic:spPr>
                </pic:pic>
              </a:graphicData>
            </a:graphic>
          </wp:inline>
        </w:drawing>
      </w:r>
    </w:p>
    <w:p w14:paraId="55C878F0">
      <w:pPr>
        <w:pStyle w:val="8"/>
        <w:jc w:val="center"/>
        <w:rPr>
          <w:rFonts w:ascii="Calibri" w:hAnsi="Calibri" w:cs="Calibri"/>
          <w:szCs w:val="22"/>
        </w:rPr>
      </w:pPr>
      <w:bookmarkStart w:id="1589" w:name="_Toc157702382"/>
      <w:bookmarkStart w:id="1590" w:name="_Toc157605096"/>
      <w:bookmarkStart w:id="1591" w:name="_Toc29303"/>
      <w:bookmarkStart w:id="1592" w:name="_Toc157703400"/>
      <w:bookmarkStart w:id="1593" w:name="_Toc157603939"/>
      <w:bookmarkStart w:id="1594" w:name="_Toc157604520"/>
      <w:bookmarkStart w:id="1595" w:name="_Toc15281"/>
      <w:bookmarkStart w:id="1596" w:name="_Toc29338"/>
      <w:bookmarkStart w:id="1597" w:name="_Toc14230"/>
      <w:bookmarkStart w:id="1598" w:name="_Toc558"/>
      <w:bookmarkStart w:id="1599" w:name="_Toc8292"/>
      <w:r>
        <w:rPr>
          <w:rFonts w:ascii="Calibri" w:hAnsi="Calibri" w:cs="Calibri"/>
          <w:szCs w:val="22"/>
        </w:rPr>
        <w:t>Figure EDCS</w:t>
      </w:r>
      <w:bookmarkEnd w:id="1589"/>
      <w:bookmarkEnd w:id="1590"/>
      <w:bookmarkEnd w:id="1591"/>
      <w:bookmarkEnd w:id="1592"/>
      <w:bookmarkEnd w:id="1593"/>
      <w:bookmarkEnd w:id="1594"/>
      <w:r>
        <w:rPr>
          <w:rFonts w:hint="eastAsia" w:ascii="Calibri" w:hAnsi="Calibri" w:cs="Calibri"/>
          <w:szCs w:val="22"/>
        </w:rPr>
        <w:t>23</w:t>
      </w:r>
      <w:bookmarkEnd w:id="1595"/>
      <w:bookmarkEnd w:id="1596"/>
      <w:bookmarkEnd w:id="1597"/>
      <w:bookmarkEnd w:id="1598"/>
      <w:bookmarkEnd w:id="1599"/>
    </w:p>
    <w:p w14:paraId="3C62F366">
      <w:pPr>
        <w:snapToGrid w:val="0"/>
        <w:spacing w:before="60" w:after="60" w:line="312" w:lineRule="auto"/>
        <w:rPr>
          <w:rFonts w:eastAsia="微软雅黑" w:cs="Calibri"/>
          <w:bCs/>
          <w:sz w:val="22"/>
        </w:rPr>
      </w:pPr>
      <w:r>
        <w:rPr>
          <w:rFonts w:eastAsia="微软雅黑" w:cs="Calibri"/>
          <w:bCs/>
          <w:sz w:val="22"/>
        </w:rPr>
        <w:t xml:space="preserve">a) Click </w:t>
      </w:r>
      <w:r>
        <w:rPr>
          <w:rFonts w:eastAsia="微软雅黑" w:cs="Calibri"/>
          <w:bCs/>
          <w:i/>
          <w:sz w:val="22"/>
        </w:rPr>
        <w:t>Device Binding List</w:t>
      </w:r>
      <w:r>
        <w:rPr>
          <w:rFonts w:eastAsia="微软雅黑" w:cs="Calibri"/>
          <w:bCs/>
          <w:sz w:val="22"/>
        </w:rPr>
        <w:t xml:space="preserve"> and set up the device to be bound or unbound in the pop-up window.</w:t>
      </w:r>
    </w:p>
    <w:p w14:paraId="2FFAD9CB">
      <w:pPr>
        <w:snapToGrid w:val="0"/>
        <w:spacing w:before="60" w:after="60" w:line="312" w:lineRule="auto"/>
        <w:rPr>
          <w:rFonts w:eastAsia="微软雅黑" w:cs="Calibri"/>
          <w:bCs/>
          <w:sz w:val="22"/>
        </w:rPr>
      </w:pPr>
      <w:r>
        <w:rPr>
          <w:rFonts w:eastAsia="微软雅黑" w:cs="Calibri"/>
          <w:bCs/>
          <w:sz w:val="22"/>
        </w:rPr>
        <w:t>＜: Unbind the selected TES</w:t>
      </w:r>
    </w:p>
    <w:p w14:paraId="0FA559E6">
      <w:pPr>
        <w:snapToGrid w:val="0"/>
        <w:spacing w:before="60" w:after="60" w:line="312" w:lineRule="auto"/>
        <w:rPr>
          <w:rFonts w:eastAsia="微软雅黑" w:cs="Calibri"/>
          <w:bCs/>
          <w:sz w:val="22"/>
        </w:rPr>
      </w:pPr>
      <w:r>
        <w:rPr>
          <w:rFonts w:eastAsia="微软雅黑" w:cs="Calibri"/>
          <w:bCs/>
          <w:sz w:val="22"/>
        </w:rPr>
        <w:t>＞: Distribute the selected TES to the specific FFT Zone</w:t>
      </w:r>
    </w:p>
    <w:p w14:paraId="2E500C74">
      <w:pPr>
        <w:snapToGrid w:val="0"/>
        <w:spacing w:before="60" w:after="60" w:line="312" w:lineRule="auto"/>
        <w:rPr>
          <w:rFonts w:eastAsia="微软雅黑" w:cs="Calibri"/>
          <w:bCs/>
          <w:sz w:val="22"/>
        </w:rPr>
      </w:pPr>
    </w:p>
    <w:p w14:paraId="45D07C9E">
      <w:pPr>
        <w:pStyle w:val="3"/>
        <w:rPr>
          <w:rStyle w:val="42"/>
          <w:b/>
        </w:rPr>
      </w:pPr>
      <w:bookmarkStart w:id="1600" w:name="_Toc24873"/>
      <w:bookmarkStart w:id="1601" w:name="_Toc16891"/>
      <w:bookmarkStart w:id="1602" w:name="_Toc1856"/>
      <w:bookmarkStart w:id="1603" w:name="_Toc2161"/>
      <w:r>
        <w:rPr>
          <w:rStyle w:val="42"/>
          <w:b/>
        </w:rPr>
        <w:t>6.</w:t>
      </w:r>
      <w:r>
        <w:rPr>
          <w:rStyle w:val="42"/>
          <w:rFonts w:hint="eastAsia" w:eastAsia="宋体"/>
          <w:b/>
          <w:lang w:eastAsia="zh-CN"/>
        </w:rPr>
        <w:t>5</w:t>
      </w:r>
      <w:r>
        <w:rPr>
          <w:rStyle w:val="42"/>
          <w:b/>
        </w:rPr>
        <w:t xml:space="preserve"> Mapping Management</w:t>
      </w:r>
      <w:bookmarkEnd w:id="1600"/>
      <w:bookmarkEnd w:id="1601"/>
      <w:bookmarkEnd w:id="1602"/>
      <w:bookmarkEnd w:id="1603"/>
    </w:p>
    <w:p w14:paraId="0EAF3606">
      <w:pPr>
        <w:snapToGrid w:val="0"/>
        <w:spacing w:before="60" w:after="60" w:line="312" w:lineRule="auto"/>
        <w:jc w:val="left"/>
        <w:rPr>
          <w:rFonts w:eastAsia="微软雅黑" w:cs="Calibri"/>
          <w:bCs/>
          <w:sz w:val="22"/>
        </w:rPr>
      </w:pPr>
      <w:r>
        <w:rPr>
          <w:rFonts w:eastAsia="微软雅黑" w:cs="Calibri"/>
          <w:bCs/>
          <w:sz w:val="22"/>
        </w:rPr>
        <w:t>For mapping adding, deleting and configuration.</w:t>
      </w:r>
    </w:p>
    <w:p w14:paraId="74CD1D1F">
      <w:pPr>
        <w:snapToGrid w:val="0"/>
        <w:spacing w:before="60" w:after="60" w:line="312" w:lineRule="auto"/>
        <w:jc w:val="left"/>
        <w:rPr>
          <w:rFonts w:eastAsia="微软雅黑" w:cs="Calibri"/>
          <w:bCs/>
          <w:sz w:val="22"/>
        </w:rPr>
      </w:pPr>
    </w:p>
    <w:p w14:paraId="6745A9A1">
      <w:pPr>
        <w:pStyle w:val="4"/>
        <w:rPr>
          <w:rFonts w:ascii="Calibri" w:hAnsi="Calibri" w:cs="Calibri"/>
        </w:rPr>
      </w:pPr>
      <w:bookmarkStart w:id="1604" w:name="_Toc4437"/>
      <w:bookmarkStart w:id="1605" w:name="_Toc13449"/>
      <w:bookmarkStart w:id="1606" w:name="_Toc4276"/>
      <w:bookmarkStart w:id="1607" w:name="_Toc30498"/>
      <w:r>
        <w:rPr>
          <w:rFonts w:ascii="Calibri" w:hAnsi="Calibri" w:cs="Calibri"/>
        </w:rPr>
        <w:t>6.</w:t>
      </w:r>
      <w:r>
        <w:rPr>
          <w:rFonts w:hint="eastAsia" w:ascii="Calibri" w:hAnsi="Calibri" w:eastAsia="宋体" w:cs="Calibri"/>
        </w:rPr>
        <w:t>5</w:t>
      </w:r>
      <w:r>
        <w:rPr>
          <w:rFonts w:ascii="Calibri" w:hAnsi="Calibri" w:cs="Calibri"/>
        </w:rPr>
        <w:t>.1 Mapping Adding</w:t>
      </w:r>
      <w:bookmarkEnd w:id="1604"/>
      <w:bookmarkEnd w:id="1605"/>
      <w:bookmarkEnd w:id="1606"/>
      <w:bookmarkEnd w:id="1607"/>
    </w:p>
    <w:p w14:paraId="1C5BEDD8">
      <w:pPr>
        <w:snapToGrid w:val="0"/>
        <w:spacing w:before="60" w:after="60" w:line="312" w:lineRule="auto"/>
        <w:jc w:val="center"/>
        <w:rPr>
          <w:rFonts w:eastAsia="微软雅黑" w:cs="Calibri"/>
          <w:bCs/>
          <w:color w:val="333333"/>
          <w:sz w:val="22"/>
        </w:rPr>
      </w:pPr>
      <w:r>
        <w:rPr>
          <w:rFonts w:hint="eastAsia" w:eastAsia="微软雅黑" w:cs="Calibri"/>
          <w:bCs/>
          <w:color w:val="333333"/>
          <w:sz w:val="22"/>
        </w:rPr>
        <w:drawing>
          <wp:inline distT="0" distB="0" distL="114300" distR="114300">
            <wp:extent cx="6384925" cy="3284220"/>
            <wp:effectExtent l="0" t="0" r="3175" b="5080"/>
            <wp:docPr id="88" name="图片 88" descr="EDCS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EDCS35"/>
                    <pic:cNvPicPr>
                      <a:picLocks noChangeAspect="1"/>
                    </pic:cNvPicPr>
                  </pic:nvPicPr>
                  <pic:blipFill>
                    <a:blip r:embed="rId119"/>
                    <a:stretch>
                      <a:fillRect/>
                    </a:stretch>
                  </pic:blipFill>
                  <pic:spPr>
                    <a:xfrm>
                      <a:off x="0" y="0"/>
                      <a:ext cx="6384925" cy="3284220"/>
                    </a:xfrm>
                    <a:prstGeom prst="rect">
                      <a:avLst/>
                    </a:prstGeom>
                  </pic:spPr>
                </pic:pic>
              </a:graphicData>
            </a:graphic>
          </wp:inline>
        </w:drawing>
      </w:r>
    </w:p>
    <w:p w14:paraId="682F73C8">
      <w:pPr>
        <w:pStyle w:val="8"/>
        <w:jc w:val="center"/>
        <w:rPr>
          <w:rFonts w:ascii="Calibri" w:hAnsi="Calibri" w:cs="Calibri"/>
          <w:szCs w:val="22"/>
        </w:rPr>
      </w:pPr>
      <w:bookmarkStart w:id="1608" w:name="_Toc157605097"/>
      <w:bookmarkStart w:id="1609" w:name="_Toc157702383"/>
      <w:bookmarkStart w:id="1610" w:name="_Toc30076"/>
      <w:bookmarkStart w:id="1611" w:name="_Toc157703401"/>
      <w:bookmarkStart w:id="1612" w:name="_Toc157603940"/>
      <w:bookmarkStart w:id="1613" w:name="_Toc157604521"/>
      <w:bookmarkStart w:id="1614" w:name="_Toc27273"/>
      <w:bookmarkStart w:id="1615" w:name="_Toc16489"/>
      <w:bookmarkStart w:id="1616" w:name="_Toc4956"/>
      <w:bookmarkStart w:id="1617" w:name="_Toc17407"/>
      <w:bookmarkStart w:id="1618" w:name="_Toc28524"/>
      <w:r>
        <w:rPr>
          <w:rFonts w:ascii="Calibri" w:hAnsi="Calibri" w:cs="Calibri"/>
          <w:szCs w:val="22"/>
        </w:rPr>
        <w:t>Figure EDCS</w:t>
      </w:r>
      <w:bookmarkEnd w:id="1608"/>
      <w:bookmarkEnd w:id="1609"/>
      <w:bookmarkEnd w:id="1610"/>
      <w:bookmarkEnd w:id="1611"/>
      <w:bookmarkEnd w:id="1612"/>
      <w:bookmarkEnd w:id="1613"/>
      <w:r>
        <w:rPr>
          <w:rFonts w:hint="eastAsia" w:ascii="Calibri" w:hAnsi="Calibri" w:cs="Calibri"/>
          <w:szCs w:val="22"/>
        </w:rPr>
        <w:t>24</w:t>
      </w:r>
      <w:bookmarkEnd w:id="1614"/>
      <w:bookmarkEnd w:id="1615"/>
      <w:bookmarkEnd w:id="1616"/>
      <w:bookmarkEnd w:id="1617"/>
      <w:bookmarkEnd w:id="1618"/>
    </w:p>
    <w:p w14:paraId="6412E654">
      <w:pPr>
        <w:snapToGrid w:val="0"/>
        <w:spacing w:before="60" w:after="60" w:line="312" w:lineRule="auto"/>
        <w:rPr>
          <w:rFonts w:eastAsia="微软雅黑" w:cs="Calibri"/>
          <w:bCs/>
          <w:sz w:val="22"/>
        </w:rPr>
      </w:pPr>
      <w:r>
        <w:rPr>
          <w:rFonts w:eastAsia="微软雅黑" w:cs="Calibri"/>
          <w:bCs/>
          <w:sz w:val="22"/>
        </w:rPr>
        <w:t xml:space="preserve">Click </w:t>
      </w:r>
      <w:r>
        <w:rPr>
          <w:rFonts w:eastAsia="微软雅黑" w:cs="Calibri"/>
          <w:bCs/>
          <w:i/>
          <w:sz w:val="22"/>
        </w:rPr>
        <w:t>Add Mapping</w:t>
      </w:r>
      <w:r>
        <w:rPr>
          <w:rFonts w:eastAsia="微软雅黑" w:cs="Calibri"/>
          <w:bCs/>
          <w:sz w:val="22"/>
        </w:rPr>
        <w:t xml:space="preserve"> and set up the number to be added in the pop-up window.</w:t>
      </w:r>
    </w:p>
    <w:p w14:paraId="02915484">
      <w:pPr>
        <w:snapToGrid w:val="0"/>
        <w:spacing w:before="60" w:after="60" w:line="312" w:lineRule="auto"/>
        <w:rPr>
          <w:rFonts w:eastAsia="微软雅黑" w:cs="Calibri"/>
          <w:bCs/>
          <w:sz w:val="22"/>
        </w:rPr>
      </w:pPr>
    </w:p>
    <w:p w14:paraId="43DE73C6">
      <w:pPr>
        <w:pStyle w:val="4"/>
        <w:rPr>
          <w:rFonts w:ascii="Calibri" w:hAnsi="Calibri" w:cs="Calibri"/>
        </w:rPr>
      </w:pPr>
      <w:bookmarkStart w:id="1619" w:name="_Toc12160"/>
      <w:bookmarkStart w:id="1620" w:name="_Toc26004"/>
      <w:bookmarkStart w:id="1621" w:name="_Toc18234"/>
      <w:bookmarkStart w:id="1622" w:name="_Toc27791"/>
      <w:r>
        <w:rPr>
          <w:rFonts w:ascii="Calibri" w:hAnsi="Calibri" w:cs="Calibri"/>
        </w:rPr>
        <w:t>6.</w:t>
      </w:r>
      <w:r>
        <w:rPr>
          <w:rFonts w:hint="eastAsia" w:ascii="Calibri" w:hAnsi="Calibri" w:eastAsia="宋体" w:cs="Calibri"/>
        </w:rPr>
        <w:t>5</w:t>
      </w:r>
      <w:r>
        <w:rPr>
          <w:rFonts w:ascii="Calibri" w:hAnsi="Calibri" w:cs="Calibri"/>
        </w:rPr>
        <w:t>.2 Delete Mapping</w:t>
      </w:r>
      <w:bookmarkEnd w:id="1619"/>
      <w:bookmarkEnd w:id="1620"/>
      <w:bookmarkEnd w:id="1621"/>
      <w:bookmarkEnd w:id="1622"/>
    </w:p>
    <w:p w14:paraId="03B94F49">
      <w:pPr>
        <w:snapToGrid w:val="0"/>
        <w:spacing w:before="60" w:after="60" w:line="312" w:lineRule="auto"/>
        <w:jc w:val="center"/>
        <w:rPr>
          <w:rFonts w:eastAsia="微软雅黑" w:cs="Calibri"/>
          <w:bCs/>
          <w:color w:val="333333"/>
          <w:sz w:val="22"/>
        </w:rPr>
      </w:pPr>
      <w:r>
        <w:rPr>
          <w:rFonts w:hint="eastAsia" w:eastAsia="微软雅黑" w:cs="Calibri"/>
          <w:bCs/>
          <w:color w:val="333333"/>
          <w:sz w:val="22"/>
        </w:rPr>
        <w:drawing>
          <wp:inline distT="0" distB="0" distL="114300" distR="114300">
            <wp:extent cx="6379210" cy="3281045"/>
            <wp:effectExtent l="0" t="0" r="8890" b="8255"/>
            <wp:docPr id="89" name="图片 89" descr="EDCS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EDCS36"/>
                    <pic:cNvPicPr>
                      <a:picLocks noChangeAspect="1"/>
                    </pic:cNvPicPr>
                  </pic:nvPicPr>
                  <pic:blipFill>
                    <a:blip r:embed="rId120"/>
                    <a:stretch>
                      <a:fillRect/>
                    </a:stretch>
                  </pic:blipFill>
                  <pic:spPr>
                    <a:xfrm>
                      <a:off x="0" y="0"/>
                      <a:ext cx="6379210" cy="3281045"/>
                    </a:xfrm>
                    <a:prstGeom prst="rect">
                      <a:avLst/>
                    </a:prstGeom>
                  </pic:spPr>
                </pic:pic>
              </a:graphicData>
            </a:graphic>
          </wp:inline>
        </w:drawing>
      </w:r>
    </w:p>
    <w:p w14:paraId="66899FD2">
      <w:pPr>
        <w:pStyle w:val="8"/>
        <w:jc w:val="center"/>
        <w:rPr>
          <w:rFonts w:ascii="Calibri" w:hAnsi="Calibri" w:cs="Calibri"/>
          <w:szCs w:val="22"/>
        </w:rPr>
      </w:pPr>
      <w:bookmarkStart w:id="1623" w:name="_Toc157604522"/>
      <w:bookmarkStart w:id="1624" w:name="_Toc5740"/>
      <w:bookmarkStart w:id="1625" w:name="_Toc157703402"/>
      <w:bookmarkStart w:id="1626" w:name="_Toc157702384"/>
      <w:bookmarkStart w:id="1627" w:name="_Toc157603941"/>
      <w:bookmarkStart w:id="1628" w:name="_Toc157605098"/>
      <w:bookmarkStart w:id="1629" w:name="_Toc13207"/>
      <w:bookmarkStart w:id="1630" w:name="_Toc8736"/>
      <w:bookmarkStart w:id="1631" w:name="_Toc16130"/>
      <w:bookmarkStart w:id="1632" w:name="_Toc13384"/>
      <w:bookmarkStart w:id="1633" w:name="_Toc19361"/>
      <w:r>
        <w:rPr>
          <w:rFonts w:ascii="Calibri" w:hAnsi="Calibri" w:cs="Calibri"/>
          <w:szCs w:val="22"/>
        </w:rPr>
        <w:t>Figure EDCS</w:t>
      </w:r>
      <w:bookmarkEnd w:id="1623"/>
      <w:bookmarkEnd w:id="1624"/>
      <w:bookmarkEnd w:id="1625"/>
      <w:bookmarkEnd w:id="1626"/>
      <w:bookmarkEnd w:id="1627"/>
      <w:bookmarkEnd w:id="1628"/>
      <w:r>
        <w:rPr>
          <w:rFonts w:hint="eastAsia" w:ascii="Calibri" w:hAnsi="Calibri" w:cs="Calibri"/>
          <w:szCs w:val="22"/>
        </w:rPr>
        <w:t>25</w:t>
      </w:r>
      <w:bookmarkEnd w:id="1629"/>
      <w:bookmarkEnd w:id="1630"/>
      <w:bookmarkEnd w:id="1631"/>
      <w:bookmarkEnd w:id="1632"/>
      <w:bookmarkEnd w:id="1633"/>
    </w:p>
    <w:p w14:paraId="30D55594">
      <w:pPr>
        <w:snapToGrid w:val="0"/>
        <w:spacing w:before="60" w:after="60" w:line="312" w:lineRule="auto"/>
        <w:rPr>
          <w:rFonts w:eastAsia="微软雅黑" w:cs="Calibri"/>
          <w:bCs/>
          <w:sz w:val="22"/>
        </w:rPr>
      </w:pPr>
      <w:r>
        <w:rPr>
          <w:rFonts w:eastAsia="微软雅黑" w:cs="Calibri"/>
          <w:bCs/>
          <w:sz w:val="22"/>
        </w:rPr>
        <w:t xml:space="preserve">Click </w:t>
      </w:r>
      <w:r>
        <w:rPr>
          <w:rFonts w:eastAsia="微软雅黑" w:cs="Calibri"/>
          <w:bCs/>
          <w:i/>
          <w:sz w:val="22"/>
        </w:rPr>
        <w:t>Del Mapping</w:t>
      </w:r>
      <w:r>
        <w:rPr>
          <w:rFonts w:eastAsia="微软雅黑" w:cs="Calibri"/>
          <w:bCs/>
          <w:sz w:val="22"/>
        </w:rPr>
        <w:t xml:space="preserve"> and tick the mapping number to be deleted in the pop-up window.</w:t>
      </w:r>
    </w:p>
    <w:p w14:paraId="6D846F5D">
      <w:pPr>
        <w:snapToGrid w:val="0"/>
        <w:spacing w:before="60" w:after="60" w:line="312" w:lineRule="auto"/>
        <w:rPr>
          <w:rFonts w:eastAsia="微软雅黑" w:cs="Calibri"/>
          <w:bCs/>
          <w:sz w:val="22"/>
        </w:rPr>
      </w:pPr>
    </w:p>
    <w:p w14:paraId="7D5021C4">
      <w:pPr>
        <w:pStyle w:val="4"/>
        <w:rPr>
          <w:rFonts w:ascii="Calibri" w:hAnsi="Calibri" w:cs="Calibri"/>
        </w:rPr>
      </w:pPr>
      <w:bookmarkStart w:id="1634" w:name="_Toc32161"/>
      <w:bookmarkStart w:id="1635" w:name="_Toc19253"/>
      <w:bookmarkStart w:id="1636" w:name="_Toc21849"/>
      <w:bookmarkStart w:id="1637" w:name="_Toc26028"/>
      <w:r>
        <w:rPr>
          <w:rFonts w:ascii="Calibri" w:hAnsi="Calibri" w:cs="Calibri"/>
        </w:rPr>
        <w:t>6.</w:t>
      </w:r>
      <w:r>
        <w:rPr>
          <w:rFonts w:hint="eastAsia" w:ascii="Calibri" w:hAnsi="Calibri" w:eastAsia="宋体" w:cs="Calibri"/>
        </w:rPr>
        <w:t>5</w:t>
      </w:r>
      <w:r>
        <w:rPr>
          <w:rFonts w:ascii="Calibri" w:hAnsi="Calibri" w:cs="Calibri"/>
        </w:rPr>
        <w:t>.3 Mapping Configuration</w:t>
      </w:r>
      <w:bookmarkEnd w:id="1634"/>
      <w:bookmarkEnd w:id="1635"/>
      <w:bookmarkEnd w:id="1636"/>
      <w:bookmarkEnd w:id="1637"/>
    </w:p>
    <w:p w14:paraId="62F015AF">
      <w:pPr>
        <w:snapToGrid w:val="0"/>
        <w:spacing w:before="60" w:after="60" w:line="312" w:lineRule="auto"/>
        <w:jc w:val="center"/>
        <w:rPr>
          <w:rFonts w:eastAsia="微软雅黑" w:cs="Calibri"/>
          <w:b/>
          <w:bCs/>
          <w:color w:val="333333"/>
          <w:sz w:val="22"/>
        </w:rPr>
      </w:pPr>
      <w:r>
        <w:rPr>
          <w:rFonts w:hint="eastAsia" w:eastAsia="微软雅黑" w:cs="Calibri"/>
          <w:b/>
          <w:bCs/>
          <w:color w:val="333333"/>
          <w:sz w:val="22"/>
        </w:rPr>
        <w:drawing>
          <wp:inline distT="0" distB="0" distL="114300" distR="114300">
            <wp:extent cx="6383655" cy="3289300"/>
            <wp:effectExtent l="0" t="0" r="4445" b="0"/>
            <wp:docPr id="90" name="图片 90" descr="EDCS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EDCS37"/>
                    <pic:cNvPicPr>
                      <a:picLocks noChangeAspect="1"/>
                    </pic:cNvPicPr>
                  </pic:nvPicPr>
                  <pic:blipFill>
                    <a:blip r:embed="rId121"/>
                    <a:stretch>
                      <a:fillRect/>
                    </a:stretch>
                  </pic:blipFill>
                  <pic:spPr>
                    <a:xfrm>
                      <a:off x="0" y="0"/>
                      <a:ext cx="6383655" cy="3289300"/>
                    </a:xfrm>
                    <a:prstGeom prst="rect">
                      <a:avLst/>
                    </a:prstGeom>
                  </pic:spPr>
                </pic:pic>
              </a:graphicData>
            </a:graphic>
          </wp:inline>
        </w:drawing>
      </w:r>
    </w:p>
    <w:p w14:paraId="2CD9725B">
      <w:pPr>
        <w:pStyle w:val="8"/>
        <w:jc w:val="center"/>
        <w:rPr>
          <w:rFonts w:ascii="Calibri" w:hAnsi="Calibri" w:cs="Calibri"/>
          <w:szCs w:val="22"/>
        </w:rPr>
      </w:pPr>
      <w:bookmarkStart w:id="1638" w:name="_Toc157702385"/>
      <w:bookmarkStart w:id="1639" w:name="_Toc9682"/>
      <w:bookmarkStart w:id="1640" w:name="_Toc157604523"/>
      <w:bookmarkStart w:id="1641" w:name="_Toc157703403"/>
      <w:bookmarkStart w:id="1642" w:name="_Toc157605099"/>
      <w:bookmarkStart w:id="1643" w:name="_Toc157603942"/>
      <w:bookmarkStart w:id="1644" w:name="_Toc30911"/>
      <w:bookmarkStart w:id="1645" w:name="_Toc30743"/>
      <w:bookmarkStart w:id="1646" w:name="_Toc27919"/>
      <w:bookmarkStart w:id="1647" w:name="_Toc14597"/>
      <w:bookmarkStart w:id="1648" w:name="_Toc19506"/>
      <w:r>
        <w:rPr>
          <w:rFonts w:ascii="Calibri" w:hAnsi="Calibri" w:cs="Calibri"/>
          <w:szCs w:val="22"/>
        </w:rPr>
        <w:t>Figure EDCS</w:t>
      </w:r>
      <w:bookmarkEnd w:id="1638"/>
      <w:bookmarkEnd w:id="1639"/>
      <w:bookmarkEnd w:id="1640"/>
      <w:bookmarkEnd w:id="1641"/>
      <w:bookmarkEnd w:id="1642"/>
      <w:bookmarkEnd w:id="1643"/>
      <w:r>
        <w:rPr>
          <w:rFonts w:hint="eastAsia" w:ascii="Calibri" w:hAnsi="Calibri" w:cs="Calibri"/>
          <w:szCs w:val="22"/>
        </w:rPr>
        <w:t>26</w:t>
      </w:r>
      <w:bookmarkEnd w:id="1644"/>
      <w:bookmarkEnd w:id="1645"/>
      <w:bookmarkEnd w:id="1646"/>
      <w:bookmarkEnd w:id="1647"/>
      <w:bookmarkEnd w:id="1648"/>
    </w:p>
    <w:p w14:paraId="2B4A1045">
      <w:pPr>
        <w:snapToGrid w:val="0"/>
        <w:spacing w:before="60" w:after="60" w:line="312" w:lineRule="auto"/>
        <w:rPr>
          <w:rFonts w:eastAsia="微软雅黑" w:cs="Calibri"/>
          <w:bCs/>
          <w:sz w:val="22"/>
        </w:rPr>
      </w:pPr>
      <w:r>
        <w:rPr>
          <w:rFonts w:eastAsia="微软雅黑" w:cs="Calibri"/>
          <w:bCs/>
          <w:sz w:val="22"/>
        </w:rPr>
        <w:t xml:space="preserve">Click </w:t>
      </w:r>
      <w:r>
        <w:rPr>
          <w:rFonts w:eastAsia="微软雅黑" w:cs="Calibri"/>
          <w:bCs/>
          <w:i/>
          <w:sz w:val="22"/>
        </w:rPr>
        <w:t>Config Mappings</w:t>
      </w:r>
      <w:r>
        <w:rPr>
          <w:rFonts w:eastAsia="微软雅黑" w:cs="Calibri"/>
          <w:bCs/>
          <w:sz w:val="22"/>
        </w:rPr>
        <w:t xml:space="preserve"> and enter the required information as below in the pop-up window.</w:t>
      </w:r>
    </w:p>
    <w:p w14:paraId="727EB03C">
      <w:pPr>
        <w:snapToGrid w:val="0"/>
        <w:spacing w:before="60" w:after="60" w:line="312" w:lineRule="auto"/>
        <w:rPr>
          <w:rFonts w:eastAsia="微软雅黑" w:cs="Calibri"/>
          <w:bCs/>
          <w:sz w:val="22"/>
        </w:rPr>
      </w:pPr>
      <w:r>
        <w:rPr>
          <w:rFonts w:eastAsia="微软雅黑" w:cs="Calibri"/>
          <w:bCs/>
          <w:sz w:val="22"/>
        </w:rPr>
        <w:t>a) Check the required mapping number boxes</w:t>
      </w:r>
    </w:p>
    <w:p w14:paraId="76E96829">
      <w:pPr>
        <w:snapToGrid w:val="0"/>
        <w:spacing w:before="60" w:after="60" w:line="312" w:lineRule="auto"/>
        <w:rPr>
          <w:rFonts w:eastAsia="微软雅黑" w:cs="Calibri"/>
          <w:bCs/>
          <w:sz w:val="22"/>
        </w:rPr>
      </w:pPr>
      <w:r>
        <w:rPr>
          <w:rFonts w:eastAsia="微软雅黑" w:cs="Calibri"/>
          <w:bCs/>
          <w:sz w:val="22"/>
        </w:rPr>
        <w:t>b) Select a function for the required mappings</w:t>
      </w:r>
    </w:p>
    <w:p w14:paraId="1B15DD1D">
      <w:pPr>
        <w:snapToGrid w:val="0"/>
        <w:spacing w:before="60" w:after="60" w:line="312" w:lineRule="auto"/>
        <w:rPr>
          <w:rFonts w:eastAsia="微软雅黑" w:cs="Calibri"/>
          <w:bCs/>
          <w:sz w:val="22"/>
        </w:rPr>
      </w:pPr>
    </w:p>
    <w:p w14:paraId="47CF4384">
      <w:pPr>
        <w:pStyle w:val="4"/>
        <w:rPr>
          <w:rFonts w:ascii="Calibri" w:hAnsi="Calibri" w:cs="Calibri"/>
        </w:rPr>
      </w:pPr>
      <w:bookmarkStart w:id="1649" w:name="_Toc21107"/>
      <w:bookmarkStart w:id="1650" w:name="_Toc32231"/>
      <w:bookmarkStart w:id="1651" w:name="_Toc29846"/>
      <w:bookmarkStart w:id="1652" w:name="_Toc21039"/>
      <w:r>
        <w:rPr>
          <w:rFonts w:ascii="Calibri" w:hAnsi="Calibri" w:cs="Calibri"/>
        </w:rPr>
        <w:t>6.</w:t>
      </w:r>
      <w:r>
        <w:rPr>
          <w:rFonts w:hint="eastAsia" w:ascii="Calibri" w:hAnsi="Calibri" w:eastAsia="宋体" w:cs="Calibri"/>
        </w:rPr>
        <w:t>5</w:t>
      </w:r>
      <w:r>
        <w:rPr>
          <w:rFonts w:ascii="Calibri" w:hAnsi="Calibri" w:cs="Calibri"/>
        </w:rPr>
        <w:t>.4 Mapping Parameters Configuration</w:t>
      </w:r>
      <w:bookmarkEnd w:id="1649"/>
      <w:bookmarkEnd w:id="1650"/>
      <w:bookmarkEnd w:id="1651"/>
      <w:bookmarkEnd w:id="1652"/>
    </w:p>
    <w:p w14:paraId="6E681184">
      <w:pPr>
        <w:snapToGrid w:val="0"/>
        <w:spacing w:before="60" w:after="60" w:line="312" w:lineRule="auto"/>
        <w:jc w:val="center"/>
        <w:rPr>
          <w:rFonts w:eastAsia="微软雅黑" w:cs="Calibri"/>
          <w:bCs/>
          <w:color w:val="333333"/>
          <w:sz w:val="22"/>
        </w:rPr>
      </w:pPr>
      <w:r>
        <w:rPr>
          <w:rFonts w:hint="eastAsia" w:eastAsia="微软雅黑" w:cs="Calibri"/>
          <w:bCs/>
          <w:color w:val="333333"/>
          <w:sz w:val="22"/>
        </w:rPr>
        <w:drawing>
          <wp:inline distT="0" distB="0" distL="114300" distR="114300">
            <wp:extent cx="6386195" cy="3261360"/>
            <wp:effectExtent l="0" t="0" r="1905" b="2540"/>
            <wp:docPr id="91" name="图片 91" descr="EDCS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EDCS38"/>
                    <pic:cNvPicPr>
                      <a:picLocks noChangeAspect="1"/>
                    </pic:cNvPicPr>
                  </pic:nvPicPr>
                  <pic:blipFill>
                    <a:blip r:embed="rId122"/>
                    <a:stretch>
                      <a:fillRect/>
                    </a:stretch>
                  </pic:blipFill>
                  <pic:spPr>
                    <a:xfrm>
                      <a:off x="0" y="0"/>
                      <a:ext cx="6386195" cy="3261360"/>
                    </a:xfrm>
                    <a:prstGeom prst="rect">
                      <a:avLst/>
                    </a:prstGeom>
                  </pic:spPr>
                </pic:pic>
              </a:graphicData>
            </a:graphic>
          </wp:inline>
        </w:drawing>
      </w:r>
    </w:p>
    <w:p w14:paraId="7DB942B3">
      <w:pPr>
        <w:pStyle w:val="8"/>
        <w:jc w:val="center"/>
        <w:rPr>
          <w:rFonts w:ascii="Calibri" w:hAnsi="Calibri" w:cs="Calibri"/>
          <w:szCs w:val="22"/>
        </w:rPr>
      </w:pPr>
      <w:bookmarkStart w:id="1653" w:name="_Toc157603943"/>
      <w:bookmarkStart w:id="1654" w:name="_Toc157605100"/>
      <w:bookmarkStart w:id="1655" w:name="_Toc157702386"/>
      <w:bookmarkStart w:id="1656" w:name="_Toc157703404"/>
      <w:bookmarkStart w:id="1657" w:name="_Toc4207"/>
      <w:bookmarkStart w:id="1658" w:name="_Toc157604524"/>
      <w:bookmarkStart w:id="1659" w:name="_Toc5741"/>
      <w:bookmarkStart w:id="1660" w:name="_Toc32663"/>
      <w:bookmarkStart w:id="1661" w:name="_Toc26837"/>
      <w:bookmarkStart w:id="1662" w:name="_Toc13887"/>
      <w:bookmarkStart w:id="1663" w:name="_Toc25252"/>
      <w:r>
        <w:rPr>
          <w:rFonts w:ascii="Calibri" w:hAnsi="Calibri" w:cs="Calibri"/>
          <w:szCs w:val="22"/>
        </w:rPr>
        <w:t>Figure EDCS</w:t>
      </w:r>
      <w:bookmarkEnd w:id="1653"/>
      <w:bookmarkEnd w:id="1654"/>
      <w:bookmarkEnd w:id="1655"/>
      <w:bookmarkEnd w:id="1656"/>
      <w:bookmarkEnd w:id="1657"/>
      <w:bookmarkEnd w:id="1658"/>
      <w:r>
        <w:rPr>
          <w:rFonts w:hint="eastAsia" w:ascii="Calibri" w:hAnsi="Calibri" w:cs="Calibri"/>
          <w:szCs w:val="22"/>
        </w:rPr>
        <w:t>27</w:t>
      </w:r>
      <w:bookmarkEnd w:id="1659"/>
      <w:bookmarkEnd w:id="1660"/>
      <w:bookmarkEnd w:id="1661"/>
      <w:bookmarkEnd w:id="1662"/>
      <w:bookmarkEnd w:id="1663"/>
    </w:p>
    <w:p w14:paraId="587F48E0">
      <w:pPr>
        <w:snapToGrid w:val="0"/>
        <w:spacing w:before="60" w:after="60" w:line="312" w:lineRule="auto"/>
        <w:rPr>
          <w:rFonts w:eastAsia="微软雅黑" w:cs="Calibri"/>
          <w:bCs/>
          <w:sz w:val="22"/>
        </w:rPr>
      </w:pPr>
      <w:r>
        <w:rPr>
          <w:rFonts w:eastAsia="微软雅黑" w:cs="Calibri"/>
          <w:bCs/>
          <w:sz w:val="22"/>
        </w:rPr>
        <w:t>a) Mapping Number Setting</w:t>
      </w:r>
    </w:p>
    <w:p w14:paraId="76FB1C0E">
      <w:pPr>
        <w:snapToGrid w:val="0"/>
        <w:spacing w:before="60" w:after="60" w:line="312" w:lineRule="auto"/>
        <w:rPr>
          <w:rFonts w:eastAsia="微软雅黑" w:cs="Calibri"/>
          <w:bCs/>
          <w:sz w:val="22"/>
        </w:rPr>
      </w:pPr>
      <w:r>
        <w:rPr>
          <w:rFonts w:eastAsia="微软雅黑" w:cs="Calibri"/>
          <w:bCs/>
          <w:sz w:val="22"/>
        </w:rPr>
        <w:t xml:space="preserve">Click </w:t>
      </w:r>
      <w:r>
        <w:rPr>
          <w:rFonts w:eastAsia="微软雅黑" w:cs="Calibri"/>
          <w:bCs/>
          <w:i/>
          <w:sz w:val="22"/>
        </w:rPr>
        <w:t>Mapping Number</w:t>
      </w:r>
      <w:r>
        <w:rPr>
          <w:rFonts w:eastAsia="微软雅黑" w:cs="Calibri"/>
          <w:bCs/>
          <w:sz w:val="22"/>
        </w:rPr>
        <w:t xml:space="preserve"> and input the number in the pop-up window.</w:t>
      </w:r>
    </w:p>
    <w:p w14:paraId="7AA71ACC">
      <w:pPr>
        <w:snapToGrid w:val="0"/>
        <w:spacing w:before="60" w:after="60" w:line="312" w:lineRule="auto"/>
        <w:rPr>
          <w:rFonts w:eastAsia="微软雅黑" w:cs="Calibri"/>
          <w:bCs/>
          <w:sz w:val="22"/>
        </w:rPr>
      </w:pPr>
      <w:r>
        <w:rPr>
          <w:rFonts w:eastAsia="微软雅黑" w:cs="Calibri"/>
          <w:bCs/>
          <w:sz w:val="22"/>
        </w:rPr>
        <w:t>b) Custom Label Setting</w:t>
      </w:r>
    </w:p>
    <w:p w14:paraId="230165FA">
      <w:pPr>
        <w:snapToGrid w:val="0"/>
        <w:spacing w:before="60" w:after="60" w:line="312" w:lineRule="auto"/>
        <w:jc w:val="center"/>
        <w:rPr>
          <w:rFonts w:eastAsia="微软雅黑" w:cs="Calibri"/>
          <w:bCs/>
          <w:color w:val="333333"/>
          <w:sz w:val="22"/>
        </w:rPr>
      </w:pPr>
      <w:r>
        <w:rPr>
          <w:rFonts w:hint="eastAsia" w:eastAsia="微软雅黑" w:cs="Calibri"/>
          <w:bCs/>
          <w:color w:val="333333"/>
          <w:sz w:val="22"/>
        </w:rPr>
        <w:drawing>
          <wp:inline distT="0" distB="0" distL="114300" distR="114300">
            <wp:extent cx="6389370" cy="3288665"/>
            <wp:effectExtent l="0" t="0" r="11430" b="635"/>
            <wp:docPr id="92" name="图片 92" descr="EDCS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EDCS39"/>
                    <pic:cNvPicPr>
                      <a:picLocks noChangeAspect="1"/>
                    </pic:cNvPicPr>
                  </pic:nvPicPr>
                  <pic:blipFill>
                    <a:blip r:embed="rId123"/>
                    <a:stretch>
                      <a:fillRect/>
                    </a:stretch>
                  </pic:blipFill>
                  <pic:spPr>
                    <a:xfrm>
                      <a:off x="0" y="0"/>
                      <a:ext cx="6389370" cy="3288665"/>
                    </a:xfrm>
                    <a:prstGeom prst="rect">
                      <a:avLst/>
                    </a:prstGeom>
                  </pic:spPr>
                </pic:pic>
              </a:graphicData>
            </a:graphic>
          </wp:inline>
        </w:drawing>
      </w:r>
    </w:p>
    <w:p w14:paraId="23C1AC24">
      <w:pPr>
        <w:pStyle w:val="8"/>
        <w:jc w:val="center"/>
        <w:rPr>
          <w:rFonts w:ascii="Calibri" w:hAnsi="Calibri" w:cs="Calibri"/>
          <w:szCs w:val="22"/>
        </w:rPr>
      </w:pPr>
      <w:bookmarkStart w:id="1664" w:name="_Toc157605101"/>
      <w:bookmarkStart w:id="1665" w:name="_Toc157702387"/>
      <w:bookmarkStart w:id="1666" w:name="_Toc157703405"/>
      <w:bookmarkStart w:id="1667" w:name="_Toc157603944"/>
      <w:bookmarkStart w:id="1668" w:name="_Toc157604525"/>
      <w:bookmarkStart w:id="1669" w:name="_Toc30680"/>
      <w:bookmarkStart w:id="1670" w:name="_Toc3015"/>
      <w:bookmarkStart w:id="1671" w:name="_Toc17443"/>
      <w:bookmarkStart w:id="1672" w:name="_Toc21835"/>
      <w:bookmarkStart w:id="1673" w:name="_Toc4710"/>
      <w:bookmarkStart w:id="1674" w:name="_Toc20742"/>
      <w:r>
        <w:rPr>
          <w:rFonts w:ascii="Calibri" w:hAnsi="Calibri" w:cs="Calibri"/>
          <w:szCs w:val="22"/>
        </w:rPr>
        <w:t>Figure EDCS</w:t>
      </w:r>
      <w:bookmarkEnd w:id="1664"/>
      <w:bookmarkEnd w:id="1665"/>
      <w:bookmarkEnd w:id="1666"/>
      <w:bookmarkEnd w:id="1667"/>
      <w:bookmarkEnd w:id="1668"/>
      <w:bookmarkEnd w:id="1669"/>
      <w:r>
        <w:rPr>
          <w:rFonts w:hint="eastAsia" w:ascii="Calibri" w:hAnsi="Calibri" w:cs="Calibri"/>
          <w:szCs w:val="22"/>
        </w:rPr>
        <w:t>28</w:t>
      </w:r>
      <w:bookmarkEnd w:id="1670"/>
      <w:bookmarkEnd w:id="1671"/>
      <w:bookmarkEnd w:id="1672"/>
      <w:bookmarkEnd w:id="1673"/>
      <w:bookmarkEnd w:id="1674"/>
    </w:p>
    <w:p w14:paraId="0ED635BF">
      <w:pPr>
        <w:snapToGrid w:val="0"/>
        <w:spacing w:before="60" w:after="60" w:line="312" w:lineRule="auto"/>
        <w:rPr>
          <w:rFonts w:eastAsia="微软雅黑" w:cs="Calibri"/>
          <w:bCs/>
          <w:sz w:val="22"/>
        </w:rPr>
      </w:pPr>
      <w:r>
        <w:rPr>
          <w:rFonts w:eastAsia="微软雅黑" w:cs="Calibri"/>
          <w:bCs/>
          <w:sz w:val="22"/>
        </w:rPr>
        <w:t xml:space="preserve">Click </w:t>
      </w:r>
      <w:r>
        <w:rPr>
          <w:rFonts w:eastAsia="微软雅黑" w:cs="Calibri"/>
          <w:bCs/>
          <w:i/>
          <w:sz w:val="22"/>
        </w:rPr>
        <w:t>Custom Label</w:t>
      </w:r>
      <w:r>
        <w:rPr>
          <w:rFonts w:eastAsia="微软雅黑" w:cs="Calibri"/>
          <w:bCs/>
          <w:sz w:val="22"/>
        </w:rPr>
        <w:t xml:space="preserve"> and fill in the Label field in the pop-up window.</w:t>
      </w:r>
    </w:p>
    <w:p w14:paraId="0ED51A9B">
      <w:pPr>
        <w:snapToGrid w:val="0"/>
        <w:spacing w:before="60" w:after="60" w:line="312" w:lineRule="auto"/>
        <w:rPr>
          <w:rFonts w:eastAsia="微软雅黑" w:cs="Calibri"/>
          <w:bCs/>
          <w:sz w:val="22"/>
        </w:rPr>
      </w:pPr>
      <w:r>
        <w:rPr>
          <w:rFonts w:eastAsia="微软雅黑" w:cs="Calibri"/>
          <w:bCs/>
          <w:sz w:val="22"/>
        </w:rPr>
        <w:t>c) Mapping Function</w:t>
      </w:r>
    </w:p>
    <w:p w14:paraId="7CB33CA5">
      <w:pPr>
        <w:snapToGrid w:val="0"/>
        <w:spacing w:before="60" w:after="60" w:line="312" w:lineRule="auto"/>
        <w:jc w:val="center"/>
        <w:rPr>
          <w:rFonts w:eastAsia="微软雅黑" w:cs="Calibri"/>
          <w:bCs/>
          <w:color w:val="333333"/>
          <w:sz w:val="22"/>
        </w:rPr>
      </w:pPr>
      <w:r>
        <w:rPr>
          <w:rFonts w:hint="eastAsia" w:eastAsia="微软雅黑" w:cs="Calibri"/>
          <w:bCs/>
          <w:color w:val="333333"/>
          <w:sz w:val="22"/>
        </w:rPr>
        <w:drawing>
          <wp:inline distT="0" distB="0" distL="114300" distR="114300">
            <wp:extent cx="6382385" cy="3405505"/>
            <wp:effectExtent l="0" t="0" r="5715" b="10795"/>
            <wp:docPr id="93" name="图片 93" descr="EDCS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EDCS40"/>
                    <pic:cNvPicPr>
                      <a:picLocks noChangeAspect="1"/>
                    </pic:cNvPicPr>
                  </pic:nvPicPr>
                  <pic:blipFill>
                    <a:blip r:embed="rId124"/>
                    <a:stretch>
                      <a:fillRect/>
                    </a:stretch>
                  </pic:blipFill>
                  <pic:spPr>
                    <a:xfrm>
                      <a:off x="0" y="0"/>
                      <a:ext cx="6382385" cy="3405505"/>
                    </a:xfrm>
                    <a:prstGeom prst="rect">
                      <a:avLst/>
                    </a:prstGeom>
                  </pic:spPr>
                </pic:pic>
              </a:graphicData>
            </a:graphic>
          </wp:inline>
        </w:drawing>
      </w:r>
    </w:p>
    <w:p w14:paraId="595A76E5">
      <w:pPr>
        <w:pStyle w:val="8"/>
        <w:jc w:val="center"/>
        <w:rPr>
          <w:rFonts w:ascii="Calibri" w:hAnsi="Calibri" w:cs="Calibri"/>
          <w:szCs w:val="22"/>
        </w:rPr>
      </w:pPr>
      <w:bookmarkStart w:id="1675" w:name="_Toc157603945"/>
      <w:bookmarkStart w:id="1676" w:name="_Toc157703406"/>
      <w:bookmarkStart w:id="1677" w:name="_Toc157702388"/>
      <w:bookmarkStart w:id="1678" w:name="_Toc157604526"/>
      <w:bookmarkStart w:id="1679" w:name="_Toc14035"/>
      <w:bookmarkStart w:id="1680" w:name="_Toc157605102"/>
      <w:bookmarkStart w:id="1681" w:name="_Toc2983"/>
      <w:bookmarkStart w:id="1682" w:name="_Toc18371"/>
      <w:bookmarkStart w:id="1683" w:name="_Toc1438"/>
      <w:bookmarkStart w:id="1684" w:name="_Toc19334"/>
      <w:bookmarkStart w:id="1685" w:name="_Toc22608"/>
      <w:r>
        <w:rPr>
          <w:rFonts w:ascii="Calibri" w:hAnsi="Calibri" w:cs="Calibri"/>
          <w:szCs w:val="22"/>
        </w:rPr>
        <w:t>Figure EDCS</w:t>
      </w:r>
      <w:bookmarkEnd w:id="1675"/>
      <w:bookmarkEnd w:id="1676"/>
      <w:bookmarkEnd w:id="1677"/>
      <w:bookmarkEnd w:id="1678"/>
      <w:bookmarkEnd w:id="1679"/>
      <w:bookmarkEnd w:id="1680"/>
      <w:r>
        <w:rPr>
          <w:rFonts w:hint="eastAsia" w:ascii="Calibri" w:hAnsi="Calibri" w:cs="Calibri"/>
          <w:szCs w:val="22"/>
        </w:rPr>
        <w:t>29</w:t>
      </w:r>
      <w:bookmarkEnd w:id="1681"/>
      <w:bookmarkEnd w:id="1682"/>
      <w:bookmarkEnd w:id="1683"/>
      <w:bookmarkEnd w:id="1684"/>
      <w:bookmarkEnd w:id="1685"/>
    </w:p>
    <w:p w14:paraId="768FF1AB">
      <w:pPr>
        <w:snapToGrid w:val="0"/>
        <w:spacing w:before="60" w:after="60" w:line="312" w:lineRule="auto"/>
        <w:rPr>
          <w:rFonts w:eastAsia="微软雅黑" w:cs="Calibri"/>
          <w:bCs/>
          <w:sz w:val="22"/>
        </w:rPr>
      </w:pPr>
      <w:r>
        <w:rPr>
          <w:rFonts w:eastAsia="微软雅黑" w:cs="Calibri"/>
          <w:bCs/>
          <w:sz w:val="22"/>
        </w:rPr>
        <w:t xml:space="preserve">Click </w:t>
      </w:r>
      <w:r>
        <w:rPr>
          <w:rFonts w:eastAsia="微软雅黑" w:cs="Calibri"/>
          <w:bCs/>
          <w:i/>
          <w:sz w:val="22"/>
        </w:rPr>
        <w:t>Mapping Function</w:t>
      </w:r>
      <w:r>
        <w:rPr>
          <w:rFonts w:eastAsia="微软雅黑" w:cs="Calibri"/>
          <w:bCs/>
          <w:sz w:val="22"/>
        </w:rPr>
        <w:t xml:space="preserve"> and select a function from the </w:t>
      </w:r>
      <w:r>
        <w:rPr>
          <w:rFonts w:eastAsia="微软雅黑" w:cs="Calibri"/>
          <w:bCs/>
          <w:i/>
          <w:sz w:val="22"/>
        </w:rPr>
        <w:t>Function List</w:t>
      </w:r>
      <w:r>
        <w:rPr>
          <w:rFonts w:eastAsia="微软雅黑" w:cs="Calibri"/>
          <w:bCs/>
          <w:sz w:val="22"/>
        </w:rPr>
        <w:t>.</w:t>
      </w:r>
    </w:p>
    <w:p w14:paraId="79367E6F">
      <w:pPr>
        <w:snapToGrid w:val="0"/>
        <w:spacing w:before="60" w:after="60" w:line="312" w:lineRule="auto"/>
        <w:rPr>
          <w:rFonts w:eastAsia="微软雅黑" w:cs="Calibri"/>
          <w:bCs/>
          <w:sz w:val="22"/>
        </w:rPr>
      </w:pPr>
      <w:r>
        <w:rPr>
          <w:rFonts w:eastAsia="微软雅黑" w:cs="Calibri"/>
          <w:bCs/>
          <w:sz w:val="22"/>
        </w:rPr>
        <w:t>d) Mapping Source Selection</w:t>
      </w:r>
    </w:p>
    <w:p w14:paraId="7C0CA672">
      <w:pPr>
        <w:snapToGrid w:val="0"/>
        <w:spacing w:before="60" w:after="60" w:line="312" w:lineRule="auto"/>
        <w:rPr>
          <w:rFonts w:eastAsia="微软雅黑" w:cs="Calibri"/>
          <w:bCs/>
          <w:sz w:val="22"/>
        </w:rPr>
      </w:pPr>
      <w:r>
        <w:rPr>
          <w:rFonts w:eastAsia="微软雅黑" w:cs="Calibri"/>
          <w:bCs/>
          <w:sz w:val="22"/>
        </w:rPr>
        <w:t>e) Mapping Dest Selection</w:t>
      </w:r>
    </w:p>
    <w:p w14:paraId="17414610">
      <w:pPr>
        <w:snapToGrid w:val="0"/>
        <w:spacing w:before="60" w:after="60" w:line="312" w:lineRule="auto"/>
        <w:jc w:val="center"/>
        <w:rPr>
          <w:rFonts w:eastAsia="微软雅黑" w:cs="Calibri"/>
          <w:bCs/>
          <w:sz w:val="22"/>
        </w:rPr>
      </w:pPr>
      <w:r>
        <w:rPr>
          <w:rFonts w:hint="eastAsia" w:eastAsia="微软雅黑" w:cs="Calibri"/>
          <w:bCs/>
          <w:sz w:val="22"/>
        </w:rPr>
        <w:drawing>
          <wp:inline distT="0" distB="0" distL="114300" distR="114300">
            <wp:extent cx="6386195" cy="3405505"/>
            <wp:effectExtent l="0" t="0" r="1905" b="10795"/>
            <wp:docPr id="96" name="图片 96" descr="EDCS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EDCS42"/>
                    <pic:cNvPicPr>
                      <a:picLocks noChangeAspect="1"/>
                    </pic:cNvPicPr>
                  </pic:nvPicPr>
                  <pic:blipFill>
                    <a:blip r:embed="rId125"/>
                    <a:stretch>
                      <a:fillRect/>
                    </a:stretch>
                  </pic:blipFill>
                  <pic:spPr>
                    <a:xfrm>
                      <a:off x="0" y="0"/>
                      <a:ext cx="6386195" cy="3405505"/>
                    </a:xfrm>
                    <a:prstGeom prst="rect">
                      <a:avLst/>
                    </a:prstGeom>
                  </pic:spPr>
                </pic:pic>
              </a:graphicData>
            </a:graphic>
          </wp:inline>
        </w:drawing>
      </w:r>
    </w:p>
    <w:p w14:paraId="0F01757F">
      <w:pPr>
        <w:pStyle w:val="8"/>
        <w:jc w:val="center"/>
        <w:rPr>
          <w:rFonts w:ascii="Calibri" w:hAnsi="Calibri" w:cs="Calibri"/>
          <w:szCs w:val="22"/>
        </w:rPr>
      </w:pPr>
      <w:bookmarkStart w:id="1686" w:name="_Toc157703408"/>
      <w:bookmarkStart w:id="1687" w:name="_Toc157603947"/>
      <w:bookmarkStart w:id="1688" w:name="_Toc5259"/>
      <w:bookmarkStart w:id="1689" w:name="_Toc157604528"/>
      <w:bookmarkStart w:id="1690" w:name="_Toc14692"/>
      <w:bookmarkStart w:id="1691" w:name="_Toc157702390"/>
      <w:bookmarkStart w:id="1692" w:name="_Toc157605104"/>
      <w:bookmarkStart w:id="1693" w:name="_Toc21859"/>
      <w:bookmarkStart w:id="1694" w:name="_Toc5544"/>
      <w:bookmarkStart w:id="1695" w:name="_Toc32219"/>
      <w:bookmarkStart w:id="1696" w:name="_Toc1861"/>
      <w:r>
        <w:rPr>
          <w:rFonts w:ascii="Calibri" w:hAnsi="Calibri" w:cs="Calibri"/>
          <w:szCs w:val="22"/>
        </w:rPr>
        <w:t>Figure EDCS</w:t>
      </w:r>
      <w:bookmarkEnd w:id="1686"/>
      <w:bookmarkEnd w:id="1687"/>
      <w:bookmarkEnd w:id="1688"/>
      <w:bookmarkEnd w:id="1689"/>
      <w:bookmarkEnd w:id="1690"/>
      <w:bookmarkEnd w:id="1691"/>
      <w:bookmarkEnd w:id="1692"/>
      <w:bookmarkEnd w:id="1693"/>
      <w:bookmarkEnd w:id="1694"/>
      <w:bookmarkEnd w:id="1695"/>
      <w:r>
        <w:rPr>
          <w:rFonts w:hint="eastAsia" w:ascii="Calibri" w:hAnsi="Calibri" w:cs="Calibri"/>
          <w:szCs w:val="22"/>
        </w:rPr>
        <w:t>30</w:t>
      </w:r>
      <w:bookmarkEnd w:id="1696"/>
    </w:p>
    <w:p w14:paraId="3FB80DBF">
      <w:pPr>
        <w:snapToGrid w:val="0"/>
        <w:spacing w:before="60" w:after="60" w:line="312" w:lineRule="auto"/>
        <w:rPr>
          <w:rFonts w:eastAsia="微软雅黑" w:cs="Calibri"/>
          <w:bCs/>
          <w:sz w:val="22"/>
        </w:rPr>
      </w:pPr>
      <w:r>
        <w:rPr>
          <w:rFonts w:eastAsia="微软雅黑" w:cs="Calibri"/>
          <w:bCs/>
          <w:sz w:val="22"/>
        </w:rPr>
        <w:t xml:space="preserve">＞: Selected </w:t>
      </w:r>
      <w:r>
        <w:rPr>
          <w:rFonts w:eastAsia="微软雅黑" w:cs="Calibri"/>
          <w:bCs/>
          <w:i/>
          <w:sz w:val="22"/>
        </w:rPr>
        <w:t>FFT Zone</w:t>
      </w:r>
      <w:r>
        <w:rPr>
          <w:rFonts w:eastAsia="微软雅黑" w:cs="Calibri"/>
          <w:bCs/>
          <w:sz w:val="22"/>
        </w:rPr>
        <w:t xml:space="preserve"> or </w:t>
      </w:r>
      <w:r>
        <w:rPr>
          <w:rFonts w:eastAsia="微软雅黑" w:cs="Calibri"/>
          <w:bCs/>
          <w:i/>
          <w:sz w:val="22"/>
        </w:rPr>
        <w:t>SPK Zone</w:t>
      </w:r>
      <w:r>
        <w:rPr>
          <w:rFonts w:eastAsia="微软雅黑" w:cs="Calibri"/>
          <w:bCs/>
          <w:sz w:val="22"/>
        </w:rPr>
        <w:t xml:space="preserve"> is mapped to </w:t>
      </w:r>
      <w:r>
        <w:rPr>
          <w:rFonts w:eastAsia="微软雅黑" w:cs="Calibri"/>
          <w:bCs/>
          <w:i/>
          <w:sz w:val="22"/>
        </w:rPr>
        <w:t>Dest Zone List</w:t>
      </w:r>
    </w:p>
    <w:p w14:paraId="6EE0F7A5">
      <w:pPr>
        <w:snapToGrid w:val="0"/>
        <w:spacing w:before="60" w:after="60" w:line="312" w:lineRule="auto"/>
        <w:rPr>
          <w:rFonts w:eastAsia="微软雅黑" w:cs="Calibri"/>
          <w:bCs/>
          <w:sz w:val="22"/>
        </w:rPr>
      </w:pPr>
      <w:r>
        <w:rPr>
          <w:rFonts w:eastAsia="微软雅黑" w:cs="Calibri"/>
          <w:bCs/>
          <w:sz w:val="22"/>
        </w:rPr>
        <w:t xml:space="preserve">＜: Unbind </w:t>
      </w:r>
      <w:r>
        <w:rPr>
          <w:rFonts w:eastAsia="微软雅黑" w:cs="Calibri"/>
          <w:bCs/>
          <w:i/>
          <w:sz w:val="22"/>
        </w:rPr>
        <w:t>FFT Zone</w:t>
      </w:r>
      <w:r>
        <w:rPr>
          <w:rFonts w:eastAsia="微软雅黑" w:cs="Calibri"/>
          <w:bCs/>
          <w:sz w:val="22"/>
        </w:rPr>
        <w:t xml:space="preserve"> or </w:t>
      </w:r>
      <w:r>
        <w:rPr>
          <w:rFonts w:eastAsia="微软雅黑" w:cs="Calibri"/>
          <w:bCs/>
          <w:i/>
          <w:sz w:val="22"/>
        </w:rPr>
        <w:t>SPK Zone</w:t>
      </w:r>
      <w:r>
        <w:rPr>
          <w:rFonts w:eastAsia="微软雅黑" w:cs="Calibri"/>
          <w:bCs/>
          <w:sz w:val="22"/>
        </w:rPr>
        <w:t xml:space="preserve"> from </w:t>
      </w:r>
      <w:r>
        <w:rPr>
          <w:rFonts w:eastAsia="微软雅黑" w:cs="Calibri"/>
          <w:bCs/>
          <w:i/>
          <w:sz w:val="22"/>
        </w:rPr>
        <w:t>Dest Zone List</w:t>
      </w:r>
    </w:p>
    <w:p w14:paraId="781DF2CB">
      <w:pPr>
        <w:snapToGrid w:val="0"/>
        <w:spacing w:before="60" w:after="60" w:line="312" w:lineRule="auto"/>
        <w:rPr>
          <w:rFonts w:eastAsia="微软雅黑" w:cs="Calibri"/>
          <w:bCs/>
          <w:sz w:val="22"/>
        </w:rPr>
      </w:pPr>
    </w:p>
    <w:p w14:paraId="16788234">
      <w:pPr>
        <w:snapToGrid w:val="0"/>
        <w:spacing w:before="60" w:after="60" w:line="312" w:lineRule="auto"/>
        <w:rPr>
          <w:rFonts w:eastAsia="微软雅黑" w:cs="Calibri"/>
          <w:bCs/>
          <w:sz w:val="22"/>
        </w:rPr>
      </w:pPr>
    </w:p>
    <w:p w14:paraId="2E80CCEB">
      <w:pPr>
        <w:pStyle w:val="3"/>
        <w:rPr>
          <w:rStyle w:val="42"/>
          <w:b/>
        </w:rPr>
      </w:pPr>
      <w:bookmarkStart w:id="1697" w:name="_Toc6632"/>
      <w:bookmarkStart w:id="1698" w:name="_Toc15542"/>
      <w:bookmarkStart w:id="1699" w:name="_Toc15822"/>
      <w:bookmarkStart w:id="1700" w:name="_Toc4851"/>
      <w:r>
        <w:rPr>
          <w:rStyle w:val="42"/>
          <w:b/>
        </w:rPr>
        <w:t>6.</w:t>
      </w:r>
      <w:r>
        <w:rPr>
          <w:rStyle w:val="42"/>
          <w:rFonts w:hint="eastAsia" w:eastAsia="宋体"/>
          <w:b/>
          <w:lang w:eastAsia="zh-CN"/>
        </w:rPr>
        <w:t>6</w:t>
      </w:r>
      <w:r>
        <w:rPr>
          <w:rStyle w:val="42"/>
          <w:b/>
        </w:rPr>
        <w:t xml:space="preserve"> Quick Configuration</w:t>
      </w:r>
      <w:bookmarkEnd w:id="1697"/>
      <w:bookmarkEnd w:id="1698"/>
      <w:bookmarkEnd w:id="1699"/>
      <w:bookmarkEnd w:id="1700"/>
    </w:p>
    <w:p w14:paraId="6C126745">
      <w:pPr>
        <w:pStyle w:val="4"/>
        <w:rPr>
          <w:rFonts w:ascii="Calibri" w:hAnsi="Calibri" w:cs="Calibri"/>
        </w:rPr>
      </w:pPr>
      <w:bookmarkStart w:id="1701" w:name="_Toc11382"/>
      <w:bookmarkStart w:id="1702" w:name="_Toc4459"/>
      <w:bookmarkStart w:id="1703" w:name="_Toc12624"/>
      <w:bookmarkStart w:id="1704" w:name="_Toc6063"/>
      <w:r>
        <w:rPr>
          <w:rFonts w:ascii="Calibri" w:hAnsi="Calibri" w:cs="Calibri"/>
        </w:rPr>
        <w:t>6.</w:t>
      </w:r>
      <w:r>
        <w:rPr>
          <w:rFonts w:hint="eastAsia" w:ascii="Calibri" w:hAnsi="Calibri" w:eastAsia="宋体" w:cs="Calibri"/>
        </w:rPr>
        <w:t>6</w:t>
      </w:r>
      <w:r>
        <w:rPr>
          <w:rFonts w:ascii="Calibri" w:hAnsi="Calibri" w:cs="Calibri"/>
        </w:rPr>
        <w:t>.1 Project Configuration</w:t>
      </w:r>
      <w:bookmarkEnd w:id="1701"/>
      <w:bookmarkEnd w:id="1702"/>
      <w:bookmarkEnd w:id="1703"/>
      <w:bookmarkEnd w:id="1704"/>
    </w:p>
    <w:p w14:paraId="0BFB511C">
      <w:pPr>
        <w:snapToGrid w:val="0"/>
        <w:spacing w:before="60" w:after="60" w:line="312" w:lineRule="auto"/>
        <w:jc w:val="left"/>
        <w:rPr>
          <w:rFonts w:eastAsia="微软雅黑" w:cs="Calibri"/>
          <w:bCs/>
          <w:sz w:val="22"/>
        </w:rPr>
      </w:pPr>
      <w:r>
        <w:rPr>
          <w:rFonts w:eastAsia="微软雅黑" w:cs="Calibri"/>
          <w:bCs/>
          <w:sz w:val="22"/>
        </w:rPr>
        <w:t>a) Configured project file imported or configuration for new project</w:t>
      </w:r>
    </w:p>
    <w:p w14:paraId="3D909CC3">
      <w:pPr>
        <w:snapToGrid w:val="0"/>
        <w:spacing w:before="60" w:after="60" w:line="312" w:lineRule="auto"/>
        <w:jc w:val="left"/>
        <w:rPr>
          <w:rFonts w:eastAsia="微软雅黑" w:cs="Calibri"/>
          <w:bCs/>
          <w:sz w:val="22"/>
        </w:rPr>
      </w:pPr>
      <w:r>
        <w:rPr>
          <w:rFonts w:eastAsia="微软雅黑" w:cs="Calibri"/>
          <w:bCs/>
          <w:sz w:val="22"/>
        </w:rPr>
        <w:t>b) Following steps shall be completed for new project configuration:</w:t>
      </w:r>
    </w:p>
    <w:p w14:paraId="29259B0F">
      <w:pPr>
        <w:snapToGrid w:val="0"/>
        <w:spacing w:before="60" w:after="60" w:line="312" w:lineRule="auto"/>
        <w:jc w:val="left"/>
        <w:rPr>
          <w:rFonts w:eastAsia="微软雅黑" w:cs="Calibri"/>
          <w:bCs/>
          <w:sz w:val="22"/>
        </w:rPr>
      </w:pPr>
      <w:r>
        <w:rPr>
          <w:rFonts w:eastAsia="微软雅黑" w:cs="Calibri"/>
          <w:bCs/>
          <w:sz w:val="22"/>
        </w:rPr>
        <w:t>- Create new project</w:t>
      </w:r>
    </w:p>
    <w:p w14:paraId="5639A37B">
      <w:pPr>
        <w:snapToGrid w:val="0"/>
        <w:spacing w:before="60" w:after="60" w:line="312" w:lineRule="auto"/>
        <w:jc w:val="left"/>
        <w:rPr>
          <w:rFonts w:eastAsia="微软雅黑" w:cs="Calibri"/>
          <w:bCs/>
          <w:sz w:val="22"/>
        </w:rPr>
      </w:pPr>
      <w:r>
        <w:rPr>
          <w:rFonts w:eastAsia="微软雅黑" w:cs="Calibri"/>
          <w:bCs/>
          <w:sz w:val="22"/>
        </w:rPr>
        <w:t>- Device adding and device configuration</w:t>
      </w:r>
    </w:p>
    <w:p w14:paraId="55FE651C">
      <w:pPr>
        <w:snapToGrid w:val="0"/>
        <w:spacing w:before="60" w:after="60" w:line="312" w:lineRule="auto"/>
        <w:jc w:val="left"/>
        <w:rPr>
          <w:rFonts w:eastAsia="微软雅黑" w:cs="Calibri"/>
          <w:bCs/>
          <w:sz w:val="22"/>
        </w:rPr>
      </w:pPr>
      <w:r>
        <w:rPr>
          <w:rFonts w:eastAsia="微软雅黑" w:cs="Calibri"/>
          <w:bCs/>
          <w:sz w:val="22"/>
        </w:rPr>
        <w:t>- FFT Zone adding and configuration</w:t>
      </w:r>
    </w:p>
    <w:p w14:paraId="3805F378">
      <w:pPr>
        <w:snapToGrid w:val="0"/>
        <w:spacing w:before="60" w:after="60" w:line="312" w:lineRule="auto"/>
        <w:jc w:val="left"/>
        <w:rPr>
          <w:rFonts w:eastAsia="微软雅黑" w:cs="Calibri"/>
          <w:bCs/>
          <w:sz w:val="22"/>
        </w:rPr>
      </w:pPr>
      <w:r>
        <w:rPr>
          <w:rFonts w:eastAsia="微软雅黑" w:cs="Calibri"/>
          <w:bCs/>
          <w:sz w:val="22"/>
        </w:rPr>
        <w:t>- Buttons mapping and configuration</w:t>
      </w:r>
    </w:p>
    <w:p w14:paraId="57A6A0F0">
      <w:pPr>
        <w:snapToGrid w:val="0"/>
        <w:spacing w:before="60" w:after="60" w:line="312" w:lineRule="auto"/>
        <w:jc w:val="left"/>
        <w:rPr>
          <w:rFonts w:eastAsia="微软雅黑" w:cs="Calibri"/>
          <w:bCs/>
          <w:sz w:val="22"/>
        </w:rPr>
      </w:pPr>
    </w:p>
    <w:p w14:paraId="1F1054DB">
      <w:pPr>
        <w:pStyle w:val="4"/>
        <w:rPr>
          <w:rFonts w:ascii="Calibri" w:hAnsi="Calibri" w:cs="Calibri"/>
        </w:rPr>
      </w:pPr>
      <w:bookmarkStart w:id="1705" w:name="_Toc6456"/>
      <w:bookmarkStart w:id="1706" w:name="_Toc9006"/>
      <w:bookmarkStart w:id="1707" w:name="_Toc28734"/>
      <w:bookmarkStart w:id="1708" w:name="_Toc26262"/>
      <w:r>
        <w:rPr>
          <w:rFonts w:ascii="Calibri" w:hAnsi="Calibri" w:cs="Calibri"/>
        </w:rPr>
        <w:t>6.</w:t>
      </w:r>
      <w:r>
        <w:rPr>
          <w:rFonts w:hint="eastAsia" w:ascii="Calibri" w:hAnsi="Calibri" w:eastAsia="宋体" w:cs="Calibri"/>
        </w:rPr>
        <w:t>6</w:t>
      </w:r>
      <w:r>
        <w:rPr>
          <w:rFonts w:ascii="Calibri" w:hAnsi="Calibri" w:cs="Calibri"/>
        </w:rPr>
        <w:t>.2 Project Download</w:t>
      </w:r>
      <w:bookmarkEnd w:id="1705"/>
      <w:bookmarkEnd w:id="1706"/>
      <w:bookmarkEnd w:id="1707"/>
      <w:bookmarkEnd w:id="1708"/>
    </w:p>
    <w:p w14:paraId="466A44B6">
      <w:pPr>
        <w:snapToGrid w:val="0"/>
        <w:spacing w:before="60" w:after="60" w:line="312" w:lineRule="auto"/>
        <w:jc w:val="left"/>
        <w:rPr>
          <w:rFonts w:eastAsia="微软雅黑" w:cs="Calibri"/>
          <w:sz w:val="22"/>
        </w:rPr>
      </w:pPr>
      <w:r>
        <w:rPr>
          <w:rFonts w:eastAsia="微软雅黑" w:cs="Calibri"/>
          <w:bCs/>
          <w:sz w:val="22"/>
        </w:rPr>
        <w:t xml:space="preserve">a) Select </w:t>
      </w:r>
      <w:r>
        <w:rPr>
          <w:rFonts w:eastAsia="微软雅黑" w:cs="Calibri"/>
          <w:bCs/>
          <w:i/>
          <w:sz w:val="22"/>
        </w:rPr>
        <w:t>Project Manage</w:t>
      </w:r>
      <w:r>
        <w:rPr>
          <w:rFonts w:eastAsia="微软雅黑" w:cs="Calibri"/>
          <w:bCs/>
          <w:sz w:val="22"/>
        </w:rPr>
        <w:t xml:space="preserve"> section in the main screen of the EDCS </w:t>
      </w:r>
      <w:r>
        <w:rPr>
          <w:rFonts w:eastAsia="微软雅黑" w:cs="Calibri"/>
          <w:sz w:val="22"/>
        </w:rPr>
        <w:t>Programming Tool</w:t>
      </w:r>
    </w:p>
    <w:p w14:paraId="3DF42FB4">
      <w:pPr>
        <w:snapToGrid w:val="0"/>
        <w:spacing w:before="60" w:after="60" w:line="312" w:lineRule="auto"/>
        <w:jc w:val="left"/>
        <w:rPr>
          <w:rFonts w:eastAsia="微软雅黑" w:cs="Calibri"/>
          <w:bCs/>
          <w:sz w:val="22"/>
        </w:rPr>
      </w:pPr>
      <w:r>
        <w:rPr>
          <w:rFonts w:eastAsia="微软雅黑" w:cs="Calibri"/>
          <w:bCs/>
          <w:sz w:val="22"/>
        </w:rPr>
        <w:t>b) The controller is connected to the EDCS Programming Tool via the Ethernet RJ45 port, while the Download status indicator turns green</w:t>
      </w:r>
    </w:p>
    <w:p w14:paraId="5F2E1829">
      <w:pPr>
        <w:snapToGrid w:val="0"/>
        <w:spacing w:before="60" w:after="60" w:line="312" w:lineRule="auto"/>
        <w:jc w:val="left"/>
        <w:rPr>
          <w:rFonts w:eastAsia="微软雅黑" w:cs="Calibri"/>
          <w:bCs/>
          <w:sz w:val="22"/>
        </w:rPr>
      </w:pPr>
      <w:r>
        <w:rPr>
          <w:rFonts w:eastAsia="微软雅黑" w:cs="Calibri"/>
          <w:bCs/>
          <w:sz w:val="22"/>
        </w:rPr>
        <w:t xml:space="preserve">c) Select the project to be downloaded under </w:t>
      </w:r>
      <w:r>
        <w:rPr>
          <w:rFonts w:eastAsia="微软雅黑" w:cs="Calibri"/>
          <w:bCs/>
          <w:i/>
          <w:sz w:val="22"/>
        </w:rPr>
        <w:t>Project Manage</w:t>
      </w:r>
      <w:r>
        <w:rPr>
          <w:rFonts w:eastAsia="微软雅黑" w:cs="Calibri"/>
          <w:bCs/>
          <w:sz w:val="22"/>
        </w:rPr>
        <w:t xml:space="preserve"> interface and click </w:t>
      </w:r>
      <w:r>
        <w:rPr>
          <w:rFonts w:eastAsia="微软雅黑" w:cs="Calibri"/>
          <w:bCs/>
          <w:i/>
          <w:sz w:val="22"/>
        </w:rPr>
        <w:t>Download</w:t>
      </w:r>
      <w:r>
        <w:rPr>
          <w:rFonts w:eastAsia="微软雅黑" w:cs="Calibri"/>
          <w:bCs/>
          <w:sz w:val="22"/>
        </w:rPr>
        <w:t xml:space="preserve"> for a request from the controller</w:t>
      </w:r>
    </w:p>
    <w:p w14:paraId="57B9086C">
      <w:pPr>
        <w:snapToGrid w:val="0"/>
        <w:spacing w:before="60" w:after="60" w:line="312" w:lineRule="auto"/>
        <w:jc w:val="left"/>
        <w:rPr>
          <w:rFonts w:eastAsia="微软雅黑" w:cs="Calibri"/>
          <w:bCs/>
          <w:sz w:val="22"/>
        </w:rPr>
      </w:pPr>
      <w:r>
        <w:rPr>
          <w:rFonts w:eastAsia="微软雅黑" w:cs="Calibri"/>
          <w:bCs/>
          <w:sz w:val="22"/>
        </w:rPr>
        <w:t>d) A download success confirmation is shown up in the pop-up window</w:t>
      </w:r>
    </w:p>
    <w:p w14:paraId="7DF0CA62">
      <w:pPr>
        <w:widowControl/>
        <w:jc w:val="left"/>
        <w:rPr>
          <w:rFonts w:eastAsia="微软雅黑" w:cs="Calibri"/>
          <w:bCs/>
          <w:color w:val="333333"/>
          <w:sz w:val="22"/>
        </w:rPr>
      </w:pPr>
      <w:r>
        <w:rPr>
          <w:rFonts w:eastAsia="微软雅黑" w:cs="Calibri"/>
          <w:bCs/>
          <w:color w:val="333333"/>
          <w:sz w:val="22"/>
        </w:rPr>
        <w:br w:type="page"/>
      </w:r>
    </w:p>
    <w:p w14:paraId="27C572C1">
      <w:pPr>
        <w:pStyle w:val="2"/>
        <w:rPr>
          <w:shd w:val="clear" w:color="auto" w:fill="1F497D" w:themeFill="text2"/>
          <w:lang w:val="fr-FR" w:eastAsia="zh-CN"/>
        </w:rPr>
      </w:pPr>
      <w:bookmarkStart w:id="1709" w:name="_Toc3635"/>
      <w:bookmarkStart w:id="1710" w:name="_Toc11312"/>
      <w:bookmarkStart w:id="1711" w:name="_Toc13982"/>
      <w:bookmarkStart w:id="1712" w:name="_Toc3069"/>
      <w:r>
        <w:rPr>
          <w:shd w:val="clear" w:color="auto" w:fill="1F497D" w:themeFill="text2"/>
          <w:lang w:val="fr-FR" w:eastAsia="zh-CN"/>
        </w:rPr>
        <w:t>7. Appendix-A: Compatible Devices</w:t>
      </w:r>
      <w:bookmarkEnd w:id="1709"/>
      <w:bookmarkEnd w:id="1710"/>
      <w:bookmarkEnd w:id="1711"/>
      <w:bookmarkEnd w:id="1712"/>
    </w:p>
    <w:p w14:paraId="064DA7E0">
      <w:pPr>
        <w:pStyle w:val="3"/>
        <w:rPr>
          <w:lang w:val="fr-FR"/>
        </w:rPr>
      </w:pPr>
      <w:bookmarkStart w:id="1713" w:name="_Toc10531"/>
      <w:bookmarkStart w:id="1714" w:name="_Toc3376"/>
      <w:bookmarkStart w:id="1715" w:name="_Toc28757"/>
      <w:bookmarkStart w:id="1716" w:name="_Toc3557"/>
      <w:r>
        <w:rPr>
          <w:lang w:val="fr-FR"/>
        </w:rPr>
        <w:t>7.1 FFT Devices</w:t>
      </w:r>
      <w:bookmarkEnd w:id="1713"/>
      <w:bookmarkEnd w:id="1714"/>
      <w:bookmarkEnd w:id="1715"/>
      <w:bookmarkEnd w:id="1716"/>
    </w:p>
    <w:tbl>
      <w:tblPr>
        <w:tblStyle w:val="34"/>
        <w:tblpPr w:leftFromText="180" w:rightFromText="180" w:vertAnchor="text" w:tblpY="1"/>
        <w:tblOverlap w:val="never"/>
        <w:tblW w:w="949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68"/>
        <w:gridCol w:w="7230"/>
      </w:tblGrid>
      <w:tr w14:paraId="550359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68" w:type="dxa"/>
            <w:tcBorders>
              <w:top w:val="single" w:color="auto" w:sz="12" w:space="0"/>
              <w:left w:val="single" w:color="auto" w:sz="12" w:space="0"/>
              <w:bottom w:val="double" w:color="auto" w:sz="6" w:space="0"/>
              <w:right w:val="single" w:color="auto" w:sz="6" w:space="0"/>
            </w:tcBorders>
            <w:shd w:val="clear" w:color="auto" w:fill="1F497D" w:themeFill="text2"/>
          </w:tcPr>
          <w:p w14:paraId="41A457EA">
            <w:pPr>
              <w:keepNext/>
              <w:ind w:right="-108"/>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Model No.</w:t>
            </w:r>
          </w:p>
        </w:tc>
        <w:tc>
          <w:tcPr>
            <w:tcW w:w="7230" w:type="dxa"/>
            <w:tcBorders>
              <w:top w:val="single" w:color="auto" w:sz="12" w:space="0"/>
              <w:left w:val="single" w:color="auto" w:sz="6" w:space="0"/>
              <w:bottom w:val="double" w:color="auto" w:sz="6" w:space="0"/>
              <w:right w:val="single" w:color="auto" w:sz="12" w:space="0"/>
            </w:tcBorders>
            <w:shd w:val="clear" w:color="auto" w:fill="1F497D" w:themeFill="text2"/>
          </w:tcPr>
          <w:p w14:paraId="513D93E2">
            <w:pPr>
              <w:keepNext/>
              <w:tabs>
                <w:tab w:val="left" w:pos="1080"/>
                <w:tab w:val="left" w:pos="2610"/>
              </w:tabs>
              <w:ind w:right="72"/>
              <w:jc w:val="center"/>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Description</w:t>
            </w:r>
          </w:p>
        </w:tc>
      </w:tr>
      <w:tr w14:paraId="68BE48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68" w:type="dxa"/>
            <w:tcBorders>
              <w:top w:val="single" w:color="auto" w:sz="6" w:space="0"/>
              <w:left w:val="single" w:color="auto" w:sz="12" w:space="0"/>
              <w:bottom w:val="single" w:color="auto" w:sz="6" w:space="0"/>
              <w:right w:val="single" w:color="auto" w:sz="6" w:space="0"/>
            </w:tcBorders>
          </w:tcPr>
          <w:p w14:paraId="06EFA917">
            <w:pPr>
              <w:rPr>
                <w:rFonts w:cs="Calibri"/>
                <w:color w:val="000000"/>
                <w:kern w:val="0"/>
                <w:sz w:val="22"/>
                <w:lang w:eastAsia="en-US"/>
              </w:rPr>
            </w:pPr>
            <w:r>
              <w:rPr>
                <w:rFonts w:cs="Calibri"/>
                <w:kern w:val="0"/>
                <w:sz w:val="22"/>
              </w:rPr>
              <w:t>FW863</w:t>
            </w:r>
          </w:p>
        </w:tc>
        <w:tc>
          <w:tcPr>
            <w:tcW w:w="7230" w:type="dxa"/>
            <w:tcBorders>
              <w:top w:val="single" w:color="auto" w:sz="6" w:space="0"/>
              <w:left w:val="single" w:color="auto" w:sz="6" w:space="0"/>
              <w:bottom w:val="single" w:color="auto" w:sz="6" w:space="0"/>
              <w:right w:val="single" w:color="auto" w:sz="12" w:space="0"/>
            </w:tcBorders>
          </w:tcPr>
          <w:p w14:paraId="6A8DF570">
            <w:pPr>
              <w:rPr>
                <w:rFonts w:cs="Calibri"/>
                <w:kern w:val="0"/>
                <w:sz w:val="22"/>
              </w:rPr>
            </w:pPr>
            <w:r>
              <w:rPr>
                <w:rFonts w:cs="Calibri"/>
                <w:kern w:val="0"/>
                <w:sz w:val="22"/>
              </w:rPr>
              <w:t>TES/Telephone Extension Station (addressable)</w:t>
            </w:r>
          </w:p>
        </w:tc>
      </w:tr>
      <w:tr w14:paraId="3329FD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68" w:type="dxa"/>
            <w:tcBorders>
              <w:top w:val="single" w:color="auto" w:sz="6" w:space="0"/>
              <w:left w:val="single" w:color="auto" w:sz="12" w:space="0"/>
              <w:bottom w:val="single" w:color="auto" w:sz="6" w:space="0"/>
              <w:right w:val="single" w:color="auto" w:sz="6" w:space="0"/>
            </w:tcBorders>
          </w:tcPr>
          <w:p w14:paraId="65765BBC">
            <w:pPr>
              <w:rPr>
                <w:rFonts w:cs="Calibri"/>
                <w:kern w:val="0"/>
                <w:sz w:val="22"/>
              </w:rPr>
            </w:pPr>
            <w:r>
              <w:rPr>
                <w:rFonts w:cs="Calibri"/>
                <w:kern w:val="0"/>
                <w:sz w:val="22"/>
              </w:rPr>
              <w:t>FW451-S</w:t>
            </w:r>
          </w:p>
        </w:tc>
        <w:tc>
          <w:tcPr>
            <w:tcW w:w="7230" w:type="dxa"/>
            <w:tcBorders>
              <w:top w:val="single" w:color="auto" w:sz="6" w:space="0"/>
              <w:left w:val="single" w:color="auto" w:sz="6" w:space="0"/>
              <w:bottom w:val="single" w:color="auto" w:sz="6" w:space="0"/>
              <w:right w:val="single" w:color="auto" w:sz="12" w:space="0"/>
            </w:tcBorders>
          </w:tcPr>
          <w:p w14:paraId="40E316D3">
            <w:pPr>
              <w:rPr>
                <w:rFonts w:cs="Calibri"/>
                <w:kern w:val="0"/>
                <w:sz w:val="22"/>
              </w:rPr>
            </w:pPr>
            <w:r>
              <w:rPr>
                <w:rFonts w:cs="Calibri"/>
                <w:kern w:val="0"/>
                <w:sz w:val="22"/>
              </w:rPr>
              <w:t>THS/Handset in Telephone Extension Station (connect to the station)</w:t>
            </w:r>
          </w:p>
        </w:tc>
      </w:tr>
      <w:tr w14:paraId="3FF3CC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68" w:type="dxa"/>
            <w:tcBorders>
              <w:top w:val="single" w:color="auto" w:sz="6" w:space="0"/>
              <w:left w:val="single" w:color="auto" w:sz="12" w:space="0"/>
              <w:bottom w:val="single" w:color="auto" w:sz="6" w:space="0"/>
              <w:right w:val="single" w:color="auto" w:sz="6" w:space="0"/>
            </w:tcBorders>
          </w:tcPr>
          <w:p w14:paraId="33C1787E">
            <w:pPr>
              <w:rPr>
                <w:rFonts w:cs="Calibri"/>
                <w:color w:val="000000"/>
                <w:kern w:val="0"/>
                <w:sz w:val="22"/>
                <w:lang w:eastAsia="en-US"/>
              </w:rPr>
            </w:pPr>
            <w:r>
              <w:rPr>
                <w:rFonts w:cs="Calibri"/>
                <w:kern w:val="0"/>
                <w:sz w:val="22"/>
              </w:rPr>
              <w:t>FW864A</w:t>
            </w:r>
          </w:p>
        </w:tc>
        <w:tc>
          <w:tcPr>
            <w:tcW w:w="7230" w:type="dxa"/>
            <w:tcBorders>
              <w:top w:val="single" w:color="auto" w:sz="6" w:space="0"/>
              <w:left w:val="single" w:color="auto" w:sz="6" w:space="0"/>
              <w:bottom w:val="single" w:color="auto" w:sz="6" w:space="0"/>
              <w:right w:val="single" w:color="auto" w:sz="12" w:space="0"/>
            </w:tcBorders>
          </w:tcPr>
          <w:p w14:paraId="15312807">
            <w:pPr>
              <w:rPr>
                <w:rFonts w:cs="Calibri"/>
                <w:kern w:val="0"/>
                <w:sz w:val="22"/>
              </w:rPr>
            </w:pPr>
            <w:r>
              <w:rPr>
                <w:rFonts w:cs="Calibri"/>
                <w:kern w:val="0"/>
                <w:sz w:val="22"/>
              </w:rPr>
              <w:t>TWJ/Telephone Wall Jack (addressable)</w:t>
            </w:r>
          </w:p>
        </w:tc>
      </w:tr>
      <w:tr w14:paraId="11EA15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68" w:type="dxa"/>
            <w:tcBorders>
              <w:top w:val="single" w:color="auto" w:sz="6" w:space="0"/>
              <w:left w:val="single" w:color="auto" w:sz="12" w:space="0"/>
              <w:bottom w:val="single" w:color="auto" w:sz="6" w:space="0"/>
              <w:right w:val="single" w:color="auto" w:sz="6" w:space="0"/>
            </w:tcBorders>
          </w:tcPr>
          <w:p w14:paraId="3CB98C70">
            <w:pPr>
              <w:rPr>
                <w:rFonts w:cs="Calibri"/>
                <w:kern w:val="0"/>
                <w:sz w:val="22"/>
              </w:rPr>
            </w:pPr>
            <w:r>
              <w:rPr>
                <w:rFonts w:cs="Calibri"/>
                <w:kern w:val="0"/>
                <w:sz w:val="22"/>
              </w:rPr>
              <w:t>FW864</w:t>
            </w:r>
          </w:p>
        </w:tc>
        <w:tc>
          <w:tcPr>
            <w:tcW w:w="7230" w:type="dxa"/>
            <w:tcBorders>
              <w:top w:val="single" w:color="auto" w:sz="6" w:space="0"/>
              <w:left w:val="single" w:color="auto" w:sz="6" w:space="0"/>
              <w:bottom w:val="single" w:color="auto" w:sz="6" w:space="0"/>
              <w:right w:val="single" w:color="auto" w:sz="12" w:space="0"/>
            </w:tcBorders>
          </w:tcPr>
          <w:p w14:paraId="5ECDB47D">
            <w:pPr>
              <w:rPr>
                <w:rFonts w:cs="Calibri"/>
                <w:color w:val="000000"/>
                <w:kern w:val="0"/>
                <w:sz w:val="22"/>
                <w:lang w:eastAsia="en-US"/>
              </w:rPr>
            </w:pPr>
            <w:r>
              <w:rPr>
                <w:rFonts w:cs="Calibri"/>
                <w:kern w:val="0"/>
                <w:sz w:val="22"/>
              </w:rPr>
              <w:t>TWC/ Telephone Wall Jack Conventional (non-addressable)</w:t>
            </w:r>
          </w:p>
        </w:tc>
      </w:tr>
      <w:tr w14:paraId="62101C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68" w:type="dxa"/>
            <w:tcBorders>
              <w:top w:val="single" w:color="auto" w:sz="6" w:space="0"/>
              <w:left w:val="single" w:color="auto" w:sz="12" w:space="0"/>
              <w:bottom w:val="single" w:color="auto" w:sz="6" w:space="0"/>
              <w:right w:val="single" w:color="auto" w:sz="6" w:space="0"/>
            </w:tcBorders>
          </w:tcPr>
          <w:p w14:paraId="48FDBF02">
            <w:pPr>
              <w:rPr>
                <w:rFonts w:cs="Calibri"/>
                <w:kern w:val="0"/>
                <w:sz w:val="22"/>
              </w:rPr>
            </w:pPr>
            <w:r>
              <w:rPr>
                <w:rFonts w:cs="Calibri"/>
                <w:kern w:val="0"/>
                <w:sz w:val="22"/>
              </w:rPr>
              <w:t>FW451-W</w:t>
            </w:r>
          </w:p>
        </w:tc>
        <w:tc>
          <w:tcPr>
            <w:tcW w:w="7230" w:type="dxa"/>
            <w:tcBorders>
              <w:top w:val="single" w:color="auto" w:sz="6" w:space="0"/>
              <w:left w:val="single" w:color="auto" w:sz="6" w:space="0"/>
              <w:bottom w:val="single" w:color="auto" w:sz="6" w:space="0"/>
              <w:right w:val="single" w:color="auto" w:sz="12" w:space="0"/>
            </w:tcBorders>
          </w:tcPr>
          <w:p w14:paraId="649EC4BF">
            <w:pPr>
              <w:rPr>
                <w:rFonts w:cs="Calibri"/>
                <w:kern w:val="0"/>
                <w:sz w:val="22"/>
              </w:rPr>
            </w:pPr>
            <w:r>
              <w:rPr>
                <w:rFonts w:cs="Calibri"/>
                <w:kern w:val="0"/>
                <w:sz w:val="22"/>
              </w:rPr>
              <w:t>THW/ Fire Fighter’s Telephone Handset (connect to the wall jack)</w:t>
            </w:r>
          </w:p>
        </w:tc>
      </w:tr>
    </w:tbl>
    <w:p w14:paraId="44BA3426">
      <w:pPr>
        <w:rPr>
          <w:rFonts w:cs="Calibri"/>
        </w:rPr>
      </w:pPr>
      <w:bookmarkStart w:id="1717" w:name="_Ref499675509"/>
      <w:bookmarkStart w:id="1718" w:name="_Ref499664960"/>
      <w:bookmarkStart w:id="1719" w:name="_Toc276673342"/>
      <w:bookmarkStart w:id="1720" w:name="_Toc65912188"/>
      <w:bookmarkStart w:id="1721" w:name="_Toc520868463"/>
      <w:bookmarkStart w:id="1722" w:name="_Toc532092382"/>
      <w:bookmarkStart w:id="1723" w:name="_Toc440333038"/>
      <w:bookmarkStart w:id="1724" w:name="_Toc445795885"/>
      <w:bookmarkStart w:id="1725" w:name="_Toc433602602"/>
      <w:bookmarkStart w:id="1726" w:name="_Toc521124707"/>
    </w:p>
    <w:p w14:paraId="175D53C2">
      <w:pPr>
        <w:rPr>
          <w:rFonts w:cs="Calibri"/>
        </w:rPr>
      </w:pPr>
    </w:p>
    <w:p w14:paraId="7DB1D1D4">
      <w:pPr>
        <w:rPr>
          <w:rFonts w:cs="Calibri"/>
        </w:rPr>
      </w:pPr>
    </w:p>
    <w:p w14:paraId="0841E4F5">
      <w:pPr>
        <w:rPr>
          <w:rFonts w:cs="Calibri"/>
        </w:rPr>
      </w:pPr>
    </w:p>
    <w:p w14:paraId="711A9A35">
      <w:pPr>
        <w:rPr>
          <w:rFonts w:cs="Calibri"/>
        </w:rPr>
      </w:pPr>
    </w:p>
    <w:p w14:paraId="4EE333D4">
      <w:pPr>
        <w:rPr>
          <w:rFonts w:cs="Calibri"/>
        </w:rPr>
      </w:pPr>
    </w:p>
    <w:p w14:paraId="0D6BC734">
      <w:pPr>
        <w:rPr>
          <w:rFonts w:cs="Calibri"/>
        </w:rPr>
      </w:pPr>
    </w:p>
    <w:p w14:paraId="34A104AC">
      <w:pPr>
        <w:rPr>
          <w:rFonts w:cs="Calibri"/>
          <w:b/>
          <w:color w:val="1F497D" w:themeColor="text2"/>
          <w:kern w:val="28"/>
          <w:sz w:val="28"/>
          <w:szCs w:val="28"/>
          <w14:textFill>
            <w14:solidFill>
              <w14:schemeClr w14:val="tx2"/>
            </w14:solidFill>
          </w14:textFill>
        </w:rPr>
      </w:pPr>
    </w:p>
    <w:p w14:paraId="114B4F84">
      <w:pPr>
        <w:widowControl/>
        <w:jc w:val="left"/>
        <w:rPr>
          <w:rFonts w:cs="Calibri"/>
        </w:rPr>
      </w:pPr>
      <w:r>
        <w:rPr>
          <w:rFonts w:cs="Calibri"/>
        </w:rPr>
        <w:br w:type="page"/>
      </w:r>
    </w:p>
    <w:p w14:paraId="54E7E391">
      <w:pPr>
        <w:pStyle w:val="2"/>
        <w:rPr>
          <w:sz w:val="22"/>
          <w:szCs w:val="22"/>
          <w:lang w:eastAsia="zh-CN"/>
        </w:rPr>
      </w:pPr>
      <w:bookmarkStart w:id="1727" w:name="_Toc13769"/>
      <w:bookmarkStart w:id="1728" w:name="_Toc7831"/>
      <w:bookmarkStart w:id="1729" w:name="_Toc20489"/>
      <w:bookmarkStart w:id="1730" w:name="_Toc22475"/>
      <w:r>
        <w:rPr>
          <w:shd w:val="clear" w:color="auto" w:fill="1F497D" w:themeFill="text2"/>
          <w:lang w:eastAsia="zh-CN"/>
        </w:rPr>
        <w:t xml:space="preserve">8. </w:t>
      </w:r>
      <w:r>
        <w:rPr>
          <w:shd w:val="clear" w:color="auto" w:fill="1F497D" w:themeFill="text2"/>
        </w:rPr>
        <w:t>A</w:t>
      </w:r>
      <w:r>
        <w:rPr>
          <w:shd w:val="clear" w:color="auto" w:fill="1F497D" w:themeFill="text2"/>
          <w:lang w:eastAsia="zh-CN"/>
        </w:rPr>
        <w:t>ppendix-B</w:t>
      </w:r>
      <w:r>
        <w:rPr>
          <w:shd w:val="clear" w:color="auto" w:fill="1F497D" w:themeFill="text2"/>
        </w:rPr>
        <w:t xml:space="preserve">: </w:t>
      </w:r>
      <w:r>
        <w:rPr>
          <w:shd w:val="clear" w:color="auto" w:fill="1F497D" w:themeFill="text2"/>
          <w:lang w:eastAsia="zh-CN"/>
        </w:rPr>
        <w:t>W</w:t>
      </w:r>
      <w:r>
        <w:rPr>
          <w:shd w:val="clear" w:color="auto" w:fill="1F497D" w:themeFill="text2"/>
        </w:rPr>
        <w:t xml:space="preserve">ire </w:t>
      </w:r>
      <w:r>
        <w:rPr>
          <w:shd w:val="clear" w:color="auto" w:fill="1F497D" w:themeFill="text2"/>
          <w:lang w:eastAsia="zh-CN"/>
        </w:rPr>
        <w:t>S</w:t>
      </w:r>
      <w:r>
        <w:rPr>
          <w:shd w:val="clear" w:color="auto" w:fill="1F497D" w:themeFill="text2"/>
        </w:rPr>
        <w:t xml:space="preserve">election </w:t>
      </w:r>
      <w:r>
        <w:rPr>
          <w:shd w:val="clear" w:color="auto" w:fill="1F497D" w:themeFill="text2"/>
          <w:lang w:eastAsia="zh-CN"/>
        </w:rPr>
        <w:t>G</w:t>
      </w:r>
      <w:r>
        <w:rPr>
          <w:shd w:val="clear" w:color="auto" w:fill="1F497D" w:themeFill="text2"/>
        </w:rPr>
        <w:t>uide</w:t>
      </w:r>
      <w:bookmarkEnd w:id="1717"/>
      <w:bookmarkEnd w:id="1718"/>
      <w:bookmarkEnd w:id="1727"/>
      <w:bookmarkEnd w:id="1728"/>
      <w:bookmarkEnd w:id="1729"/>
      <w:bookmarkEnd w:id="1730"/>
    </w:p>
    <w:p w14:paraId="1E26870E">
      <w:pPr>
        <w:pStyle w:val="3"/>
      </w:pPr>
      <w:bookmarkStart w:id="1731" w:name="_Toc28380"/>
      <w:bookmarkStart w:id="1732" w:name="_Toc7205"/>
      <w:bookmarkStart w:id="1733" w:name="_Toc14518"/>
      <w:bookmarkStart w:id="1734" w:name="_Toc3619"/>
      <w:r>
        <w:t>8.</w:t>
      </w:r>
      <w:r>
        <w:rPr>
          <w:rFonts w:hint="eastAsia" w:eastAsia="宋体"/>
          <w:lang w:eastAsia="zh-CN"/>
        </w:rPr>
        <w:t>1</w:t>
      </w:r>
      <w:r>
        <w:t xml:space="preserve"> FFT Bus Wire Selection Guide</w:t>
      </w:r>
      <w:bookmarkEnd w:id="1731"/>
      <w:bookmarkEnd w:id="1732"/>
      <w:bookmarkEnd w:id="1733"/>
      <w:bookmarkEnd w:id="1734"/>
    </w:p>
    <w:p w14:paraId="7D4C458E">
      <w:pPr>
        <w:pStyle w:val="12"/>
        <w:rPr>
          <w:rFonts w:ascii="Calibri" w:hAnsi="Calibri" w:cs="Calibri"/>
          <w:sz w:val="22"/>
          <w:szCs w:val="22"/>
          <w:lang w:eastAsia="zh-CN"/>
        </w:rPr>
      </w:pPr>
      <w:r>
        <w:rPr>
          <w:rFonts w:ascii="Calibri" w:hAnsi="Calibri" w:cs="Calibri"/>
          <w:sz w:val="22"/>
          <w:szCs w:val="22"/>
        </w:rPr>
        <w:t xml:space="preserve">Maximum </w:t>
      </w:r>
      <w:r>
        <w:rPr>
          <w:rFonts w:ascii="Calibri" w:hAnsi="Calibri" w:cs="Calibri"/>
          <w:sz w:val="22"/>
          <w:szCs w:val="22"/>
          <w:lang w:eastAsia="zh-CN"/>
        </w:rPr>
        <w:t xml:space="preserve">FFT BUS </w:t>
      </w:r>
      <w:r>
        <w:rPr>
          <w:rFonts w:ascii="Calibri" w:hAnsi="Calibri" w:cs="Calibri"/>
          <w:sz w:val="22"/>
          <w:szCs w:val="22"/>
        </w:rPr>
        <w:t>Current</w:t>
      </w:r>
      <w:r>
        <w:rPr>
          <w:rFonts w:ascii="Calibri" w:hAnsi="Calibri" w:cs="Calibri"/>
          <w:sz w:val="22"/>
          <w:szCs w:val="22"/>
          <w:lang w:eastAsia="zh-CN"/>
        </w:rPr>
        <w:t>:</w:t>
      </w:r>
    </w:p>
    <w:p w14:paraId="34D7BA7F">
      <w:pPr>
        <w:pStyle w:val="12"/>
        <w:rPr>
          <w:rFonts w:ascii="Calibri" w:hAnsi="Calibri" w:cs="Calibri"/>
          <w:sz w:val="22"/>
          <w:szCs w:val="22"/>
        </w:rPr>
      </w:pPr>
      <w:r>
        <w:rPr>
          <w:rFonts w:hint="eastAsia" w:ascii="Calibri" w:hAnsi="Calibri" w:cs="Calibri"/>
          <w:sz w:val="22"/>
          <w:szCs w:val="22"/>
          <w:lang w:eastAsia="zh-CN"/>
        </w:rPr>
        <w:t>201</w:t>
      </w:r>
      <w:r>
        <w:rPr>
          <w:rFonts w:ascii="Calibri" w:hAnsi="Calibri" w:cs="Calibri"/>
          <w:sz w:val="22"/>
          <w:szCs w:val="22"/>
        </w:rPr>
        <w:t>mA</w:t>
      </w:r>
      <w:r>
        <w:rPr>
          <w:rFonts w:ascii="Calibri" w:hAnsi="Calibri" w:cs="Calibri"/>
          <w:sz w:val="22"/>
          <w:szCs w:val="22"/>
          <w:lang w:eastAsia="zh-CN"/>
        </w:rPr>
        <w:t xml:space="preserve"> (Idle), </w:t>
      </w:r>
      <w:r>
        <w:rPr>
          <w:rFonts w:hint="eastAsia" w:ascii="Calibri" w:hAnsi="Calibri" w:cs="Calibri"/>
          <w:sz w:val="22"/>
          <w:szCs w:val="22"/>
          <w:lang w:eastAsia="zh-CN"/>
        </w:rPr>
        <w:t>304</w:t>
      </w:r>
      <w:r>
        <w:rPr>
          <w:rFonts w:ascii="Calibri" w:hAnsi="Calibri" w:cs="Calibri"/>
          <w:sz w:val="22"/>
          <w:szCs w:val="22"/>
          <w:lang w:eastAsia="zh-CN"/>
        </w:rPr>
        <w:t xml:space="preserve">mA (5 Talking), </w:t>
      </w:r>
      <w:r>
        <w:rPr>
          <w:rFonts w:ascii="Calibri" w:hAnsi="Calibri" w:cs="Calibri"/>
          <w:sz w:val="22"/>
          <w:szCs w:val="22"/>
        </w:rPr>
        <w:t xml:space="preserve">Maximum </w:t>
      </w:r>
      <w:r>
        <w:rPr>
          <w:rFonts w:ascii="Calibri" w:hAnsi="Calibri" w:cs="Calibri"/>
          <w:sz w:val="22"/>
          <w:szCs w:val="22"/>
          <w:lang w:eastAsia="zh-CN"/>
        </w:rPr>
        <w:t xml:space="preserve">FFT BUS </w:t>
      </w:r>
      <w:r>
        <w:rPr>
          <w:rFonts w:ascii="Calibri" w:hAnsi="Calibri" w:cs="Calibri"/>
          <w:sz w:val="22"/>
          <w:szCs w:val="22"/>
        </w:rPr>
        <w:t>Capacitance = 0.</w:t>
      </w:r>
      <w:r>
        <w:rPr>
          <w:rFonts w:ascii="Calibri" w:hAnsi="Calibri" w:cs="Calibri"/>
          <w:sz w:val="22"/>
          <w:szCs w:val="22"/>
          <w:lang w:eastAsia="zh-CN"/>
        </w:rPr>
        <w:t>3</w:t>
      </w:r>
      <w:r>
        <w:rPr>
          <w:rFonts w:ascii="Calibri" w:hAnsi="Calibri" w:cs="Calibri"/>
          <w:sz w:val="22"/>
          <w:szCs w:val="22"/>
        </w:rPr>
        <w:t>uF</w:t>
      </w:r>
    </w:p>
    <w:p w14:paraId="651BB4E9">
      <w:pPr>
        <w:pStyle w:val="9"/>
        <w:numPr>
          <w:ilvl w:val="0"/>
          <w:numId w:val="0"/>
        </w:numPr>
        <w:jc w:val="center"/>
      </w:pPr>
      <w:bookmarkStart w:id="1735" w:name="_Toc17497"/>
      <w:bookmarkStart w:id="1736" w:name="_Toc119764011"/>
      <w:bookmarkStart w:id="1737" w:name="_Toc28590"/>
      <w:bookmarkStart w:id="1738" w:name="_Toc29999"/>
      <w:bookmarkStart w:id="1739" w:name="_Toc8588"/>
      <w:r>
        <w:t>Table</w:t>
      </w:r>
      <w:r>
        <w:rPr>
          <w:lang w:eastAsia="zh-CN"/>
        </w:rPr>
        <w:t xml:space="preserve"> </w:t>
      </w:r>
      <w:r>
        <w:rPr>
          <w:rFonts w:hint="eastAsia"/>
          <w:lang w:eastAsia="zh-CN"/>
        </w:rPr>
        <w:t>19</w:t>
      </w:r>
      <w:r>
        <w:t xml:space="preserve"> Addressable </w:t>
      </w:r>
      <w:r>
        <w:rPr>
          <w:lang w:eastAsia="zh-CN"/>
        </w:rPr>
        <w:t xml:space="preserve">FFT BUS </w:t>
      </w:r>
      <w:r>
        <w:t>Wiring</w:t>
      </w:r>
      <w:bookmarkEnd w:id="1735"/>
      <w:bookmarkEnd w:id="1736"/>
      <w:bookmarkEnd w:id="1737"/>
      <w:bookmarkEnd w:id="1738"/>
      <w:bookmarkEnd w:id="1739"/>
    </w:p>
    <w:tbl>
      <w:tblPr>
        <w:tblStyle w:val="34"/>
        <w:tblW w:w="10144" w:type="dxa"/>
        <w:jc w:val="center"/>
        <w:tblLayout w:type="fixed"/>
        <w:tblCellMar>
          <w:top w:w="0" w:type="dxa"/>
          <w:left w:w="108" w:type="dxa"/>
          <w:bottom w:w="0" w:type="dxa"/>
          <w:right w:w="108" w:type="dxa"/>
        </w:tblCellMar>
      </w:tblPr>
      <w:tblGrid>
        <w:gridCol w:w="972"/>
        <w:gridCol w:w="2586"/>
        <w:gridCol w:w="1804"/>
        <w:gridCol w:w="2392"/>
        <w:gridCol w:w="2390"/>
      </w:tblGrid>
      <w:tr w14:paraId="6A2DD903">
        <w:tblPrEx>
          <w:tblCellMar>
            <w:top w:w="0" w:type="dxa"/>
            <w:left w:w="108" w:type="dxa"/>
            <w:bottom w:w="0" w:type="dxa"/>
            <w:right w:w="108" w:type="dxa"/>
          </w:tblCellMar>
        </w:tblPrEx>
        <w:trPr>
          <w:trHeight w:val="300" w:hRule="atLeast"/>
          <w:jc w:val="center"/>
        </w:trPr>
        <w:tc>
          <w:tcPr>
            <w:tcW w:w="5362" w:type="dxa"/>
            <w:gridSpan w:val="3"/>
            <w:tcBorders>
              <w:top w:val="single" w:color="auto" w:sz="4" w:space="0"/>
              <w:left w:val="single" w:color="auto" w:sz="4" w:space="0"/>
              <w:bottom w:val="single" w:color="auto" w:sz="4" w:space="0"/>
              <w:right w:val="single" w:color="auto" w:sz="4" w:space="0"/>
            </w:tcBorders>
            <w:shd w:val="clear" w:color="auto" w:fill="1F497D" w:themeFill="text2"/>
            <w:noWrap/>
            <w:vAlign w:val="center"/>
          </w:tcPr>
          <w:p w14:paraId="4D9CFEFD">
            <w:pPr>
              <w:widowControl/>
              <w:jc w:val="center"/>
              <w:rPr>
                <w:rFonts w:eastAsia="Times New Roman" w:cs="Calibri"/>
                <w:b/>
                <w:color w:val="FFFFFF" w:themeColor="background1"/>
                <w:kern w:val="0"/>
                <w:sz w:val="22"/>
                <w14:textFill>
                  <w14:solidFill>
                    <w14:schemeClr w14:val="bg1"/>
                  </w14:solidFill>
                </w14:textFill>
              </w:rPr>
            </w:pPr>
            <w:r>
              <w:rPr>
                <w:rFonts w:eastAsia="Times New Roman" w:cs="Calibri"/>
                <w:b/>
                <w:color w:val="FFFFFF" w:themeColor="background1"/>
                <w:kern w:val="0"/>
                <w:sz w:val="22"/>
                <w14:textFill>
                  <w14:solidFill>
                    <w14:schemeClr w14:val="bg1"/>
                  </w14:solidFill>
                </w14:textFill>
              </w:rPr>
              <w:t>Wire Gauge</w:t>
            </w:r>
          </w:p>
        </w:tc>
        <w:tc>
          <w:tcPr>
            <w:tcW w:w="4782" w:type="dxa"/>
            <w:gridSpan w:val="2"/>
            <w:tcBorders>
              <w:top w:val="single" w:color="auto" w:sz="4" w:space="0"/>
              <w:left w:val="nil"/>
              <w:bottom w:val="single" w:color="auto" w:sz="4" w:space="0"/>
              <w:right w:val="single" w:color="auto" w:sz="4" w:space="0"/>
            </w:tcBorders>
            <w:shd w:val="clear" w:color="auto" w:fill="1F497D" w:themeFill="text2"/>
            <w:noWrap/>
            <w:vAlign w:val="center"/>
          </w:tcPr>
          <w:p w14:paraId="4ACA9062">
            <w:pPr>
              <w:widowControl/>
              <w:jc w:val="center"/>
              <w:rPr>
                <w:rFonts w:cs="Calibri"/>
                <w:b/>
                <w:color w:val="FFFFFF" w:themeColor="background1"/>
                <w:kern w:val="0"/>
                <w:sz w:val="22"/>
                <w14:textFill>
                  <w14:solidFill>
                    <w14:schemeClr w14:val="bg1"/>
                  </w14:solidFill>
                </w14:textFill>
              </w:rPr>
            </w:pPr>
            <w:r>
              <w:rPr>
                <w:rFonts w:eastAsia="Times New Roman" w:cs="Calibri"/>
                <w:b/>
                <w:color w:val="FFFFFF" w:themeColor="background1"/>
                <w:kern w:val="0"/>
                <w:sz w:val="22"/>
                <w14:textFill>
                  <w14:solidFill>
                    <w14:schemeClr w14:val="bg1"/>
                  </w14:solidFill>
                </w14:textFill>
              </w:rPr>
              <w:t xml:space="preserve">Maximum Wiring Run to the Furthest </w:t>
            </w:r>
            <w:r>
              <w:rPr>
                <w:rFonts w:cs="Calibri"/>
                <w:b/>
                <w:color w:val="FFFFFF" w:themeColor="background1"/>
                <w:kern w:val="0"/>
                <w:sz w:val="22"/>
                <w14:textFill>
                  <w14:solidFill>
                    <w14:schemeClr w14:val="bg1"/>
                  </w14:solidFill>
                </w14:textFill>
              </w:rPr>
              <w:t>Fire Phone (EOLR)</w:t>
            </w:r>
          </w:p>
        </w:tc>
      </w:tr>
      <w:tr w14:paraId="3DC7ACB7">
        <w:tblPrEx>
          <w:tblCellMar>
            <w:top w:w="0" w:type="dxa"/>
            <w:left w:w="108" w:type="dxa"/>
            <w:bottom w:w="0" w:type="dxa"/>
            <w:right w:w="108" w:type="dxa"/>
          </w:tblCellMar>
        </w:tblPrEx>
        <w:trPr>
          <w:trHeight w:val="600" w:hRule="atLeast"/>
          <w:jc w:val="center"/>
        </w:trPr>
        <w:tc>
          <w:tcPr>
            <w:tcW w:w="972" w:type="dxa"/>
            <w:vMerge w:val="restart"/>
            <w:tcBorders>
              <w:top w:val="nil"/>
              <w:left w:val="single" w:color="auto" w:sz="4" w:space="0"/>
              <w:bottom w:val="single" w:color="auto" w:sz="4" w:space="0"/>
              <w:right w:val="single" w:color="auto" w:sz="4" w:space="0"/>
            </w:tcBorders>
            <w:shd w:val="clear" w:color="auto" w:fill="1F497D" w:themeFill="text2"/>
            <w:noWrap/>
            <w:vAlign w:val="center"/>
          </w:tcPr>
          <w:p w14:paraId="79E0FCFF">
            <w:pPr>
              <w:widowControl/>
              <w:jc w:val="center"/>
              <w:rPr>
                <w:rFonts w:eastAsia="Times New Roman" w:cs="Calibri"/>
                <w:b/>
                <w:color w:val="FFFFFF" w:themeColor="background1"/>
                <w:kern w:val="0"/>
                <w:sz w:val="22"/>
                <w14:textFill>
                  <w14:solidFill>
                    <w14:schemeClr w14:val="bg1"/>
                  </w14:solidFill>
                </w14:textFill>
              </w:rPr>
            </w:pPr>
            <w:r>
              <w:rPr>
                <w:rFonts w:eastAsia="Times New Roman" w:cs="Calibri"/>
                <w:b/>
                <w:color w:val="FFFFFF" w:themeColor="background1"/>
                <w:kern w:val="0"/>
                <w:sz w:val="22"/>
                <w14:textFill>
                  <w14:solidFill>
                    <w14:schemeClr w14:val="bg1"/>
                  </w14:solidFill>
                </w14:textFill>
              </w:rPr>
              <w:t>(AWG)</w:t>
            </w:r>
          </w:p>
        </w:tc>
        <w:tc>
          <w:tcPr>
            <w:tcW w:w="2586" w:type="dxa"/>
            <w:vMerge w:val="restart"/>
            <w:tcBorders>
              <w:top w:val="nil"/>
              <w:left w:val="single" w:color="auto" w:sz="4" w:space="0"/>
              <w:right w:val="single" w:color="auto" w:sz="4" w:space="0"/>
            </w:tcBorders>
            <w:shd w:val="clear" w:color="auto" w:fill="1F497D" w:themeFill="text2"/>
            <w:vAlign w:val="center"/>
          </w:tcPr>
          <w:p w14:paraId="5D88E157">
            <w:pPr>
              <w:widowControl/>
              <w:jc w:val="center"/>
              <w:rPr>
                <w:rFonts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Wire Size</w:t>
            </w:r>
          </w:p>
          <w:p w14:paraId="39815820">
            <w:pPr>
              <w:widowControl/>
              <w:jc w:val="center"/>
              <w:rPr>
                <w:rFonts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Diameter(mm)</w:t>
            </w:r>
          </w:p>
          <w:p w14:paraId="609ACA65">
            <w:pPr>
              <w:widowControl/>
              <w:jc w:val="center"/>
              <w:rPr>
                <w:rFonts w:eastAsia="Times New Roman"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Sectional Area (</w:t>
            </w:r>
            <w:r>
              <w:rPr>
                <w:rFonts w:cs="Calibri"/>
                <w:b/>
                <w:bCs/>
                <w:color w:val="FFFFFF" w:themeColor="background1"/>
                <w:kern w:val="0"/>
                <w:sz w:val="22"/>
                <w14:textFill>
                  <w14:solidFill>
                    <w14:schemeClr w14:val="bg1"/>
                  </w14:solidFill>
                </w14:textFill>
              </w:rPr>
              <w:t>mm²</w:t>
            </w:r>
            <w:r>
              <w:rPr>
                <w:rFonts w:cs="Calibri"/>
                <w:b/>
                <w:color w:val="FFFFFF" w:themeColor="background1"/>
                <w:kern w:val="0"/>
                <w:sz w:val="22"/>
                <w14:textFill>
                  <w14:solidFill>
                    <w14:schemeClr w14:val="bg1"/>
                  </w14:solidFill>
                </w14:textFill>
              </w:rPr>
              <w:t>)</w:t>
            </w:r>
          </w:p>
        </w:tc>
        <w:tc>
          <w:tcPr>
            <w:tcW w:w="1804" w:type="dxa"/>
            <w:vMerge w:val="restart"/>
            <w:tcBorders>
              <w:top w:val="nil"/>
              <w:left w:val="single" w:color="auto" w:sz="4" w:space="0"/>
              <w:bottom w:val="single" w:color="000000" w:sz="4" w:space="0"/>
              <w:right w:val="single" w:color="auto" w:sz="4" w:space="0"/>
            </w:tcBorders>
            <w:shd w:val="clear" w:color="auto" w:fill="1F497D" w:themeFill="text2"/>
            <w:vAlign w:val="center"/>
          </w:tcPr>
          <w:p w14:paraId="14721988">
            <w:pPr>
              <w:widowControl/>
              <w:jc w:val="center"/>
              <w:rPr>
                <w:rFonts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 xml:space="preserve">Two </w:t>
            </w:r>
            <w:r>
              <w:rPr>
                <w:rFonts w:eastAsia="Times New Roman" w:cs="Calibri"/>
                <w:b/>
                <w:color w:val="FFFFFF" w:themeColor="background1"/>
                <w:kern w:val="0"/>
                <w:sz w:val="22"/>
                <w14:textFill>
                  <w14:solidFill>
                    <w14:schemeClr w14:val="bg1"/>
                  </w14:solidFill>
                </w14:textFill>
              </w:rPr>
              <w:t>Wire</w:t>
            </w:r>
            <w:r>
              <w:rPr>
                <w:rFonts w:cs="Calibri"/>
                <w:b/>
                <w:color w:val="FFFFFF" w:themeColor="background1"/>
                <w:kern w:val="0"/>
                <w:sz w:val="22"/>
                <w14:textFill>
                  <w14:solidFill>
                    <w14:schemeClr w14:val="bg1"/>
                  </w14:solidFill>
                </w14:textFill>
              </w:rPr>
              <w:t>s</w:t>
            </w:r>
            <w:r>
              <w:rPr>
                <w:rFonts w:eastAsia="Times New Roman" w:cs="Calibri"/>
                <w:b/>
                <w:color w:val="FFFFFF" w:themeColor="background1"/>
                <w:kern w:val="0"/>
                <w:sz w:val="22"/>
                <w14:textFill>
                  <w14:solidFill>
                    <w14:schemeClr w14:val="bg1"/>
                  </w14:solidFill>
                </w14:textFill>
              </w:rPr>
              <w:t xml:space="preserve"> Resistance</w:t>
            </w:r>
          </w:p>
          <w:p w14:paraId="47965BD0">
            <w:pPr>
              <w:widowControl/>
              <w:jc w:val="center"/>
              <w:rPr>
                <w:rFonts w:eastAsia="Times New Roman"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w:t>
            </w:r>
            <w:r>
              <w:rPr>
                <w:rFonts w:eastAsia="Times New Roman" w:cs="Calibri"/>
                <w:b/>
                <w:color w:val="FFFFFF" w:themeColor="background1"/>
                <w:kern w:val="0"/>
                <w:sz w:val="22"/>
                <w14:textFill>
                  <w14:solidFill>
                    <w14:schemeClr w14:val="bg1"/>
                  </w14:solidFill>
                </w14:textFill>
              </w:rPr>
              <w:t>ohms/km</w:t>
            </w:r>
            <w:r>
              <w:rPr>
                <w:rFonts w:cs="Calibri"/>
                <w:b/>
                <w:color w:val="FFFFFF" w:themeColor="background1"/>
                <w:kern w:val="0"/>
                <w:sz w:val="22"/>
                <w14:textFill>
                  <w14:solidFill>
                    <w14:schemeClr w14:val="bg1"/>
                  </w14:solidFill>
                </w14:textFill>
              </w:rPr>
              <w:t>）</w:t>
            </w:r>
          </w:p>
        </w:tc>
        <w:tc>
          <w:tcPr>
            <w:tcW w:w="4782" w:type="dxa"/>
            <w:gridSpan w:val="2"/>
            <w:tcBorders>
              <w:top w:val="single" w:color="auto" w:sz="4" w:space="0"/>
              <w:left w:val="nil"/>
              <w:bottom w:val="single" w:color="auto" w:sz="4" w:space="0"/>
              <w:right w:val="single" w:color="000000" w:sz="4" w:space="0"/>
            </w:tcBorders>
            <w:shd w:val="clear" w:color="auto" w:fill="1F497D" w:themeFill="text2"/>
            <w:vAlign w:val="center"/>
          </w:tcPr>
          <w:p w14:paraId="7C199144">
            <w:pPr>
              <w:widowControl/>
              <w:jc w:val="center"/>
              <w:rPr>
                <w:rFonts w:eastAsia="Times New Roman" w:cs="Calibri"/>
                <w:b/>
                <w:color w:val="FFFFFF" w:themeColor="background1"/>
                <w:kern w:val="0"/>
                <w:sz w:val="22"/>
                <w14:textFill>
                  <w14:solidFill>
                    <w14:schemeClr w14:val="bg1"/>
                  </w14:solidFill>
                </w14:textFill>
              </w:rPr>
            </w:pPr>
            <w:r>
              <w:rPr>
                <w:rFonts w:eastAsia="Times New Roman" w:cs="Calibri"/>
                <w:b/>
                <w:color w:val="FFFFFF" w:themeColor="background1"/>
                <w:kern w:val="0"/>
                <w:sz w:val="22"/>
                <w14:textFill>
                  <w14:solidFill>
                    <w14:schemeClr w14:val="bg1"/>
                  </w14:solidFill>
                </w14:textFill>
              </w:rPr>
              <w:t>Maximum wir</w:t>
            </w:r>
            <w:r>
              <w:rPr>
                <w:rFonts w:cs="Calibri"/>
                <w:b/>
                <w:color w:val="FFFFFF" w:themeColor="background1"/>
                <w:kern w:val="0"/>
                <w:sz w:val="22"/>
                <w14:textFill>
                  <w14:solidFill>
                    <w14:schemeClr w14:val="bg1"/>
                  </w14:solidFill>
                </w14:textFill>
              </w:rPr>
              <w:t>e</w:t>
            </w:r>
            <w:r>
              <w:rPr>
                <w:rFonts w:eastAsia="Times New Roman" w:cs="Calibri"/>
                <w:b/>
                <w:color w:val="FFFFFF" w:themeColor="background1"/>
                <w:kern w:val="0"/>
                <w:sz w:val="22"/>
                <w14:textFill>
                  <w14:solidFill>
                    <w14:schemeClr w14:val="bg1"/>
                  </w14:solidFill>
                </w14:textFill>
              </w:rPr>
              <w:t xml:space="preserve"> length</w:t>
            </w:r>
          </w:p>
        </w:tc>
      </w:tr>
      <w:tr w14:paraId="731DA13C">
        <w:tblPrEx>
          <w:tblCellMar>
            <w:top w:w="0" w:type="dxa"/>
            <w:left w:w="108" w:type="dxa"/>
            <w:bottom w:w="0" w:type="dxa"/>
            <w:right w:w="108" w:type="dxa"/>
          </w:tblCellMar>
        </w:tblPrEx>
        <w:trPr>
          <w:trHeight w:val="300" w:hRule="atLeast"/>
          <w:jc w:val="center"/>
        </w:trPr>
        <w:tc>
          <w:tcPr>
            <w:tcW w:w="972" w:type="dxa"/>
            <w:vMerge w:val="continue"/>
            <w:tcBorders>
              <w:top w:val="nil"/>
              <w:left w:val="single" w:color="auto" w:sz="4" w:space="0"/>
              <w:bottom w:val="single" w:color="auto" w:sz="4" w:space="0"/>
              <w:right w:val="single" w:color="auto" w:sz="4" w:space="0"/>
            </w:tcBorders>
            <w:shd w:val="clear" w:color="auto" w:fill="1F497D" w:themeFill="text2"/>
            <w:vAlign w:val="center"/>
          </w:tcPr>
          <w:p w14:paraId="1AABDC09">
            <w:pPr>
              <w:widowControl/>
              <w:jc w:val="left"/>
              <w:rPr>
                <w:rFonts w:eastAsia="Times New Roman" w:cs="Calibri"/>
                <w:b/>
                <w:color w:val="FFFFFF" w:themeColor="background1"/>
                <w:kern w:val="0"/>
                <w:sz w:val="22"/>
                <w14:textFill>
                  <w14:solidFill>
                    <w14:schemeClr w14:val="bg1"/>
                  </w14:solidFill>
                </w14:textFill>
              </w:rPr>
            </w:pPr>
          </w:p>
        </w:tc>
        <w:tc>
          <w:tcPr>
            <w:tcW w:w="2586" w:type="dxa"/>
            <w:vMerge w:val="continue"/>
            <w:tcBorders>
              <w:left w:val="single" w:color="auto" w:sz="4" w:space="0"/>
              <w:bottom w:val="single" w:color="000000" w:sz="4" w:space="0"/>
              <w:right w:val="single" w:color="auto" w:sz="4" w:space="0"/>
            </w:tcBorders>
            <w:shd w:val="clear" w:color="auto" w:fill="1F497D" w:themeFill="text2"/>
            <w:vAlign w:val="center"/>
          </w:tcPr>
          <w:p w14:paraId="3F82752B">
            <w:pPr>
              <w:widowControl/>
              <w:jc w:val="left"/>
              <w:rPr>
                <w:rFonts w:eastAsia="Times New Roman" w:cs="Calibri"/>
                <w:b/>
                <w:color w:val="FFFFFF" w:themeColor="background1"/>
                <w:kern w:val="0"/>
                <w:sz w:val="22"/>
                <w14:textFill>
                  <w14:solidFill>
                    <w14:schemeClr w14:val="bg1"/>
                  </w14:solidFill>
                </w14:textFill>
              </w:rPr>
            </w:pPr>
          </w:p>
        </w:tc>
        <w:tc>
          <w:tcPr>
            <w:tcW w:w="1804" w:type="dxa"/>
            <w:vMerge w:val="continue"/>
            <w:tcBorders>
              <w:top w:val="nil"/>
              <w:left w:val="single" w:color="auto" w:sz="4" w:space="0"/>
              <w:bottom w:val="single" w:color="000000" w:sz="4" w:space="0"/>
              <w:right w:val="single" w:color="auto" w:sz="4" w:space="0"/>
            </w:tcBorders>
            <w:shd w:val="clear" w:color="auto" w:fill="1F497D" w:themeFill="text2"/>
            <w:vAlign w:val="center"/>
          </w:tcPr>
          <w:p w14:paraId="6CA203BD">
            <w:pPr>
              <w:widowControl/>
              <w:jc w:val="left"/>
              <w:rPr>
                <w:rFonts w:eastAsia="Times New Roman" w:cs="Calibri"/>
                <w:b/>
                <w:color w:val="FFFFFF" w:themeColor="background1"/>
                <w:kern w:val="0"/>
                <w:sz w:val="22"/>
                <w14:textFill>
                  <w14:solidFill>
                    <w14:schemeClr w14:val="bg1"/>
                  </w14:solidFill>
                </w14:textFill>
              </w:rPr>
            </w:pPr>
          </w:p>
        </w:tc>
        <w:tc>
          <w:tcPr>
            <w:tcW w:w="2392" w:type="dxa"/>
            <w:tcBorders>
              <w:top w:val="nil"/>
              <w:left w:val="nil"/>
              <w:bottom w:val="single" w:color="auto" w:sz="4" w:space="0"/>
              <w:right w:val="single" w:color="auto" w:sz="4" w:space="0"/>
            </w:tcBorders>
            <w:shd w:val="clear" w:color="auto" w:fill="1F497D" w:themeFill="text2"/>
            <w:noWrap/>
            <w:vAlign w:val="center"/>
          </w:tcPr>
          <w:p w14:paraId="12460E58">
            <w:pPr>
              <w:widowControl/>
              <w:jc w:val="center"/>
              <w:rPr>
                <w:rFonts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ft</w:t>
            </w:r>
          </w:p>
        </w:tc>
        <w:tc>
          <w:tcPr>
            <w:tcW w:w="2390" w:type="dxa"/>
            <w:tcBorders>
              <w:top w:val="nil"/>
              <w:left w:val="nil"/>
              <w:bottom w:val="single" w:color="auto" w:sz="4" w:space="0"/>
              <w:right w:val="single" w:color="auto" w:sz="4" w:space="0"/>
            </w:tcBorders>
            <w:shd w:val="clear" w:color="auto" w:fill="1F497D" w:themeFill="text2"/>
            <w:noWrap/>
            <w:vAlign w:val="center"/>
          </w:tcPr>
          <w:p w14:paraId="7C47E027">
            <w:pPr>
              <w:widowControl/>
              <w:jc w:val="center"/>
              <w:rPr>
                <w:rFonts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m</w:t>
            </w:r>
          </w:p>
        </w:tc>
      </w:tr>
      <w:tr w14:paraId="1678931D">
        <w:tblPrEx>
          <w:tblCellMar>
            <w:top w:w="0" w:type="dxa"/>
            <w:left w:w="108" w:type="dxa"/>
            <w:bottom w:w="0" w:type="dxa"/>
            <w:right w:w="108" w:type="dxa"/>
          </w:tblCellMar>
        </w:tblPrEx>
        <w:trPr>
          <w:trHeight w:val="300" w:hRule="atLeast"/>
          <w:jc w:val="center"/>
        </w:trPr>
        <w:tc>
          <w:tcPr>
            <w:tcW w:w="97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EB5E791">
            <w:pPr>
              <w:widowControl/>
              <w:jc w:val="center"/>
              <w:rPr>
                <w:rFonts w:cs="Calibri"/>
                <w:color w:val="000000"/>
                <w:kern w:val="0"/>
                <w:sz w:val="22"/>
                <w:lang w:eastAsia="en-US"/>
              </w:rPr>
            </w:pPr>
            <w:r>
              <w:rPr>
                <w:rFonts w:cs="Calibri"/>
                <w:color w:val="000000"/>
                <w:kern w:val="0"/>
                <w:sz w:val="22"/>
              </w:rPr>
              <w:t>16</w:t>
            </w:r>
          </w:p>
        </w:tc>
        <w:tc>
          <w:tcPr>
            <w:tcW w:w="258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5B98A3">
            <w:pPr>
              <w:widowControl/>
              <w:rPr>
                <w:rFonts w:cs="Calibri"/>
                <w:color w:val="000000"/>
                <w:kern w:val="0"/>
                <w:sz w:val="22"/>
                <w:lang w:eastAsia="en-US"/>
              </w:rPr>
            </w:pPr>
            <w:r>
              <w:rPr>
                <w:rFonts w:cs="Calibri"/>
                <w:color w:val="333333"/>
                <w:sz w:val="22"/>
                <w:shd w:val="clear" w:color="auto" w:fill="FFFFFF"/>
              </w:rPr>
              <w:t>φ</w:t>
            </w:r>
            <w:r>
              <w:rPr>
                <w:rFonts w:cs="Calibri"/>
                <w:color w:val="000000"/>
                <w:kern w:val="0"/>
                <w:sz w:val="22"/>
              </w:rPr>
              <w:t>1.29mm/1.318mm²</w:t>
            </w:r>
          </w:p>
        </w:tc>
        <w:tc>
          <w:tcPr>
            <w:tcW w:w="180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399E3E">
            <w:pPr>
              <w:widowControl/>
              <w:rPr>
                <w:rFonts w:cs="Calibri"/>
                <w:color w:val="000000"/>
                <w:kern w:val="0"/>
                <w:sz w:val="22"/>
                <w:lang w:eastAsia="en-US"/>
              </w:rPr>
            </w:pPr>
            <w:r>
              <w:rPr>
                <w:rFonts w:cs="Calibri"/>
                <w:color w:val="000000"/>
                <w:kern w:val="0"/>
                <w:sz w:val="22"/>
              </w:rPr>
              <w:t>13.5*2=27.00Ω</w:t>
            </w:r>
          </w:p>
        </w:tc>
        <w:tc>
          <w:tcPr>
            <w:tcW w:w="2392" w:type="dxa"/>
            <w:tcBorders>
              <w:top w:val="single" w:color="auto" w:sz="4" w:space="0"/>
              <w:left w:val="single" w:color="auto" w:sz="4" w:space="0"/>
              <w:bottom w:val="single" w:color="auto" w:sz="4" w:space="0"/>
              <w:right w:val="single" w:color="auto" w:sz="4" w:space="0"/>
            </w:tcBorders>
            <w:shd w:val="clear" w:color="auto" w:fill="auto"/>
            <w:noWrap/>
          </w:tcPr>
          <w:p w14:paraId="18295E09">
            <w:pPr>
              <w:widowControl/>
              <w:jc w:val="center"/>
              <w:rPr>
                <w:rFonts w:cs="Calibri"/>
                <w:color w:val="000000"/>
                <w:kern w:val="0"/>
                <w:sz w:val="22"/>
              </w:rPr>
            </w:pPr>
            <w:r>
              <w:rPr>
                <w:rFonts w:cs="Calibri"/>
                <w:color w:val="000000"/>
                <w:kern w:val="0"/>
                <w:sz w:val="22"/>
              </w:rPr>
              <w:t>5201</w:t>
            </w:r>
          </w:p>
        </w:tc>
        <w:tc>
          <w:tcPr>
            <w:tcW w:w="2390" w:type="dxa"/>
            <w:tcBorders>
              <w:top w:val="single" w:color="auto" w:sz="4" w:space="0"/>
              <w:left w:val="single" w:color="auto" w:sz="4" w:space="0"/>
              <w:bottom w:val="single" w:color="auto" w:sz="4" w:space="0"/>
              <w:right w:val="single" w:color="auto" w:sz="4" w:space="0"/>
            </w:tcBorders>
            <w:shd w:val="clear" w:color="auto" w:fill="auto"/>
            <w:noWrap/>
          </w:tcPr>
          <w:p w14:paraId="5F0688E1">
            <w:pPr>
              <w:widowControl/>
              <w:jc w:val="center"/>
              <w:rPr>
                <w:rFonts w:cs="Calibri"/>
                <w:color w:val="000000"/>
                <w:kern w:val="0"/>
                <w:sz w:val="22"/>
              </w:rPr>
            </w:pPr>
            <w:r>
              <w:rPr>
                <w:rFonts w:cs="Calibri"/>
                <w:color w:val="000000"/>
                <w:kern w:val="0"/>
                <w:sz w:val="22"/>
              </w:rPr>
              <w:t>1585</w:t>
            </w:r>
          </w:p>
        </w:tc>
      </w:tr>
      <w:tr w14:paraId="49AA9B8C">
        <w:tblPrEx>
          <w:tblCellMar>
            <w:top w:w="0" w:type="dxa"/>
            <w:left w:w="108" w:type="dxa"/>
            <w:bottom w:w="0" w:type="dxa"/>
            <w:right w:w="108" w:type="dxa"/>
          </w:tblCellMar>
        </w:tblPrEx>
        <w:trPr>
          <w:trHeight w:val="300" w:hRule="atLeast"/>
          <w:jc w:val="center"/>
        </w:trPr>
        <w:tc>
          <w:tcPr>
            <w:tcW w:w="97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6D80A2">
            <w:pPr>
              <w:widowControl/>
              <w:jc w:val="center"/>
              <w:rPr>
                <w:rFonts w:cs="Calibri"/>
                <w:color w:val="000000"/>
                <w:kern w:val="0"/>
                <w:sz w:val="22"/>
              </w:rPr>
            </w:pPr>
            <w:r>
              <w:rPr>
                <w:rFonts w:cs="Calibri"/>
                <w:color w:val="000000"/>
                <w:kern w:val="0"/>
                <w:sz w:val="22"/>
              </w:rPr>
              <w:t>18</w:t>
            </w:r>
          </w:p>
        </w:tc>
        <w:tc>
          <w:tcPr>
            <w:tcW w:w="258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4F99B7">
            <w:pPr>
              <w:widowControl/>
              <w:rPr>
                <w:rFonts w:cs="Calibri"/>
                <w:color w:val="333333"/>
                <w:sz w:val="22"/>
                <w:shd w:val="clear" w:color="auto" w:fill="FFFFFF"/>
              </w:rPr>
            </w:pPr>
            <w:r>
              <w:rPr>
                <w:rFonts w:cs="Calibri"/>
                <w:color w:val="333333"/>
                <w:sz w:val="22"/>
                <w:shd w:val="clear" w:color="auto" w:fill="FFFFFF"/>
              </w:rPr>
              <w:t>φ</w:t>
            </w:r>
            <w:r>
              <w:rPr>
                <w:rFonts w:cs="Calibri"/>
                <w:kern w:val="0"/>
                <w:sz w:val="22"/>
              </w:rPr>
              <w:t>1.02mm/0.8107mm²</w:t>
            </w:r>
          </w:p>
        </w:tc>
        <w:tc>
          <w:tcPr>
            <w:tcW w:w="180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7461B7">
            <w:pPr>
              <w:widowControl/>
              <w:rPr>
                <w:rFonts w:cs="Calibri"/>
                <w:kern w:val="0"/>
                <w:sz w:val="22"/>
              </w:rPr>
            </w:pPr>
            <w:r>
              <w:rPr>
                <w:rFonts w:cs="Calibri"/>
                <w:kern w:val="0"/>
                <w:sz w:val="22"/>
              </w:rPr>
              <w:t>21.4*2=42.8Ω</w:t>
            </w:r>
          </w:p>
        </w:tc>
        <w:tc>
          <w:tcPr>
            <w:tcW w:w="23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0D49A2">
            <w:pPr>
              <w:widowControl/>
              <w:jc w:val="center"/>
              <w:rPr>
                <w:rFonts w:cs="Calibri"/>
                <w:color w:val="000000"/>
                <w:kern w:val="0"/>
                <w:sz w:val="22"/>
              </w:rPr>
            </w:pPr>
            <w:r>
              <w:rPr>
                <w:rFonts w:cs="Calibri"/>
                <w:color w:val="000000"/>
                <w:kern w:val="0"/>
                <w:sz w:val="22"/>
              </w:rPr>
              <w:t>3281</w:t>
            </w:r>
          </w:p>
        </w:tc>
        <w:tc>
          <w:tcPr>
            <w:tcW w:w="23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EE938CE">
            <w:pPr>
              <w:widowControl/>
              <w:jc w:val="center"/>
              <w:rPr>
                <w:rFonts w:cs="Calibri"/>
                <w:color w:val="000000"/>
                <w:kern w:val="0"/>
                <w:sz w:val="22"/>
              </w:rPr>
            </w:pPr>
            <w:r>
              <w:rPr>
                <w:rFonts w:cs="Calibri"/>
                <w:color w:val="000000"/>
                <w:kern w:val="0"/>
                <w:sz w:val="22"/>
              </w:rPr>
              <w:t>1000</w:t>
            </w:r>
          </w:p>
        </w:tc>
      </w:tr>
    </w:tbl>
    <w:p w14:paraId="1EEB5C65">
      <w:pPr>
        <w:widowControl/>
        <w:jc w:val="left"/>
        <w:rPr>
          <w:rFonts w:cs="Calibri"/>
          <w:b/>
          <w:color w:val="1F497D" w:themeColor="text2"/>
          <w:kern w:val="28"/>
          <w:sz w:val="28"/>
          <w:szCs w:val="28"/>
          <w:highlight w:val="yellow"/>
          <w14:textFill>
            <w14:solidFill>
              <w14:schemeClr w14:val="tx2"/>
            </w14:solidFill>
          </w14:textFill>
        </w:rPr>
      </w:pPr>
    </w:p>
    <w:p w14:paraId="27EFE50A">
      <w:pPr>
        <w:widowControl/>
        <w:jc w:val="left"/>
        <w:rPr>
          <w:rFonts w:cs="Calibri"/>
          <w:caps/>
          <w:kern w:val="28"/>
          <w:sz w:val="22"/>
        </w:rPr>
      </w:pPr>
    </w:p>
    <w:p w14:paraId="44D1216F">
      <w:pPr>
        <w:widowControl/>
        <w:jc w:val="left"/>
        <w:rPr>
          <w:rFonts w:cs="Calibri"/>
          <w:caps/>
          <w:kern w:val="28"/>
          <w:sz w:val="22"/>
        </w:rPr>
      </w:pPr>
    </w:p>
    <w:p w14:paraId="3517F98F">
      <w:pPr>
        <w:widowControl/>
        <w:jc w:val="left"/>
        <w:rPr>
          <w:rFonts w:cs="Calibri"/>
          <w:caps/>
          <w:kern w:val="28"/>
          <w:sz w:val="22"/>
        </w:rPr>
      </w:pPr>
    </w:p>
    <w:p w14:paraId="34223B45">
      <w:pPr>
        <w:widowControl/>
        <w:jc w:val="left"/>
        <w:rPr>
          <w:rFonts w:cs="Calibri"/>
          <w:caps/>
          <w:kern w:val="28"/>
          <w:sz w:val="22"/>
        </w:rPr>
      </w:pPr>
    </w:p>
    <w:p w14:paraId="539CD7A1">
      <w:pPr>
        <w:widowControl/>
        <w:jc w:val="left"/>
        <w:rPr>
          <w:rFonts w:cs="Calibri"/>
          <w:caps/>
          <w:kern w:val="28"/>
          <w:sz w:val="22"/>
        </w:rPr>
      </w:pPr>
    </w:p>
    <w:p w14:paraId="6A9A2604">
      <w:pPr>
        <w:widowControl/>
        <w:jc w:val="left"/>
        <w:rPr>
          <w:rFonts w:cs="Calibri"/>
          <w:caps/>
          <w:kern w:val="28"/>
          <w:sz w:val="22"/>
        </w:rPr>
      </w:pPr>
    </w:p>
    <w:p w14:paraId="3DD220FA">
      <w:pPr>
        <w:widowControl/>
        <w:jc w:val="left"/>
        <w:rPr>
          <w:rFonts w:cs="Calibri"/>
          <w:caps/>
          <w:kern w:val="28"/>
          <w:sz w:val="22"/>
        </w:rPr>
      </w:pPr>
    </w:p>
    <w:p w14:paraId="7B186A81">
      <w:pPr>
        <w:widowControl/>
        <w:jc w:val="left"/>
        <w:rPr>
          <w:rFonts w:cs="Calibri"/>
          <w:caps/>
          <w:kern w:val="28"/>
          <w:sz w:val="22"/>
        </w:rPr>
      </w:pPr>
    </w:p>
    <w:p w14:paraId="4F24943C">
      <w:pPr>
        <w:widowControl/>
        <w:jc w:val="left"/>
        <w:rPr>
          <w:rFonts w:cs="Calibri"/>
          <w:caps/>
          <w:kern w:val="28"/>
          <w:sz w:val="22"/>
        </w:rPr>
      </w:pPr>
    </w:p>
    <w:p w14:paraId="6AD9664E">
      <w:pPr>
        <w:widowControl/>
        <w:jc w:val="left"/>
        <w:rPr>
          <w:rFonts w:cs="Calibri"/>
          <w:caps/>
          <w:kern w:val="28"/>
          <w:sz w:val="22"/>
        </w:rPr>
      </w:pPr>
    </w:p>
    <w:p w14:paraId="6BF7610E">
      <w:pPr>
        <w:widowControl/>
        <w:jc w:val="left"/>
        <w:rPr>
          <w:rFonts w:cs="Calibri"/>
          <w:caps/>
          <w:kern w:val="28"/>
          <w:sz w:val="22"/>
        </w:rPr>
      </w:pPr>
    </w:p>
    <w:p w14:paraId="25DC539F">
      <w:pPr>
        <w:widowControl/>
        <w:jc w:val="left"/>
        <w:rPr>
          <w:rFonts w:cs="Calibri"/>
          <w:caps/>
          <w:kern w:val="28"/>
          <w:sz w:val="22"/>
        </w:rPr>
      </w:pPr>
    </w:p>
    <w:p w14:paraId="63E83F18">
      <w:pPr>
        <w:widowControl/>
        <w:jc w:val="left"/>
        <w:rPr>
          <w:rFonts w:cs="Calibri"/>
          <w:caps/>
          <w:kern w:val="28"/>
          <w:sz w:val="22"/>
        </w:rPr>
      </w:pPr>
    </w:p>
    <w:p w14:paraId="6FBAD364">
      <w:pPr>
        <w:widowControl/>
        <w:jc w:val="left"/>
        <w:rPr>
          <w:rFonts w:cs="Calibri"/>
          <w:caps/>
          <w:kern w:val="28"/>
          <w:sz w:val="22"/>
        </w:rPr>
      </w:pPr>
    </w:p>
    <w:p w14:paraId="5DC4596E">
      <w:pPr>
        <w:widowControl/>
        <w:jc w:val="left"/>
        <w:rPr>
          <w:rFonts w:cs="Calibri"/>
          <w:caps/>
          <w:kern w:val="28"/>
          <w:sz w:val="22"/>
        </w:rPr>
      </w:pPr>
    </w:p>
    <w:p w14:paraId="71E9947C">
      <w:pPr>
        <w:widowControl/>
        <w:jc w:val="left"/>
        <w:rPr>
          <w:rFonts w:cs="Calibri"/>
          <w:caps/>
          <w:kern w:val="28"/>
          <w:sz w:val="22"/>
        </w:rPr>
      </w:pPr>
    </w:p>
    <w:p w14:paraId="1413D853">
      <w:pPr>
        <w:widowControl/>
        <w:jc w:val="left"/>
        <w:rPr>
          <w:rFonts w:cs="Calibri"/>
          <w:caps/>
          <w:kern w:val="28"/>
          <w:sz w:val="22"/>
        </w:rPr>
      </w:pPr>
    </w:p>
    <w:p w14:paraId="2A7A9836">
      <w:pPr>
        <w:widowControl/>
        <w:jc w:val="left"/>
        <w:rPr>
          <w:rFonts w:cs="Calibri"/>
          <w:caps/>
          <w:kern w:val="28"/>
          <w:sz w:val="22"/>
        </w:rPr>
      </w:pPr>
    </w:p>
    <w:p w14:paraId="47CE7A2C">
      <w:pPr>
        <w:widowControl/>
        <w:jc w:val="left"/>
        <w:rPr>
          <w:rFonts w:cs="Calibri"/>
          <w:caps/>
          <w:kern w:val="28"/>
          <w:sz w:val="22"/>
        </w:rPr>
      </w:pPr>
    </w:p>
    <w:p w14:paraId="2C7DA92C">
      <w:pPr>
        <w:widowControl/>
        <w:jc w:val="left"/>
        <w:rPr>
          <w:rFonts w:cs="Calibri"/>
          <w:caps/>
          <w:kern w:val="28"/>
          <w:sz w:val="22"/>
        </w:rPr>
      </w:pPr>
    </w:p>
    <w:p w14:paraId="3F904CCB">
      <w:pPr>
        <w:widowControl/>
        <w:jc w:val="left"/>
        <w:rPr>
          <w:rFonts w:cs="Calibri"/>
          <w:caps/>
          <w:kern w:val="28"/>
          <w:sz w:val="22"/>
        </w:rPr>
      </w:pPr>
    </w:p>
    <w:p w14:paraId="040360B8">
      <w:pPr>
        <w:widowControl/>
        <w:jc w:val="left"/>
        <w:rPr>
          <w:rFonts w:cs="Calibri"/>
          <w:caps/>
          <w:kern w:val="28"/>
          <w:sz w:val="22"/>
        </w:rPr>
      </w:pPr>
    </w:p>
    <w:p w14:paraId="17A1CA98">
      <w:pPr>
        <w:widowControl/>
        <w:jc w:val="left"/>
        <w:rPr>
          <w:rFonts w:cs="Calibri"/>
          <w:caps/>
          <w:kern w:val="28"/>
          <w:sz w:val="22"/>
        </w:rPr>
      </w:pPr>
    </w:p>
    <w:p w14:paraId="1A55251A">
      <w:pPr>
        <w:widowControl/>
        <w:jc w:val="left"/>
        <w:rPr>
          <w:rFonts w:cs="Calibri"/>
          <w:caps/>
          <w:kern w:val="28"/>
          <w:sz w:val="22"/>
        </w:rPr>
      </w:pPr>
    </w:p>
    <w:p w14:paraId="4F6D2C48">
      <w:pPr>
        <w:widowControl/>
        <w:jc w:val="left"/>
        <w:rPr>
          <w:rFonts w:cs="Calibri"/>
          <w:caps/>
          <w:kern w:val="28"/>
          <w:sz w:val="22"/>
        </w:rPr>
      </w:pPr>
    </w:p>
    <w:p w14:paraId="31F27C88">
      <w:pPr>
        <w:widowControl/>
        <w:jc w:val="left"/>
        <w:rPr>
          <w:rFonts w:cs="Calibri"/>
          <w:caps/>
          <w:kern w:val="28"/>
          <w:sz w:val="22"/>
        </w:rPr>
      </w:pPr>
    </w:p>
    <w:p w14:paraId="79B88F8C">
      <w:pPr>
        <w:widowControl/>
        <w:jc w:val="left"/>
        <w:rPr>
          <w:rFonts w:cs="Calibri"/>
          <w:caps/>
          <w:kern w:val="28"/>
          <w:sz w:val="22"/>
        </w:rPr>
      </w:pPr>
    </w:p>
    <w:bookmarkEnd w:id="1719"/>
    <w:bookmarkEnd w:id="1720"/>
    <w:p w14:paraId="2A6201F7">
      <w:pPr>
        <w:pStyle w:val="2"/>
        <w:rPr>
          <w:shd w:val="clear" w:color="auto" w:fill="1F497D" w:themeFill="text2"/>
          <w:lang w:eastAsia="zh-CN"/>
        </w:rPr>
      </w:pPr>
      <w:bookmarkStart w:id="1740" w:name="_Toc5971"/>
      <w:bookmarkStart w:id="1741" w:name="_Toc10284"/>
      <w:bookmarkStart w:id="1742" w:name="_Toc233"/>
      <w:bookmarkStart w:id="1743" w:name="_Toc19359"/>
      <w:r>
        <w:rPr>
          <w:shd w:val="clear" w:color="auto" w:fill="1F497D" w:themeFill="text2"/>
          <w:lang w:eastAsia="zh-CN"/>
        </w:rPr>
        <w:t xml:space="preserve">9. Appendix-C: </w:t>
      </w:r>
      <w:r>
        <w:rPr>
          <w:rFonts w:hint="eastAsia"/>
          <w:shd w:val="clear" w:color="auto" w:fill="1F497D" w:themeFill="text2"/>
          <w:lang w:eastAsia="zh-CN"/>
        </w:rPr>
        <w:t>FW151-FP</w:t>
      </w:r>
      <w:r>
        <w:rPr>
          <w:shd w:val="clear" w:color="auto" w:fill="1F497D" w:themeFill="text2"/>
          <w:lang w:eastAsia="zh-CN"/>
        </w:rPr>
        <w:t xml:space="preserve"> Power Consumption Calculations</w:t>
      </w:r>
      <w:bookmarkEnd w:id="1740"/>
      <w:bookmarkEnd w:id="1741"/>
      <w:bookmarkEnd w:id="1742"/>
      <w:bookmarkEnd w:id="1743"/>
    </w:p>
    <w:p w14:paraId="2519D6D3">
      <w:pPr>
        <w:jc w:val="left"/>
        <w:rPr>
          <w:rFonts w:cs="Calibri"/>
          <w:color w:val="000000"/>
          <w:kern w:val="0"/>
          <w:sz w:val="22"/>
        </w:rPr>
      </w:pPr>
      <w:r>
        <w:rPr>
          <w:rFonts w:cs="Calibri"/>
          <w:sz w:val="22"/>
        </w:rPr>
        <w:t xml:space="preserve">Table </w:t>
      </w:r>
      <w:r>
        <w:rPr>
          <w:rFonts w:hint="eastAsia" w:cs="Calibri"/>
          <w:sz w:val="22"/>
        </w:rPr>
        <w:t>20</w:t>
      </w:r>
      <w:r>
        <w:rPr>
          <w:rFonts w:cs="Calibri"/>
          <w:sz w:val="22"/>
        </w:rPr>
        <w:t xml:space="preserve"> </w:t>
      </w:r>
      <w:r>
        <w:rPr>
          <w:rFonts w:cs="Calibri"/>
          <w:color w:val="000000"/>
          <w:kern w:val="0"/>
          <w:sz w:val="22"/>
        </w:rPr>
        <w:t xml:space="preserve">lists the maximum number of PCBA per </w:t>
      </w:r>
      <w:r>
        <w:rPr>
          <w:rFonts w:hint="eastAsia" w:cs="Calibri"/>
          <w:color w:val="000000"/>
          <w:kern w:val="0"/>
          <w:sz w:val="22"/>
          <w:lang w:eastAsia="zh-CN"/>
        </w:rPr>
        <w:t>FW151-FP</w:t>
      </w:r>
      <w:r>
        <w:rPr>
          <w:rFonts w:cs="Calibri"/>
          <w:color w:val="000000"/>
          <w:kern w:val="0"/>
          <w:sz w:val="22"/>
        </w:rPr>
        <w:t>.</w:t>
      </w:r>
    </w:p>
    <w:p w14:paraId="4E1608BE">
      <w:pPr>
        <w:pStyle w:val="9"/>
        <w:numPr>
          <w:ilvl w:val="0"/>
          <w:numId w:val="0"/>
        </w:numPr>
        <w:jc w:val="center"/>
        <w:rPr>
          <w:lang w:eastAsia="zh-CN"/>
        </w:rPr>
      </w:pPr>
      <w:bookmarkStart w:id="1744" w:name="_Ref499759832"/>
      <w:bookmarkStart w:id="1745" w:name="_Toc24720"/>
      <w:bookmarkStart w:id="1746" w:name="_Toc28574"/>
      <w:bookmarkStart w:id="1747" w:name="_Toc119764012"/>
      <w:bookmarkStart w:id="1748" w:name="_Toc26394"/>
      <w:bookmarkStart w:id="1749" w:name="_Toc8017"/>
      <w:r>
        <w:t>Table</w:t>
      </w:r>
      <w:bookmarkEnd w:id="1744"/>
      <w:r>
        <w:rPr>
          <w:lang w:eastAsia="zh-CN"/>
        </w:rPr>
        <w:t xml:space="preserve"> 2</w:t>
      </w:r>
      <w:r>
        <w:rPr>
          <w:rFonts w:hint="eastAsia"/>
          <w:lang w:eastAsia="zh-CN"/>
        </w:rPr>
        <w:t>0</w:t>
      </w:r>
      <w:r>
        <w:t xml:space="preserve"> Maximum Number of </w:t>
      </w:r>
      <w:r>
        <w:rPr>
          <w:lang w:eastAsia="zh-CN"/>
        </w:rPr>
        <w:t>PCBA</w:t>
      </w:r>
      <w:bookmarkEnd w:id="1745"/>
      <w:bookmarkEnd w:id="1746"/>
      <w:bookmarkEnd w:id="1747"/>
      <w:bookmarkEnd w:id="1748"/>
      <w:bookmarkEnd w:id="1749"/>
    </w:p>
    <w:tbl>
      <w:tblPr>
        <w:tblStyle w:val="34"/>
        <w:tblW w:w="9379" w:type="dxa"/>
        <w:jc w:val="center"/>
        <w:tblLayout w:type="autofit"/>
        <w:tblCellMar>
          <w:top w:w="0" w:type="dxa"/>
          <w:left w:w="0" w:type="dxa"/>
          <w:bottom w:w="0" w:type="dxa"/>
          <w:right w:w="0" w:type="dxa"/>
        </w:tblCellMar>
      </w:tblPr>
      <w:tblGrid>
        <w:gridCol w:w="2479"/>
        <w:gridCol w:w="3734"/>
        <w:gridCol w:w="3166"/>
      </w:tblGrid>
      <w:tr w14:paraId="2DA1EC2C">
        <w:tblPrEx>
          <w:tblCellMar>
            <w:top w:w="0" w:type="dxa"/>
            <w:left w:w="0" w:type="dxa"/>
            <w:bottom w:w="0" w:type="dxa"/>
            <w:right w:w="0" w:type="dxa"/>
          </w:tblCellMar>
        </w:tblPrEx>
        <w:trPr>
          <w:trHeight w:val="454" w:hRule="atLeast"/>
          <w:jc w:val="center"/>
        </w:trPr>
        <w:tc>
          <w:tcPr>
            <w:tcW w:w="2479" w:type="dxa"/>
            <w:tcBorders>
              <w:top w:val="single" w:color="auto" w:sz="4" w:space="0"/>
              <w:left w:val="single" w:color="auto" w:sz="4" w:space="0"/>
              <w:bottom w:val="single" w:color="auto" w:sz="4" w:space="0"/>
              <w:right w:val="single" w:color="auto" w:sz="4" w:space="0"/>
            </w:tcBorders>
            <w:shd w:val="clear" w:color="auto" w:fill="1F497D" w:themeFill="text2"/>
            <w:noWrap/>
            <w:vAlign w:val="center"/>
          </w:tcPr>
          <w:p w14:paraId="14F2FCEE">
            <w:pPr>
              <w:keepNext/>
              <w:ind w:right="-108"/>
              <w:jc w:val="center"/>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Module/Device</w:t>
            </w:r>
          </w:p>
        </w:tc>
        <w:tc>
          <w:tcPr>
            <w:tcW w:w="3734" w:type="dxa"/>
            <w:tcBorders>
              <w:top w:val="single" w:color="auto" w:sz="4" w:space="0"/>
              <w:left w:val="nil"/>
              <w:bottom w:val="single" w:color="auto" w:sz="4" w:space="0"/>
              <w:right w:val="single" w:color="auto" w:sz="4" w:space="0"/>
            </w:tcBorders>
            <w:shd w:val="clear" w:color="auto" w:fill="1F497D" w:themeFill="text2"/>
            <w:noWrap/>
            <w:vAlign w:val="center"/>
          </w:tcPr>
          <w:p w14:paraId="3684F335">
            <w:pPr>
              <w:keepNext/>
              <w:tabs>
                <w:tab w:val="left" w:pos="1080"/>
                <w:tab w:val="left" w:pos="2610"/>
              </w:tabs>
              <w:ind w:right="72"/>
              <w:jc w:val="center"/>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Description</w:t>
            </w:r>
          </w:p>
        </w:tc>
        <w:tc>
          <w:tcPr>
            <w:tcW w:w="3166" w:type="dxa"/>
            <w:tcBorders>
              <w:top w:val="single" w:color="auto" w:sz="4" w:space="0"/>
              <w:left w:val="nil"/>
              <w:bottom w:val="single" w:color="auto" w:sz="4" w:space="0"/>
              <w:right w:val="single" w:color="auto" w:sz="4" w:space="0"/>
            </w:tcBorders>
            <w:shd w:val="clear" w:color="auto" w:fill="1F497D" w:themeFill="text2"/>
            <w:noWrap/>
            <w:vAlign w:val="center"/>
          </w:tcPr>
          <w:p w14:paraId="3A86F6FF">
            <w:pPr>
              <w:jc w:val="center"/>
              <w:rPr>
                <w:rFonts w:cs="Calibri"/>
                <w:b/>
                <w:color w:val="FFFFFF" w:themeColor="background1"/>
                <w:kern w:val="0"/>
                <w:sz w:val="22"/>
                <w14:textFill>
                  <w14:solidFill>
                    <w14:schemeClr w14:val="bg1"/>
                  </w14:solidFill>
                </w14:textFill>
              </w:rPr>
            </w:pPr>
            <w:r>
              <w:rPr>
                <w:rFonts w:cs="Calibri"/>
                <w:b/>
                <w:color w:val="FFFFFF" w:themeColor="background1"/>
                <w:kern w:val="0"/>
                <w:sz w:val="22"/>
                <w14:textFill>
                  <w14:solidFill>
                    <w14:schemeClr w14:val="bg1"/>
                  </w14:solidFill>
                </w14:textFill>
              </w:rPr>
              <w:t>Maximum Number per FW151</w:t>
            </w:r>
          </w:p>
        </w:tc>
      </w:tr>
      <w:tr w14:paraId="54C61E7C">
        <w:tblPrEx>
          <w:tblCellMar>
            <w:top w:w="0" w:type="dxa"/>
            <w:left w:w="0" w:type="dxa"/>
            <w:bottom w:w="0" w:type="dxa"/>
            <w:right w:w="0" w:type="dxa"/>
          </w:tblCellMar>
        </w:tblPrEx>
        <w:trPr>
          <w:trHeight w:val="300" w:hRule="atLeast"/>
          <w:jc w:val="center"/>
        </w:trPr>
        <w:tc>
          <w:tcPr>
            <w:tcW w:w="2479" w:type="dxa"/>
            <w:tcBorders>
              <w:top w:val="nil"/>
              <w:left w:val="single" w:color="auto" w:sz="4" w:space="0"/>
              <w:bottom w:val="single" w:color="auto" w:sz="4" w:space="0"/>
              <w:right w:val="single" w:color="auto" w:sz="4" w:space="0"/>
            </w:tcBorders>
            <w:shd w:val="clear" w:color="auto" w:fill="auto"/>
            <w:noWrap/>
            <w:vAlign w:val="center"/>
          </w:tcPr>
          <w:p w14:paraId="461207AD">
            <w:pPr>
              <w:jc w:val="center"/>
              <w:rPr>
                <w:rFonts w:cs="Calibri"/>
                <w:color w:val="000000"/>
                <w:kern w:val="0"/>
                <w:sz w:val="22"/>
              </w:rPr>
            </w:pPr>
            <w:r>
              <w:rPr>
                <w:rFonts w:cs="Calibri"/>
                <w:color w:val="000000"/>
                <w:kern w:val="0"/>
                <w:sz w:val="22"/>
              </w:rPr>
              <w:t>ZS</w:t>
            </w:r>
          </w:p>
        </w:tc>
        <w:tc>
          <w:tcPr>
            <w:tcW w:w="3734" w:type="dxa"/>
            <w:tcBorders>
              <w:top w:val="nil"/>
              <w:left w:val="nil"/>
              <w:bottom w:val="single" w:color="auto" w:sz="4" w:space="0"/>
              <w:right w:val="single" w:color="auto" w:sz="4" w:space="0"/>
            </w:tcBorders>
            <w:shd w:val="clear" w:color="auto" w:fill="auto"/>
            <w:noWrap/>
            <w:vAlign w:val="center"/>
          </w:tcPr>
          <w:p w14:paraId="54815E8B">
            <w:pPr>
              <w:jc w:val="center"/>
              <w:rPr>
                <w:rFonts w:cs="Calibri"/>
                <w:color w:val="000000"/>
                <w:kern w:val="0"/>
                <w:sz w:val="22"/>
                <w:lang w:eastAsia="en-US"/>
              </w:rPr>
            </w:pPr>
            <w:r>
              <w:rPr>
                <w:rFonts w:cs="Calibri"/>
                <w:sz w:val="22"/>
              </w:rPr>
              <w:t>Zone Selector</w:t>
            </w:r>
          </w:p>
        </w:tc>
        <w:tc>
          <w:tcPr>
            <w:tcW w:w="3166" w:type="dxa"/>
            <w:tcBorders>
              <w:top w:val="nil"/>
              <w:left w:val="nil"/>
              <w:bottom w:val="single" w:color="auto" w:sz="4" w:space="0"/>
              <w:right w:val="single" w:color="auto" w:sz="4" w:space="0"/>
            </w:tcBorders>
            <w:shd w:val="clear" w:color="auto" w:fill="auto"/>
            <w:noWrap/>
            <w:vAlign w:val="center"/>
          </w:tcPr>
          <w:p w14:paraId="138328F9">
            <w:pPr>
              <w:jc w:val="center"/>
              <w:rPr>
                <w:rFonts w:cs="Calibri"/>
                <w:color w:val="000000"/>
                <w:kern w:val="0"/>
                <w:sz w:val="22"/>
              </w:rPr>
            </w:pPr>
            <w:r>
              <w:rPr>
                <w:rFonts w:cs="Calibri"/>
                <w:color w:val="000000"/>
                <w:kern w:val="0"/>
                <w:sz w:val="22"/>
              </w:rPr>
              <w:t>2</w:t>
            </w:r>
          </w:p>
        </w:tc>
      </w:tr>
      <w:tr w14:paraId="25AFD71C">
        <w:tblPrEx>
          <w:tblCellMar>
            <w:top w:w="0" w:type="dxa"/>
            <w:left w:w="0" w:type="dxa"/>
            <w:bottom w:w="0" w:type="dxa"/>
            <w:right w:w="0" w:type="dxa"/>
          </w:tblCellMar>
        </w:tblPrEx>
        <w:trPr>
          <w:trHeight w:val="300" w:hRule="atLeast"/>
          <w:jc w:val="center"/>
        </w:trPr>
        <w:tc>
          <w:tcPr>
            <w:tcW w:w="247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0755E6">
            <w:pPr>
              <w:jc w:val="center"/>
              <w:rPr>
                <w:rFonts w:cs="Calibri"/>
                <w:color w:val="000000"/>
                <w:kern w:val="0"/>
                <w:sz w:val="22"/>
              </w:rPr>
            </w:pPr>
            <w:r>
              <w:rPr>
                <w:rFonts w:cs="Calibri"/>
                <w:color w:val="000000"/>
                <w:kern w:val="0"/>
                <w:sz w:val="22"/>
              </w:rPr>
              <w:t>TES/TWJ</w:t>
            </w:r>
          </w:p>
        </w:tc>
        <w:tc>
          <w:tcPr>
            <w:tcW w:w="37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F6A284">
            <w:pPr>
              <w:jc w:val="center"/>
              <w:rPr>
                <w:rFonts w:cs="Calibri"/>
                <w:color w:val="000000"/>
                <w:kern w:val="0"/>
                <w:sz w:val="22"/>
              </w:rPr>
            </w:pPr>
            <w:r>
              <w:rPr>
                <w:rFonts w:cs="Calibri"/>
                <w:color w:val="000000"/>
                <w:kern w:val="0"/>
                <w:sz w:val="22"/>
              </w:rPr>
              <w:t>Telephone extension station/Telephone wall jack</w:t>
            </w:r>
          </w:p>
        </w:tc>
        <w:tc>
          <w:tcPr>
            <w:tcW w:w="316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4A35C2">
            <w:pPr>
              <w:jc w:val="center"/>
              <w:rPr>
                <w:rFonts w:cs="Calibri"/>
                <w:color w:val="000000"/>
                <w:kern w:val="0"/>
                <w:sz w:val="22"/>
              </w:rPr>
            </w:pPr>
            <w:r>
              <w:rPr>
                <w:rFonts w:cs="Calibri"/>
                <w:color w:val="000000"/>
                <w:kern w:val="0"/>
                <w:sz w:val="22"/>
              </w:rPr>
              <w:t>40</w:t>
            </w:r>
          </w:p>
        </w:tc>
      </w:tr>
      <w:tr w14:paraId="1746F840">
        <w:tblPrEx>
          <w:tblCellMar>
            <w:top w:w="0" w:type="dxa"/>
            <w:left w:w="0" w:type="dxa"/>
            <w:bottom w:w="0" w:type="dxa"/>
            <w:right w:w="0" w:type="dxa"/>
          </w:tblCellMar>
        </w:tblPrEx>
        <w:trPr>
          <w:trHeight w:val="300" w:hRule="atLeast"/>
          <w:jc w:val="center"/>
        </w:trPr>
        <w:tc>
          <w:tcPr>
            <w:tcW w:w="247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EDAD25">
            <w:pPr>
              <w:jc w:val="center"/>
              <w:rPr>
                <w:rFonts w:cs="Calibri"/>
                <w:color w:val="000000"/>
                <w:kern w:val="0"/>
                <w:sz w:val="22"/>
              </w:rPr>
            </w:pPr>
            <w:r>
              <w:rPr>
                <w:rFonts w:cs="Calibri"/>
                <w:color w:val="000000"/>
                <w:kern w:val="0"/>
                <w:sz w:val="22"/>
              </w:rPr>
              <w:t>TWC</w:t>
            </w:r>
          </w:p>
        </w:tc>
        <w:tc>
          <w:tcPr>
            <w:tcW w:w="37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F393DC2">
            <w:pPr>
              <w:jc w:val="center"/>
              <w:rPr>
                <w:rFonts w:cs="Calibri"/>
                <w:color w:val="000000"/>
                <w:kern w:val="0"/>
                <w:sz w:val="22"/>
              </w:rPr>
            </w:pPr>
            <w:r>
              <w:rPr>
                <w:rFonts w:cs="Calibri"/>
                <w:color w:val="000000"/>
                <w:kern w:val="0"/>
                <w:sz w:val="22"/>
              </w:rPr>
              <w:t>Telephone wall jack (conventional)</w:t>
            </w:r>
          </w:p>
        </w:tc>
        <w:tc>
          <w:tcPr>
            <w:tcW w:w="316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DEE2A9">
            <w:pPr>
              <w:jc w:val="center"/>
              <w:rPr>
                <w:rFonts w:cs="Calibri"/>
                <w:color w:val="000000"/>
                <w:kern w:val="0"/>
                <w:sz w:val="22"/>
              </w:rPr>
            </w:pPr>
            <w:r>
              <w:rPr>
                <w:rFonts w:cs="Calibri"/>
                <w:color w:val="000000"/>
                <w:kern w:val="0"/>
                <w:sz w:val="22"/>
              </w:rPr>
              <w:t>160 (max. 4 with each TWJ)</w:t>
            </w:r>
          </w:p>
        </w:tc>
      </w:tr>
    </w:tbl>
    <w:p w14:paraId="145C11DD">
      <w:pPr>
        <w:widowControl/>
        <w:jc w:val="left"/>
        <w:rPr>
          <w:rFonts w:cs="Calibri"/>
          <w:sz w:val="22"/>
          <w:highlight w:val="yellow"/>
        </w:rPr>
      </w:pPr>
    </w:p>
    <w:p w14:paraId="6B40E7A7">
      <w:pPr>
        <w:widowControl/>
        <w:jc w:val="left"/>
        <w:rPr>
          <w:rFonts w:cs="Calibri"/>
          <w:sz w:val="22"/>
        </w:rPr>
      </w:pPr>
      <w:r>
        <w:rPr>
          <w:rFonts w:cs="Calibri"/>
          <w:sz w:val="22"/>
        </w:rPr>
        <w:br w:type="page"/>
      </w:r>
    </w:p>
    <w:p w14:paraId="721420B6">
      <w:pPr>
        <w:pStyle w:val="2"/>
        <w:rPr>
          <w:shd w:val="clear" w:color="auto" w:fill="1F497D" w:themeFill="text2"/>
          <w:lang w:eastAsia="zh-CN"/>
        </w:rPr>
      </w:pPr>
      <w:bookmarkStart w:id="1750" w:name="_Toc23605"/>
      <w:bookmarkStart w:id="1751" w:name="_Toc13640"/>
      <w:bookmarkStart w:id="1752" w:name="_Toc15764"/>
      <w:bookmarkStart w:id="1753" w:name="_Toc24421"/>
      <w:bookmarkStart w:id="1754" w:name="_Ref499676290"/>
      <w:r>
        <w:rPr>
          <w:shd w:val="clear" w:color="auto" w:fill="1F497D" w:themeFill="text2"/>
          <w:lang w:eastAsia="zh-CN"/>
        </w:rPr>
        <w:t>10. Appendix-D: Battery Calculations</w:t>
      </w:r>
      <w:bookmarkEnd w:id="1750"/>
      <w:bookmarkEnd w:id="1751"/>
      <w:bookmarkEnd w:id="1752"/>
      <w:bookmarkEnd w:id="1753"/>
      <w:bookmarkEnd w:id="1754"/>
    </w:p>
    <w:p w14:paraId="52DC72DC">
      <w:pPr>
        <w:pStyle w:val="3"/>
      </w:pPr>
      <w:bookmarkStart w:id="1755" w:name="_Toc7666"/>
      <w:bookmarkStart w:id="1756" w:name="_Toc10080"/>
      <w:bookmarkStart w:id="1757" w:name="_Toc17577"/>
      <w:bookmarkStart w:id="1758" w:name="_Toc30295"/>
      <w:r>
        <w:t>10.1 Total System Current Calculations</w:t>
      </w:r>
      <w:bookmarkEnd w:id="1755"/>
      <w:bookmarkEnd w:id="1756"/>
      <w:bookmarkEnd w:id="1757"/>
      <w:bookmarkEnd w:id="1758"/>
    </w:p>
    <w:p w14:paraId="16451B3B">
      <w:pPr>
        <w:pStyle w:val="9"/>
        <w:numPr>
          <w:ilvl w:val="0"/>
          <w:numId w:val="0"/>
        </w:numPr>
        <w:jc w:val="center"/>
      </w:pPr>
      <w:bookmarkStart w:id="1759" w:name="_Toc11561"/>
      <w:bookmarkStart w:id="1760" w:name="_Toc119764013"/>
      <w:bookmarkStart w:id="1761" w:name="_Toc17361"/>
      <w:bookmarkStart w:id="1762" w:name="_Toc30674"/>
      <w:bookmarkStart w:id="1763" w:name="_Toc875"/>
      <w:r>
        <w:t>Table</w:t>
      </w:r>
      <w:r>
        <w:rPr>
          <w:lang w:eastAsia="zh-CN"/>
        </w:rPr>
        <w:t xml:space="preserve"> </w:t>
      </w:r>
      <w:r>
        <w:rPr>
          <w:rFonts w:hint="eastAsia"/>
          <w:lang w:eastAsia="zh-CN"/>
        </w:rPr>
        <w:t>21</w:t>
      </w:r>
      <w:r>
        <w:rPr>
          <w:lang w:eastAsia="zh-CN"/>
        </w:rPr>
        <w:t xml:space="preserve"> </w:t>
      </w:r>
      <w:r>
        <w:t>System Current Calculation</w:t>
      </w:r>
      <w:bookmarkEnd w:id="1759"/>
      <w:bookmarkEnd w:id="1760"/>
      <w:bookmarkEnd w:id="1761"/>
      <w:bookmarkEnd w:id="1762"/>
      <w:bookmarkEnd w:id="1763"/>
    </w:p>
    <w:tbl>
      <w:tblPr>
        <w:tblStyle w:val="35"/>
        <w:tblW w:w="10173"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129"/>
        <w:gridCol w:w="2054"/>
        <w:gridCol w:w="675"/>
        <w:gridCol w:w="1422"/>
        <w:gridCol w:w="1246"/>
        <w:gridCol w:w="1600"/>
        <w:gridCol w:w="2047"/>
      </w:tblGrid>
      <w:tr w14:paraId="25F697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0173" w:type="dxa"/>
            <w:gridSpan w:val="7"/>
            <w:shd w:val="clear" w:color="auto" w:fill="1F497D" w:themeFill="text2"/>
            <w:vAlign w:val="center"/>
          </w:tcPr>
          <w:p w14:paraId="64182F1A">
            <w:pPr>
              <w:pStyle w:val="12"/>
              <w:jc w:val="center"/>
              <w:rPr>
                <w:rFonts w:ascii="Calibri" w:hAnsi="Calibri" w:cs="Calibri"/>
                <w:b/>
                <w:color w:val="FFFFFF" w:themeColor="background1"/>
                <w:lang w:eastAsia="zh-CN"/>
                <w14:textFill>
                  <w14:solidFill>
                    <w14:schemeClr w14:val="bg1"/>
                  </w14:solidFill>
                </w14:textFill>
              </w:rPr>
            </w:pPr>
            <w:r>
              <w:rPr>
                <w:rFonts w:ascii="Calibri" w:hAnsi="Calibri" w:cs="Calibri"/>
                <w:b/>
                <w:color w:val="FFFFFF" w:themeColor="background1"/>
                <w:lang w:eastAsia="zh-CN"/>
                <w14:textFill>
                  <w14:solidFill>
                    <w14:schemeClr w14:val="bg1"/>
                  </w14:solidFill>
                </w14:textFill>
              </w:rPr>
              <w:t>IMPORTANT NOTICE</w:t>
            </w:r>
          </w:p>
        </w:tc>
      </w:tr>
      <w:tr w14:paraId="2CF1E92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0173" w:type="dxa"/>
            <w:gridSpan w:val="7"/>
            <w:tcBorders>
              <w:bottom w:val="single" w:color="000000" w:themeColor="text1" w:sz="4" w:space="0"/>
            </w:tcBorders>
          </w:tcPr>
          <w:p w14:paraId="535ABCC3">
            <w:pPr>
              <w:autoSpaceDE w:val="0"/>
              <w:autoSpaceDN w:val="0"/>
              <w:adjustRightInd w:val="0"/>
              <w:jc w:val="left"/>
              <w:rPr>
                <w:rFonts w:cs="Calibri"/>
                <w:color w:val="FFFFFF" w:themeColor="background1"/>
                <w:sz w:val="22"/>
                <w:highlight w:val="darkBlue"/>
                <w14:textFill>
                  <w14:solidFill>
                    <w14:schemeClr w14:val="bg1"/>
                  </w14:solidFill>
                </w14:textFill>
              </w:rPr>
            </w:pPr>
            <w:r>
              <w:rPr>
                <w:rFonts w:cs="Calibri"/>
                <w:color w:val="000000" w:themeColor="text1"/>
                <w:kern w:val="0"/>
                <w:sz w:val="22"/>
                <w14:textFill>
                  <w14:solidFill>
                    <w14:schemeClr w14:val="tx1"/>
                  </w14:solidFill>
                </w14:textFill>
              </w:rPr>
              <w:t xml:space="preserve">The main AC branch circuit connection for </w:t>
            </w:r>
            <w:r>
              <w:rPr>
                <w:rFonts w:hint="eastAsia" w:cs="Calibri"/>
                <w:color w:val="000000" w:themeColor="text1"/>
                <w:kern w:val="0"/>
                <w:sz w:val="22"/>
                <w:lang w:eastAsia="zh-CN"/>
                <w14:textFill>
                  <w14:solidFill>
                    <w14:schemeClr w14:val="tx1"/>
                  </w14:solidFill>
                </w14:textFill>
              </w:rPr>
              <w:t>FW151-FP</w:t>
            </w:r>
            <w:r>
              <w:rPr>
                <w:rFonts w:cs="Calibri"/>
                <w:color w:val="000000" w:themeColor="text1"/>
                <w:kern w:val="0"/>
                <w:sz w:val="22"/>
                <w14:textFill>
                  <w14:solidFill>
                    <w14:schemeClr w14:val="tx1"/>
                  </w14:solidFill>
                </w14:textFill>
              </w:rPr>
              <w:t xml:space="preserve"> must provide a dedicated continuous AC power without provision of any disconnect means. Use #12 AWG wire with 600-volt insulation and proper over-current circuit protection that complies with the local codes. Refer to the </w:t>
            </w:r>
            <w:r>
              <w:rPr>
                <w:rFonts w:cs="Calibri"/>
              </w:rPr>
              <w:fldChar w:fldCharType="begin"/>
            </w:r>
            <w:r>
              <w:rPr>
                <w:rFonts w:cs="Calibri"/>
              </w:rPr>
              <w:instrText xml:space="preserve"> REF _Ref499760182  \* MERGEFORMAT </w:instrText>
            </w:r>
            <w:r>
              <w:rPr>
                <w:rFonts w:cs="Calibri"/>
              </w:rPr>
              <w:fldChar w:fldCharType="separate"/>
            </w:r>
            <w:r>
              <w:rPr>
                <w:rFonts w:cs="Calibri"/>
                <w:color w:val="000000" w:themeColor="text1"/>
                <w:sz w:val="22"/>
                <w14:textFill>
                  <w14:solidFill>
                    <w14:schemeClr w14:val="tx1"/>
                  </w14:solidFill>
                </w14:textFill>
              </w:rPr>
              <w:t>Specifications and Features</w:t>
            </w:r>
            <w:r>
              <w:rPr>
                <w:rFonts w:cs="Calibri"/>
                <w:color w:val="000000" w:themeColor="text1"/>
                <w:sz w:val="22"/>
                <w14:textFill>
                  <w14:solidFill>
                    <w14:schemeClr w14:val="tx1"/>
                  </w14:solidFill>
                </w14:textFill>
              </w:rPr>
              <w:fldChar w:fldCharType="end"/>
            </w:r>
            <w:r>
              <w:rPr>
                <w:rFonts w:cs="Calibri"/>
                <w:color w:val="000000" w:themeColor="text1"/>
                <w:kern w:val="0"/>
                <w:sz w:val="22"/>
                <w14:textFill>
                  <w14:solidFill>
                    <w14:schemeClr w14:val="tx1"/>
                  </w14:solidFill>
                </w14:textFill>
              </w:rPr>
              <w:t xml:space="preserve"> section.</w:t>
            </w:r>
          </w:p>
        </w:tc>
      </w:tr>
      <w:tr w14:paraId="18FE922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60" w:hRule="atLeast"/>
          <w:jc w:val="center"/>
        </w:trPr>
        <w:tc>
          <w:tcPr>
            <w:tcW w:w="10173" w:type="dxa"/>
            <w:gridSpan w:val="7"/>
            <w:shd w:val="clear" w:color="auto" w:fill="1F497D" w:themeFill="text2"/>
          </w:tcPr>
          <w:p w14:paraId="56FE2086">
            <w:pPr>
              <w:pStyle w:val="12"/>
              <w:spacing w:after="100"/>
              <w:jc w:val="center"/>
              <w:rPr>
                <w:rFonts w:ascii="Calibri" w:hAnsi="Calibri" w:cs="Calibri"/>
                <w:b/>
                <w:lang w:eastAsia="zh-CN"/>
              </w:rPr>
            </w:pPr>
            <w:r>
              <w:rPr>
                <w:rFonts w:ascii="Calibri" w:hAnsi="Calibri" w:cs="Calibri"/>
                <w:b/>
                <w:color w:val="FFFFFF" w:themeColor="background1"/>
                <w:lang w:eastAsia="zh-CN"/>
                <w14:textFill>
                  <w14:solidFill>
                    <w14:schemeClr w14:val="bg1"/>
                  </w14:solidFill>
                </w14:textFill>
              </w:rPr>
              <w:t>FW151 Functional Modules’ Current (all current in ampere)</w:t>
            </w:r>
          </w:p>
        </w:tc>
      </w:tr>
      <w:tr w14:paraId="69CC708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11" w:hRule="atLeast"/>
          <w:jc w:val="center"/>
        </w:trPr>
        <w:tc>
          <w:tcPr>
            <w:tcW w:w="1129" w:type="dxa"/>
            <w:shd w:val="clear" w:color="auto" w:fill="1F497D" w:themeFill="text2"/>
          </w:tcPr>
          <w:p w14:paraId="2A4BBAAC">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Module</w:t>
            </w:r>
          </w:p>
        </w:tc>
        <w:tc>
          <w:tcPr>
            <w:tcW w:w="2054" w:type="dxa"/>
            <w:shd w:val="clear" w:color="auto" w:fill="1F497D" w:themeFill="text2"/>
          </w:tcPr>
          <w:p w14:paraId="653C03CD">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Description</w:t>
            </w:r>
          </w:p>
        </w:tc>
        <w:tc>
          <w:tcPr>
            <w:tcW w:w="675" w:type="dxa"/>
            <w:shd w:val="clear" w:color="auto" w:fill="1F497D" w:themeFill="text2"/>
          </w:tcPr>
          <w:p w14:paraId="6567DC1A">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Qty.</w:t>
            </w:r>
          </w:p>
        </w:tc>
        <w:tc>
          <w:tcPr>
            <w:tcW w:w="1422" w:type="dxa"/>
            <w:shd w:val="clear" w:color="auto" w:fill="1F497D" w:themeFill="text2"/>
          </w:tcPr>
          <w:p w14:paraId="1D317924">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 xml:space="preserve">Single </w:t>
            </w:r>
          </w:p>
          <w:p w14:paraId="00F7776A">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Standby</w:t>
            </w:r>
          </w:p>
        </w:tc>
        <w:tc>
          <w:tcPr>
            <w:tcW w:w="1246" w:type="dxa"/>
            <w:shd w:val="clear" w:color="auto" w:fill="1F497D" w:themeFill="text2"/>
          </w:tcPr>
          <w:p w14:paraId="4580CDB5">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 xml:space="preserve">Total </w:t>
            </w:r>
          </w:p>
          <w:p w14:paraId="44F638E8">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Standby</w:t>
            </w:r>
          </w:p>
        </w:tc>
        <w:tc>
          <w:tcPr>
            <w:tcW w:w="1600" w:type="dxa"/>
            <w:shd w:val="clear" w:color="auto" w:fill="1F497D" w:themeFill="text2"/>
          </w:tcPr>
          <w:p w14:paraId="1BA92327">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Single</w:t>
            </w:r>
          </w:p>
          <w:p w14:paraId="66B904A9">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Alarm</w:t>
            </w:r>
          </w:p>
        </w:tc>
        <w:tc>
          <w:tcPr>
            <w:tcW w:w="2047" w:type="dxa"/>
            <w:shd w:val="clear" w:color="auto" w:fill="1F497D" w:themeFill="text2"/>
          </w:tcPr>
          <w:p w14:paraId="4AEDBF7E">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 xml:space="preserve">Total </w:t>
            </w:r>
          </w:p>
          <w:p w14:paraId="41CAA2A1">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Alarm</w:t>
            </w:r>
          </w:p>
        </w:tc>
      </w:tr>
      <w:tr w14:paraId="2735A40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29" w:type="dxa"/>
            <w:shd w:val="clear" w:color="auto" w:fill="auto"/>
          </w:tcPr>
          <w:p w14:paraId="5E22BA8E">
            <w:pPr>
              <w:pStyle w:val="12"/>
              <w:rPr>
                <w:rFonts w:ascii="Calibri" w:hAnsi="Calibri" w:cs="Calibri"/>
                <w:sz w:val="22"/>
                <w:szCs w:val="22"/>
                <w:lang w:eastAsia="zh-CN"/>
              </w:rPr>
            </w:pPr>
            <w:r>
              <w:rPr>
                <w:rFonts w:hint="eastAsia" w:ascii="Calibri" w:hAnsi="Calibri" w:cs="Calibri"/>
                <w:sz w:val="22"/>
                <w:szCs w:val="22"/>
                <w:lang w:eastAsia="zh-CN"/>
              </w:rPr>
              <w:t>FW151-FP</w:t>
            </w:r>
            <w:r>
              <w:rPr>
                <w:rFonts w:ascii="Calibri" w:hAnsi="Calibri" w:cs="Calibri"/>
                <w:sz w:val="22"/>
                <w:szCs w:val="22"/>
                <w:lang w:eastAsia="zh-CN"/>
              </w:rPr>
              <w:t xml:space="preserve"> </w:t>
            </w:r>
          </w:p>
        </w:tc>
        <w:tc>
          <w:tcPr>
            <w:tcW w:w="2054" w:type="dxa"/>
            <w:shd w:val="clear" w:color="auto" w:fill="auto"/>
          </w:tcPr>
          <w:p w14:paraId="05311CB4">
            <w:pPr>
              <w:pStyle w:val="12"/>
              <w:spacing w:after="0"/>
              <w:rPr>
                <w:rFonts w:ascii="Calibri" w:hAnsi="Calibri" w:cs="Calibri"/>
                <w:sz w:val="22"/>
                <w:szCs w:val="22"/>
                <w:lang w:eastAsia="zh-CN"/>
              </w:rPr>
            </w:pPr>
            <w:r>
              <w:rPr>
                <w:rFonts w:ascii="Calibri" w:hAnsi="Calibri" w:cs="Calibri"/>
                <w:sz w:val="22"/>
                <w:szCs w:val="22"/>
                <w:lang w:eastAsia="zh-CN"/>
              </w:rPr>
              <w:t>Minimum configuration</w:t>
            </w:r>
          </w:p>
          <w:p w14:paraId="3CDEE4BF">
            <w:pPr>
              <w:pStyle w:val="12"/>
              <w:spacing w:after="0"/>
              <w:rPr>
                <w:rFonts w:ascii="Calibri" w:hAnsi="Calibri" w:cs="Calibri"/>
                <w:sz w:val="22"/>
                <w:szCs w:val="22"/>
                <w:lang w:eastAsia="zh-CN"/>
              </w:rPr>
            </w:pPr>
            <w:r>
              <w:rPr>
                <w:rFonts w:hint="eastAsia" w:ascii="Calibri" w:hAnsi="Calibri" w:cs="Calibri"/>
                <w:sz w:val="22"/>
                <w:szCs w:val="22"/>
                <w:lang w:eastAsia="zh-CN"/>
              </w:rPr>
              <w:t>(</w:t>
            </w:r>
            <w:r>
              <w:rPr>
                <w:rFonts w:ascii="Calibri" w:hAnsi="Calibri" w:cs="Calibri"/>
                <w:sz w:val="22"/>
                <w:szCs w:val="22"/>
                <w:lang w:eastAsia="zh-CN"/>
              </w:rPr>
              <w:t xml:space="preserve">including PS, </w:t>
            </w:r>
            <w:r>
              <w:rPr>
                <w:rFonts w:hint="eastAsia" w:ascii="Calibri" w:hAnsi="Calibri" w:cs="Calibri"/>
                <w:sz w:val="22"/>
                <w:szCs w:val="22"/>
                <w:lang w:eastAsia="zh-CN"/>
              </w:rPr>
              <w:t>MB, DB, DK, LCD</w:t>
            </w:r>
            <w:r>
              <w:rPr>
                <w:rFonts w:ascii="Calibri" w:hAnsi="Calibri" w:cs="Calibri"/>
                <w:sz w:val="22"/>
                <w:szCs w:val="22"/>
                <w:lang w:eastAsia="zh-CN"/>
              </w:rPr>
              <w:t>, 1x ZS</w:t>
            </w:r>
            <w:r>
              <w:rPr>
                <w:rFonts w:hint="eastAsia" w:ascii="Calibri" w:hAnsi="Calibri" w:cs="Calibri"/>
                <w:sz w:val="22"/>
                <w:szCs w:val="22"/>
                <w:lang w:eastAsia="zh-CN"/>
              </w:rPr>
              <w:t>)</w:t>
            </w:r>
          </w:p>
        </w:tc>
        <w:tc>
          <w:tcPr>
            <w:tcW w:w="675" w:type="dxa"/>
            <w:shd w:val="clear" w:color="auto" w:fill="auto"/>
          </w:tcPr>
          <w:p w14:paraId="0295336A">
            <w:pPr>
              <w:pStyle w:val="12"/>
              <w:rPr>
                <w:rFonts w:ascii="Calibri" w:hAnsi="Calibri" w:cs="Calibri"/>
                <w:sz w:val="22"/>
                <w:szCs w:val="22"/>
                <w:lang w:eastAsia="zh-CN"/>
              </w:rPr>
            </w:pPr>
            <w:r>
              <w:rPr>
                <w:rFonts w:ascii="Calibri" w:hAnsi="Calibri" w:cs="Calibri"/>
                <w:sz w:val="22"/>
                <w:szCs w:val="22"/>
                <w:lang w:eastAsia="zh-CN"/>
              </w:rPr>
              <w:t>1</w:t>
            </w:r>
          </w:p>
        </w:tc>
        <w:tc>
          <w:tcPr>
            <w:tcW w:w="1422" w:type="dxa"/>
            <w:shd w:val="clear" w:color="auto" w:fill="auto"/>
          </w:tcPr>
          <w:p w14:paraId="1DD556BB">
            <w:pPr>
              <w:pStyle w:val="12"/>
              <w:rPr>
                <w:rFonts w:ascii="Calibri" w:hAnsi="Calibri" w:cs="Calibri" w:eastAsiaTheme="minorEastAsia"/>
                <w:color w:val="auto"/>
                <w:sz w:val="22"/>
                <w:szCs w:val="22"/>
                <w:lang w:eastAsia="zh-CN"/>
              </w:rPr>
            </w:pPr>
            <w:r>
              <w:rPr>
                <w:rFonts w:hint="eastAsia" w:ascii="Calibri" w:hAnsi="Calibri" w:cs="Calibri" w:eastAsiaTheme="minorEastAsia"/>
                <w:color w:val="auto"/>
                <w:sz w:val="22"/>
                <w:szCs w:val="22"/>
                <w:lang w:eastAsia="zh-CN"/>
              </w:rPr>
              <w:t>0.271</w:t>
            </w:r>
            <w:r>
              <w:rPr>
                <w:rFonts w:ascii="Calibri" w:hAnsi="Calibri" w:cs="Calibri" w:eastAsiaTheme="minorEastAsia"/>
                <w:color w:val="auto"/>
                <w:sz w:val="22"/>
                <w:szCs w:val="22"/>
                <w:lang w:eastAsia="zh-CN"/>
              </w:rPr>
              <w:t>A</w:t>
            </w:r>
          </w:p>
        </w:tc>
        <w:tc>
          <w:tcPr>
            <w:tcW w:w="1246" w:type="dxa"/>
            <w:shd w:val="clear" w:color="auto" w:fill="auto"/>
          </w:tcPr>
          <w:p w14:paraId="3FFF7D4A">
            <w:pPr>
              <w:pStyle w:val="12"/>
              <w:rPr>
                <w:rFonts w:ascii="Calibri" w:hAnsi="Calibri" w:cs="Calibri"/>
                <w:color w:val="auto"/>
                <w:sz w:val="22"/>
                <w:szCs w:val="22"/>
                <w:lang w:eastAsia="zh-CN"/>
              </w:rPr>
            </w:pPr>
          </w:p>
        </w:tc>
        <w:tc>
          <w:tcPr>
            <w:tcW w:w="1600" w:type="dxa"/>
            <w:shd w:val="clear" w:color="auto" w:fill="auto"/>
          </w:tcPr>
          <w:p w14:paraId="527751C4">
            <w:pPr>
              <w:pStyle w:val="12"/>
              <w:rPr>
                <w:rFonts w:ascii="Calibri" w:hAnsi="Calibri" w:cs="Calibri" w:eastAsiaTheme="minorEastAsia"/>
                <w:color w:val="auto"/>
                <w:sz w:val="22"/>
                <w:szCs w:val="22"/>
                <w:lang w:eastAsia="zh-CN"/>
              </w:rPr>
            </w:pPr>
            <w:r>
              <w:rPr>
                <w:rFonts w:hint="eastAsia" w:ascii="Calibri" w:hAnsi="Calibri" w:cs="Calibri" w:eastAsiaTheme="minorEastAsia"/>
                <w:color w:val="auto"/>
                <w:sz w:val="22"/>
                <w:szCs w:val="22"/>
                <w:lang w:eastAsia="zh-CN"/>
              </w:rPr>
              <w:t>0.273</w:t>
            </w:r>
            <w:r>
              <w:rPr>
                <w:rFonts w:ascii="Calibri" w:hAnsi="Calibri" w:cs="Calibri" w:eastAsiaTheme="minorEastAsia"/>
                <w:color w:val="auto"/>
                <w:sz w:val="22"/>
                <w:szCs w:val="22"/>
                <w:lang w:eastAsia="zh-CN"/>
              </w:rPr>
              <w:t>A</w:t>
            </w:r>
          </w:p>
        </w:tc>
        <w:tc>
          <w:tcPr>
            <w:tcW w:w="2047" w:type="dxa"/>
            <w:shd w:val="clear" w:color="auto" w:fill="auto"/>
          </w:tcPr>
          <w:p w14:paraId="287B69A3">
            <w:pPr>
              <w:pStyle w:val="12"/>
              <w:rPr>
                <w:rFonts w:ascii="Calibri" w:hAnsi="Calibri" w:cs="Calibri"/>
                <w:color w:val="auto"/>
                <w:sz w:val="22"/>
                <w:szCs w:val="22"/>
                <w:lang w:eastAsia="zh-CN"/>
              </w:rPr>
            </w:pPr>
          </w:p>
        </w:tc>
      </w:tr>
      <w:tr w14:paraId="768248B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29" w:type="dxa"/>
            <w:shd w:val="clear" w:color="auto" w:fill="auto"/>
          </w:tcPr>
          <w:p w14:paraId="3E6A5D50">
            <w:pPr>
              <w:pStyle w:val="12"/>
              <w:rPr>
                <w:rFonts w:ascii="Calibri" w:hAnsi="Calibri" w:cs="Calibri"/>
                <w:sz w:val="22"/>
                <w:szCs w:val="22"/>
                <w:lang w:eastAsia="zh-CN"/>
              </w:rPr>
            </w:pPr>
            <w:r>
              <w:rPr>
                <w:rFonts w:ascii="Calibri" w:hAnsi="Calibri" w:cs="Calibri"/>
                <w:sz w:val="22"/>
                <w:szCs w:val="22"/>
                <w:lang w:eastAsia="zh-CN"/>
              </w:rPr>
              <w:t>ZS (additional)</w:t>
            </w:r>
          </w:p>
        </w:tc>
        <w:tc>
          <w:tcPr>
            <w:tcW w:w="2054" w:type="dxa"/>
            <w:shd w:val="clear" w:color="auto" w:fill="auto"/>
          </w:tcPr>
          <w:p w14:paraId="559A7519">
            <w:pPr>
              <w:pStyle w:val="12"/>
              <w:rPr>
                <w:rFonts w:ascii="Calibri" w:hAnsi="Calibri" w:cs="Calibri"/>
                <w:sz w:val="22"/>
                <w:szCs w:val="22"/>
                <w:lang w:eastAsia="zh-CN"/>
              </w:rPr>
            </w:pPr>
            <w:r>
              <w:rPr>
                <w:rFonts w:ascii="Calibri" w:hAnsi="Calibri" w:cs="Calibri"/>
                <w:sz w:val="22"/>
                <w:szCs w:val="22"/>
                <w:lang w:eastAsia="zh-CN"/>
              </w:rPr>
              <w:t>Zone Selector (max. 1)</w:t>
            </w:r>
          </w:p>
        </w:tc>
        <w:tc>
          <w:tcPr>
            <w:tcW w:w="675" w:type="dxa"/>
            <w:shd w:val="clear" w:color="auto" w:fill="auto"/>
          </w:tcPr>
          <w:p w14:paraId="63A0829D">
            <w:pPr>
              <w:pStyle w:val="12"/>
              <w:rPr>
                <w:rFonts w:ascii="Calibri" w:hAnsi="Calibri" w:cs="Calibri"/>
                <w:sz w:val="22"/>
                <w:szCs w:val="22"/>
                <w:lang w:eastAsia="zh-CN"/>
              </w:rPr>
            </w:pPr>
          </w:p>
        </w:tc>
        <w:tc>
          <w:tcPr>
            <w:tcW w:w="1422" w:type="dxa"/>
            <w:shd w:val="clear" w:color="auto" w:fill="auto"/>
          </w:tcPr>
          <w:p w14:paraId="79A8DE94">
            <w:pPr>
              <w:pStyle w:val="12"/>
              <w:rPr>
                <w:rFonts w:ascii="Calibri" w:hAnsi="Calibri" w:cs="Calibri"/>
                <w:color w:val="auto"/>
                <w:sz w:val="22"/>
                <w:szCs w:val="22"/>
                <w:lang w:eastAsia="zh-CN"/>
              </w:rPr>
            </w:pPr>
            <w:r>
              <w:rPr>
                <w:rFonts w:ascii="Calibri" w:hAnsi="Calibri" w:cs="Calibri"/>
                <w:color w:val="auto"/>
                <w:sz w:val="22"/>
                <w:szCs w:val="22"/>
                <w:lang w:eastAsia="zh-CN"/>
              </w:rPr>
              <w:t>0.0</w:t>
            </w:r>
            <w:r>
              <w:rPr>
                <w:rFonts w:hint="eastAsia" w:ascii="Calibri" w:hAnsi="Calibri" w:cs="Calibri"/>
                <w:color w:val="auto"/>
                <w:sz w:val="22"/>
                <w:szCs w:val="22"/>
                <w:lang w:eastAsia="zh-CN"/>
              </w:rPr>
              <w:t>14</w:t>
            </w:r>
            <w:r>
              <w:rPr>
                <w:rFonts w:ascii="Calibri" w:hAnsi="Calibri" w:cs="Calibri"/>
                <w:color w:val="auto"/>
                <w:sz w:val="22"/>
                <w:szCs w:val="22"/>
                <w:lang w:eastAsia="zh-CN"/>
              </w:rPr>
              <w:t>A</w:t>
            </w:r>
          </w:p>
        </w:tc>
        <w:tc>
          <w:tcPr>
            <w:tcW w:w="1246" w:type="dxa"/>
            <w:shd w:val="clear" w:color="auto" w:fill="auto"/>
          </w:tcPr>
          <w:p w14:paraId="39CA8924">
            <w:pPr>
              <w:pStyle w:val="12"/>
              <w:rPr>
                <w:rFonts w:ascii="Calibri" w:hAnsi="Calibri" w:cs="Calibri"/>
                <w:color w:val="auto"/>
                <w:sz w:val="22"/>
                <w:szCs w:val="22"/>
                <w:lang w:eastAsia="zh-CN"/>
              </w:rPr>
            </w:pPr>
          </w:p>
        </w:tc>
        <w:tc>
          <w:tcPr>
            <w:tcW w:w="1600" w:type="dxa"/>
            <w:shd w:val="clear" w:color="auto" w:fill="auto"/>
          </w:tcPr>
          <w:p w14:paraId="701863BD">
            <w:pPr>
              <w:pStyle w:val="12"/>
              <w:rPr>
                <w:rFonts w:ascii="Calibri" w:hAnsi="Calibri" w:cs="Calibri"/>
                <w:color w:val="auto"/>
                <w:sz w:val="22"/>
                <w:szCs w:val="22"/>
                <w:lang w:eastAsia="zh-CN"/>
              </w:rPr>
            </w:pPr>
            <w:r>
              <w:rPr>
                <w:rFonts w:ascii="Calibri" w:hAnsi="Calibri" w:cs="Calibri"/>
                <w:color w:val="auto"/>
                <w:sz w:val="22"/>
                <w:szCs w:val="22"/>
                <w:lang w:eastAsia="zh-CN"/>
              </w:rPr>
              <w:t>0.0</w:t>
            </w:r>
            <w:r>
              <w:rPr>
                <w:rFonts w:hint="eastAsia" w:ascii="Calibri" w:hAnsi="Calibri" w:cs="Calibri"/>
                <w:color w:val="auto"/>
                <w:sz w:val="22"/>
                <w:szCs w:val="22"/>
                <w:lang w:eastAsia="zh-CN"/>
              </w:rPr>
              <w:t>16</w:t>
            </w:r>
            <w:r>
              <w:rPr>
                <w:rFonts w:ascii="Calibri" w:hAnsi="Calibri" w:cs="Calibri"/>
                <w:color w:val="auto"/>
                <w:sz w:val="22"/>
                <w:szCs w:val="22"/>
                <w:lang w:eastAsia="zh-CN"/>
              </w:rPr>
              <w:t>A</w:t>
            </w:r>
          </w:p>
        </w:tc>
        <w:tc>
          <w:tcPr>
            <w:tcW w:w="2047" w:type="dxa"/>
            <w:shd w:val="clear" w:color="auto" w:fill="auto"/>
          </w:tcPr>
          <w:p w14:paraId="1BB6F150">
            <w:pPr>
              <w:pStyle w:val="12"/>
              <w:rPr>
                <w:rFonts w:ascii="Calibri" w:hAnsi="Calibri" w:cs="Calibri"/>
                <w:color w:val="auto"/>
                <w:sz w:val="22"/>
                <w:szCs w:val="22"/>
                <w:lang w:eastAsia="zh-CN"/>
              </w:rPr>
            </w:pPr>
          </w:p>
        </w:tc>
      </w:tr>
      <w:tr w14:paraId="7E48913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1" w:hRule="atLeast"/>
          <w:jc w:val="center"/>
        </w:trPr>
        <w:tc>
          <w:tcPr>
            <w:tcW w:w="1129" w:type="dxa"/>
            <w:shd w:val="clear" w:color="auto" w:fill="auto"/>
          </w:tcPr>
          <w:p w14:paraId="4B686C83">
            <w:pPr>
              <w:pStyle w:val="12"/>
              <w:rPr>
                <w:rFonts w:ascii="Calibri" w:hAnsi="Calibri" w:cs="Calibri"/>
                <w:sz w:val="22"/>
                <w:szCs w:val="22"/>
                <w:lang w:eastAsia="zh-CN"/>
              </w:rPr>
            </w:pPr>
            <w:r>
              <w:rPr>
                <w:rFonts w:ascii="Calibri" w:hAnsi="Calibri" w:cs="Calibri"/>
                <w:sz w:val="22"/>
                <w:szCs w:val="22"/>
                <w:lang w:eastAsia="zh-CN"/>
              </w:rPr>
              <w:t>TB</w:t>
            </w:r>
          </w:p>
        </w:tc>
        <w:tc>
          <w:tcPr>
            <w:tcW w:w="2054" w:type="dxa"/>
            <w:shd w:val="clear" w:color="auto" w:fill="auto"/>
          </w:tcPr>
          <w:p w14:paraId="59B419C8">
            <w:pPr>
              <w:pStyle w:val="12"/>
              <w:rPr>
                <w:rFonts w:ascii="Calibri" w:hAnsi="Calibri" w:cs="Calibri"/>
                <w:sz w:val="22"/>
                <w:szCs w:val="22"/>
                <w:lang w:eastAsia="zh-CN"/>
              </w:rPr>
            </w:pPr>
            <w:r>
              <w:rPr>
                <w:rFonts w:ascii="Calibri" w:hAnsi="Calibri" w:cs="Calibri"/>
                <w:sz w:val="22"/>
                <w:szCs w:val="22"/>
                <w:lang w:eastAsia="zh-CN"/>
              </w:rPr>
              <w:t>Telephone Board (max. 1)</w:t>
            </w:r>
          </w:p>
        </w:tc>
        <w:tc>
          <w:tcPr>
            <w:tcW w:w="675" w:type="dxa"/>
            <w:shd w:val="clear" w:color="auto" w:fill="auto"/>
          </w:tcPr>
          <w:p w14:paraId="04338875">
            <w:pPr>
              <w:pStyle w:val="12"/>
              <w:rPr>
                <w:rFonts w:ascii="Calibri" w:hAnsi="Calibri" w:cs="Calibri"/>
                <w:sz w:val="22"/>
                <w:szCs w:val="22"/>
                <w:lang w:eastAsia="zh-CN"/>
              </w:rPr>
            </w:pPr>
          </w:p>
        </w:tc>
        <w:tc>
          <w:tcPr>
            <w:tcW w:w="1422" w:type="dxa"/>
            <w:shd w:val="clear" w:color="auto" w:fill="auto"/>
          </w:tcPr>
          <w:p w14:paraId="5ADAB81C">
            <w:pPr>
              <w:pStyle w:val="12"/>
              <w:rPr>
                <w:rFonts w:ascii="Calibri" w:hAnsi="Calibri" w:cs="Calibri"/>
                <w:color w:val="auto"/>
                <w:sz w:val="22"/>
                <w:szCs w:val="22"/>
                <w:lang w:eastAsia="zh-CN"/>
              </w:rPr>
            </w:pPr>
            <w:r>
              <w:rPr>
                <w:rFonts w:ascii="Calibri" w:hAnsi="Calibri" w:cs="Calibri"/>
                <w:color w:val="auto"/>
                <w:sz w:val="22"/>
                <w:szCs w:val="22"/>
                <w:lang w:eastAsia="zh-CN"/>
              </w:rPr>
              <w:t>0.1</w:t>
            </w:r>
            <w:r>
              <w:rPr>
                <w:rFonts w:hint="eastAsia" w:ascii="Calibri" w:hAnsi="Calibri" w:cs="Calibri"/>
                <w:color w:val="auto"/>
                <w:sz w:val="22"/>
                <w:szCs w:val="22"/>
                <w:lang w:eastAsia="zh-CN"/>
              </w:rPr>
              <w:t>39</w:t>
            </w:r>
            <w:r>
              <w:rPr>
                <w:rFonts w:ascii="Calibri" w:hAnsi="Calibri" w:cs="Calibri"/>
                <w:color w:val="auto"/>
                <w:sz w:val="22"/>
                <w:szCs w:val="22"/>
                <w:lang w:eastAsia="zh-CN"/>
              </w:rPr>
              <w:t>A</w:t>
            </w:r>
          </w:p>
        </w:tc>
        <w:tc>
          <w:tcPr>
            <w:tcW w:w="1246" w:type="dxa"/>
            <w:shd w:val="clear" w:color="auto" w:fill="auto"/>
          </w:tcPr>
          <w:p w14:paraId="2CCB938B">
            <w:pPr>
              <w:pStyle w:val="12"/>
              <w:rPr>
                <w:rFonts w:ascii="Calibri" w:hAnsi="Calibri" w:cs="Calibri"/>
                <w:color w:val="auto"/>
                <w:sz w:val="22"/>
                <w:szCs w:val="22"/>
                <w:lang w:eastAsia="zh-CN"/>
              </w:rPr>
            </w:pPr>
          </w:p>
        </w:tc>
        <w:tc>
          <w:tcPr>
            <w:tcW w:w="1600" w:type="dxa"/>
            <w:shd w:val="clear" w:color="auto" w:fill="auto"/>
          </w:tcPr>
          <w:p w14:paraId="6F92E020">
            <w:pPr>
              <w:pStyle w:val="12"/>
              <w:rPr>
                <w:rFonts w:ascii="Calibri" w:hAnsi="Calibri" w:cs="Calibri"/>
                <w:color w:val="auto"/>
                <w:sz w:val="22"/>
                <w:szCs w:val="22"/>
                <w:lang w:eastAsia="zh-CN"/>
              </w:rPr>
            </w:pPr>
            <w:r>
              <w:rPr>
                <w:rFonts w:ascii="Calibri" w:hAnsi="Calibri" w:cs="Calibri"/>
                <w:color w:val="auto"/>
                <w:sz w:val="22"/>
                <w:szCs w:val="22"/>
                <w:lang w:eastAsia="zh-CN"/>
              </w:rPr>
              <w:t>0.</w:t>
            </w:r>
            <w:r>
              <w:rPr>
                <w:rFonts w:hint="eastAsia" w:ascii="Calibri" w:hAnsi="Calibri" w:cs="Calibri"/>
                <w:color w:val="auto"/>
                <w:sz w:val="22"/>
                <w:szCs w:val="22"/>
                <w:lang w:eastAsia="zh-CN"/>
              </w:rPr>
              <w:t>139</w:t>
            </w:r>
            <w:r>
              <w:rPr>
                <w:rFonts w:ascii="Calibri" w:hAnsi="Calibri" w:cs="Calibri"/>
                <w:color w:val="auto"/>
                <w:sz w:val="22"/>
                <w:szCs w:val="22"/>
                <w:lang w:eastAsia="zh-CN"/>
              </w:rPr>
              <w:t>A</w:t>
            </w:r>
          </w:p>
        </w:tc>
        <w:tc>
          <w:tcPr>
            <w:tcW w:w="2047" w:type="dxa"/>
            <w:shd w:val="clear" w:color="auto" w:fill="auto"/>
          </w:tcPr>
          <w:p w14:paraId="796B98D5">
            <w:pPr>
              <w:pStyle w:val="12"/>
              <w:rPr>
                <w:rFonts w:ascii="Calibri" w:hAnsi="Calibri" w:cs="Calibri"/>
                <w:color w:val="auto"/>
                <w:sz w:val="22"/>
                <w:szCs w:val="22"/>
                <w:lang w:eastAsia="zh-CN"/>
              </w:rPr>
            </w:pPr>
          </w:p>
        </w:tc>
      </w:tr>
      <w:tr w14:paraId="6B37C95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69" w:hRule="atLeast"/>
          <w:jc w:val="center"/>
        </w:trPr>
        <w:tc>
          <w:tcPr>
            <w:tcW w:w="5280" w:type="dxa"/>
            <w:gridSpan w:val="4"/>
            <w:tcBorders>
              <w:bottom w:val="single" w:color="000000" w:themeColor="text1" w:sz="4" w:space="0"/>
            </w:tcBorders>
            <w:shd w:val="clear" w:color="auto" w:fill="auto"/>
          </w:tcPr>
          <w:p w14:paraId="46FE0C09">
            <w:pPr>
              <w:pStyle w:val="12"/>
              <w:ind w:firstLine="3080" w:firstLineChars="1400"/>
              <w:jc w:val="both"/>
              <w:rPr>
                <w:rFonts w:ascii="Calibri" w:hAnsi="Calibri" w:cs="Calibri"/>
                <w:color w:val="auto"/>
                <w:sz w:val="22"/>
                <w:szCs w:val="22"/>
                <w:lang w:eastAsia="zh-CN"/>
              </w:rPr>
            </w:pPr>
            <w:r>
              <w:rPr>
                <w:rFonts w:ascii="Calibri" w:hAnsi="Calibri" w:cs="Calibri"/>
                <w:sz w:val="22"/>
                <w:szCs w:val="22"/>
                <w:lang w:eastAsia="zh-CN"/>
              </w:rPr>
              <w:t>Total</w:t>
            </w:r>
          </w:p>
        </w:tc>
        <w:tc>
          <w:tcPr>
            <w:tcW w:w="1246" w:type="dxa"/>
            <w:tcBorders>
              <w:bottom w:val="single" w:color="000000" w:themeColor="text1" w:sz="4" w:space="0"/>
            </w:tcBorders>
            <w:shd w:val="clear" w:color="auto" w:fill="auto"/>
          </w:tcPr>
          <w:p w14:paraId="67883BF8">
            <w:pPr>
              <w:pStyle w:val="12"/>
              <w:rPr>
                <w:rFonts w:ascii="Calibri" w:hAnsi="Calibri" w:cs="Calibri"/>
                <w:color w:val="auto"/>
                <w:sz w:val="22"/>
                <w:szCs w:val="22"/>
                <w:lang w:eastAsia="zh-CN"/>
              </w:rPr>
            </w:pPr>
            <w:r>
              <w:rPr>
                <w:rFonts w:hint="eastAsia" w:ascii="Calibri" w:hAnsi="Calibri" w:cs="Calibri"/>
                <w:color w:val="auto"/>
                <w:sz w:val="22"/>
                <w:szCs w:val="22"/>
                <w:lang w:eastAsia="zh-CN"/>
              </w:rPr>
              <w:t xml:space="preserve">        A</w:t>
            </w:r>
          </w:p>
        </w:tc>
        <w:tc>
          <w:tcPr>
            <w:tcW w:w="1600" w:type="dxa"/>
            <w:tcBorders>
              <w:bottom w:val="single" w:color="000000" w:themeColor="text1" w:sz="4" w:space="0"/>
            </w:tcBorders>
            <w:shd w:val="clear" w:color="auto" w:fill="auto"/>
          </w:tcPr>
          <w:p w14:paraId="344BE600">
            <w:pPr>
              <w:pStyle w:val="12"/>
              <w:rPr>
                <w:rFonts w:ascii="Calibri" w:hAnsi="Calibri" w:cs="Calibri"/>
                <w:color w:val="auto"/>
                <w:sz w:val="22"/>
                <w:szCs w:val="22"/>
                <w:lang w:eastAsia="zh-CN"/>
              </w:rPr>
            </w:pPr>
          </w:p>
        </w:tc>
        <w:tc>
          <w:tcPr>
            <w:tcW w:w="2047" w:type="dxa"/>
            <w:tcBorders>
              <w:bottom w:val="single" w:color="000000" w:themeColor="text1" w:sz="4" w:space="0"/>
            </w:tcBorders>
            <w:shd w:val="clear" w:color="auto" w:fill="auto"/>
          </w:tcPr>
          <w:p w14:paraId="25642F2A">
            <w:pPr>
              <w:pStyle w:val="12"/>
              <w:rPr>
                <w:rFonts w:ascii="Calibri" w:hAnsi="Calibri" w:cs="Calibri"/>
                <w:color w:val="auto"/>
                <w:sz w:val="22"/>
                <w:szCs w:val="22"/>
                <w:lang w:eastAsia="zh-CN"/>
              </w:rPr>
            </w:pPr>
            <w:r>
              <w:rPr>
                <w:rFonts w:hint="eastAsia" w:ascii="Calibri" w:hAnsi="Calibri" w:cs="Calibri"/>
                <w:color w:val="auto"/>
                <w:sz w:val="22"/>
                <w:szCs w:val="22"/>
                <w:lang w:eastAsia="zh-CN"/>
              </w:rPr>
              <w:t xml:space="preserve">              A</w:t>
            </w:r>
          </w:p>
        </w:tc>
      </w:tr>
      <w:tr w14:paraId="4223B52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0173" w:type="dxa"/>
            <w:gridSpan w:val="7"/>
            <w:shd w:val="clear" w:color="auto" w:fill="1F497D"/>
            <w:vAlign w:val="center"/>
          </w:tcPr>
          <w:p w14:paraId="53971B7F">
            <w:pPr>
              <w:pStyle w:val="12"/>
              <w:jc w:val="center"/>
              <w:rPr>
                <w:rFonts w:ascii="Calibri" w:hAnsi="Calibri" w:cs="Calibri"/>
                <w:b/>
                <w:color w:val="FFFFFF" w:themeColor="background1"/>
                <w:lang w:eastAsia="zh-CN"/>
                <w14:textFill>
                  <w14:solidFill>
                    <w14:schemeClr w14:val="bg1"/>
                  </w14:solidFill>
                </w14:textFill>
              </w:rPr>
            </w:pPr>
            <w:r>
              <w:rPr>
                <w:rFonts w:ascii="Calibri" w:hAnsi="Calibri" w:cs="Calibri"/>
                <w:b/>
                <w:color w:val="FFFFFF" w:themeColor="background1"/>
                <w:lang w:eastAsia="zh-CN"/>
                <w14:textFill>
                  <w14:solidFill>
                    <w14:schemeClr w14:val="bg1"/>
                  </w14:solidFill>
                </w14:textFill>
              </w:rPr>
              <w:t>FFT Bus Current (all current in ampere)</w:t>
            </w:r>
          </w:p>
          <w:p w14:paraId="4B7FD9F2">
            <w:pPr>
              <w:pStyle w:val="12"/>
              <w:spacing w:after="0"/>
              <w:jc w:val="center"/>
              <w:rPr>
                <w:rFonts w:ascii="Calibri" w:hAnsi="Calibri" w:cs="Calibri"/>
                <w:color w:val="FFFFFF" w:themeColor="background1"/>
                <w:sz w:val="22"/>
                <w:szCs w:val="22"/>
                <w:lang w:eastAsia="zh-CN"/>
                <w14:textFill>
                  <w14:solidFill>
                    <w14:schemeClr w14:val="bg1"/>
                  </w14:solidFill>
                </w14:textFill>
              </w:rPr>
            </w:pPr>
            <w:r>
              <w:rPr>
                <w:rFonts w:ascii="Calibri" w:hAnsi="Calibri" w:cs="Calibri"/>
                <w:b/>
                <w:color w:val="FFFFFF" w:themeColor="background1"/>
                <w:sz w:val="21"/>
                <w:szCs w:val="21"/>
                <w:lang w:eastAsia="zh-CN"/>
                <w14:textFill>
                  <w14:solidFill>
                    <w14:schemeClr w14:val="bg1"/>
                  </w14:solidFill>
                </w14:textFill>
              </w:rPr>
              <w:t>For each BUS, the total quantities of addressable devices must not be more than 40, and that of non-addressable devices shall be 160 at most.</w:t>
            </w:r>
            <w:r>
              <w:rPr>
                <w:rFonts w:ascii="Calibri" w:hAnsi="Calibri" w:cs="Calibri" w:eastAsiaTheme="minorEastAsia"/>
                <w:b/>
                <w:color w:val="FFFFFF" w:themeColor="background1"/>
                <w:sz w:val="21"/>
                <w:szCs w:val="21"/>
                <w:lang w:eastAsia="zh-CN"/>
                <w14:textFill>
                  <w14:solidFill>
                    <w14:schemeClr w14:val="bg1"/>
                  </w14:solidFill>
                </w14:textFill>
              </w:rPr>
              <w:t xml:space="preserve"> The maximum total current of field telephones per addressable phones circuit is 175mA (standby), and 235mA (talking). The number of remote telephone for simultaneous talking is limited to 5 units that should be considered when calculating the total power of battery sets.</w:t>
            </w:r>
          </w:p>
        </w:tc>
      </w:tr>
      <w:tr w14:paraId="2A9D608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29" w:type="dxa"/>
            <w:shd w:val="clear" w:color="auto" w:fill="1F497D"/>
            <w:vAlign w:val="center"/>
          </w:tcPr>
          <w:p w14:paraId="1E388339">
            <w:pPr>
              <w:jc w:val="center"/>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Device</w:t>
            </w:r>
          </w:p>
        </w:tc>
        <w:tc>
          <w:tcPr>
            <w:tcW w:w="2054" w:type="dxa"/>
            <w:shd w:val="clear" w:color="auto" w:fill="1F497D"/>
            <w:vAlign w:val="center"/>
          </w:tcPr>
          <w:p w14:paraId="34E8A8B8">
            <w:pPr>
              <w:jc w:val="center"/>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Description</w:t>
            </w:r>
          </w:p>
        </w:tc>
        <w:tc>
          <w:tcPr>
            <w:tcW w:w="675" w:type="dxa"/>
            <w:shd w:val="clear" w:color="auto" w:fill="1F497D"/>
            <w:vAlign w:val="center"/>
          </w:tcPr>
          <w:p w14:paraId="1FC88640">
            <w:pPr>
              <w:jc w:val="center"/>
              <w:rPr>
                <w:rFonts w:cs="Calibri"/>
                <w:b/>
                <w:bCs/>
                <w:color w:val="FFFFFF" w:themeColor="background1"/>
                <w:sz w:val="22"/>
                <w14:textFill>
                  <w14:solidFill>
                    <w14:schemeClr w14:val="bg1"/>
                  </w14:solidFill>
                </w14:textFill>
              </w:rPr>
            </w:pPr>
            <w:r>
              <w:rPr>
                <w:rFonts w:cs="Calibri"/>
                <w:b/>
                <w:bCs/>
                <w:color w:val="FFFFFF" w:themeColor="background1"/>
                <w:sz w:val="22"/>
                <w14:textFill>
                  <w14:solidFill>
                    <w14:schemeClr w14:val="bg1"/>
                  </w14:solidFill>
                </w14:textFill>
              </w:rPr>
              <w:t>Qty.</w:t>
            </w:r>
          </w:p>
        </w:tc>
        <w:tc>
          <w:tcPr>
            <w:tcW w:w="1422" w:type="dxa"/>
            <w:shd w:val="clear" w:color="auto" w:fill="1F497D"/>
            <w:vAlign w:val="center"/>
          </w:tcPr>
          <w:p w14:paraId="20277B78">
            <w:pPr>
              <w:pStyle w:val="12"/>
              <w:spacing w:after="0"/>
              <w:jc w:val="center"/>
              <w:rPr>
                <w:rFonts w:ascii="Calibri" w:hAnsi="Calibri" w:cs="Calibri" w:eastAsiaTheme="minorEastAsia"/>
                <w:b/>
                <w:bCs/>
                <w:color w:val="FFFFFF" w:themeColor="background1"/>
                <w:sz w:val="22"/>
                <w:szCs w:val="22"/>
                <w:lang w:eastAsia="zh-CN"/>
                <w14:textFill>
                  <w14:solidFill>
                    <w14:schemeClr w14:val="bg1"/>
                  </w14:solidFill>
                </w14:textFill>
              </w:rPr>
            </w:pPr>
            <w:r>
              <w:rPr>
                <w:rFonts w:ascii="Calibri" w:hAnsi="Calibri" w:cs="Calibri" w:eastAsiaTheme="minorEastAsia"/>
                <w:b/>
                <w:bCs/>
                <w:color w:val="FFFFFF" w:themeColor="background1"/>
                <w:sz w:val="22"/>
                <w:szCs w:val="22"/>
                <w:lang w:eastAsia="zh-CN"/>
                <w14:textFill>
                  <w14:solidFill>
                    <w14:schemeClr w14:val="bg1"/>
                  </w14:solidFill>
                </w14:textFill>
              </w:rPr>
              <w:t>Single</w:t>
            </w:r>
          </w:p>
          <w:p w14:paraId="70E3B721">
            <w:pPr>
              <w:pStyle w:val="12"/>
              <w:spacing w:after="0"/>
              <w:jc w:val="center"/>
              <w:rPr>
                <w:rFonts w:ascii="Calibri" w:hAnsi="Calibri" w:cs="Calibri"/>
                <w:b/>
                <w:bCs/>
                <w:color w:val="FFFFFF" w:themeColor="background1"/>
                <w:sz w:val="22"/>
                <w:szCs w:val="22"/>
                <w:lang w:eastAsia="zh-CN"/>
                <w14:textFill>
                  <w14:solidFill>
                    <w14:schemeClr w14:val="bg1"/>
                  </w14:solidFill>
                </w14:textFill>
              </w:rPr>
            </w:pPr>
            <w:r>
              <w:rPr>
                <w:rFonts w:ascii="Calibri" w:hAnsi="Calibri" w:cs="Calibri" w:eastAsiaTheme="minorEastAsia"/>
                <w:b/>
                <w:bCs/>
                <w:color w:val="FFFFFF" w:themeColor="background1"/>
                <w:sz w:val="22"/>
                <w:szCs w:val="22"/>
                <w:lang w:eastAsia="zh-CN"/>
                <w14:textFill>
                  <w14:solidFill>
                    <w14:schemeClr w14:val="bg1"/>
                  </w14:solidFill>
                </w14:textFill>
              </w:rPr>
              <w:t>Standby</w:t>
            </w:r>
          </w:p>
        </w:tc>
        <w:tc>
          <w:tcPr>
            <w:tcW w:w="1246" w:type="dxa"/>
            <w:shd w:val="clear" w:color="auto" w:fill="1F497D"/>
            <w:vAlign w:val="center"/>
          </w:tcPr>
          <w:p w14:paraId="611CE056">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 xml:space="preserve">Total </w:t>
            </w:r>
          </w:p>
          <w:p w14:paraId="0593E5E7">
            <w:pPr>
              <w:pStyle w:val="12"/>
              <w:spacing w:after="0"/>
              <w:jc w:val="both"/>
              <w:rPr>
                <w:rFonts w:ascii="Calibri" w:hAnsi="Calibri" w:cs="Calibri" w:eastAsiaTheme="minorEastAsia"/>
                <w:b/>
                <w:bCs/>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Standby</w:t>
            </w:r>
          </w:p>
        </w:tc>
        <w:tc>
          <w:tcPr>
            <w:tcW w:w="1600" w:type="dxa"/>
            <w:shd w:val="clear" w:color="auto" w:fill="1F497D"/>
            <w:vAlign w:val="center"/>
          </w:tcPr>
          <w:p w14:paraId="6306BBC1">
            <w:pPr>
              <w:pStyle w:val="12"/>
              <w:rPr>
                <w:rFonts w:ascii="Calibri" w:hAnsi="Calibri" w:cs="Calibri"/>
                <w:b/>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Single</w:t>
            </w:r>
          </w:p>
          <w:p w14:paraId="4F97C9C2">
            <w:pPr>
              <w:pStyle w:val="12"/>
              <w:spacing w:after="0"/>
              <w:jc w:val="both"/>
              <w:rPr>
                <w:rFonts w:ascii="Calibri" w:hAnsi="Calibri" w:cs="Calibri"/>
                <w:b/>
                <w:bCs/>
                <w:color w:val="FFFFFF" w:themeColor="background1"/>
                <w:sz w:val="22"/>
                <w:szCs w:val="22"/>
                <w:lang w:eastAsia="zh-CN"/>
                <w14:textFill>
                  <w14:solidFill>
                    <w14:schemeClr w14:val="bg1"/>
                  </w14:solidFill>
                </w14:textFill>
              </w:rPr>
            </w:pPr>
            <w:r>
              <w:rPr>
                <w:rFonts w:ascii="Calibri" w:hAnsi="Calibri" w:cs="Calibri"/>
                <w:b/>
                <w:bCs/>
                <w:color w:val="FFFFFF" w:themeColor="background1"/>
                <w:sz w:val="22"/>
                <w:szCs w:val="22"/>
                <w:lang w:eastAsia="zh-CN"/>
                <w14:textFill>
                  <w14:solidFill>
                    <w14:schemeClr w14:val="bg1"/>
                  </w14:solidFill>
                </w14:textFill>
              </w:rPr>
              <w:t>Talking</w:t>
            </w:r>
          </w:p>
        </w:tc>
        <w:tc>
          <w:tcPr>
            <w:tcW w:w="2047" w:type="dxa"/>
            <w:shd w:val="clear" w:color="auto" w:fill="1F497D"/>
            <w:vAlign w:val="center"/>
          </w:tcPr>
          <w:p w14:paraId="0C8831E7">
            <w:pPr>
              <w:pStyle w:val="12"/>
              <w:spacing w:after="0"/>
              <w:jc w:val="center"/>
              <w:rPr>
                <w:rFonts w:ascii="Calibri" w:hAnsi="Calibri" w:cs="Calibri"/>
                <w:b/>
                <w:bCs/>
                <w:color w:val="FFFFFF" w:themeColor="background1"/>
                <w:sz w:val="22"/>
                <w:szCs w:val="22"/>
                <w:lang w:eastAsia="zh-CN"/>
                <w14:textFill>
                  <w14:solidFill>
                    <w14:schemeClr w14:val="bg1"/>
                  </w14:solidFill>
                </w14:textFill>
              </w:rPr>
            </w:pPr>
            <w:r>
              <w:rPr>
                <w:rFonts w:ascii="Calibri" w:hAnsi="Calibri" w:cs="Calibri"/>
                <w:b/>
                <w:color w:val="FFFFFF" w:themeColor="background1"/>
                <w:sz w:val="22"/>
                <w:szCs w:val="22"/>
                <w:lang w:eastAsia="zh-CN"/>
                <w14:textFill>
                  <w14:solidFill>
                    <w14:schemeClr w14:val="bg1"/>
                  </w14:solidFill>
                </w14:textFill>
              </w:rPr>
              <w:t>Total</w:t>
            </w:r>
            <w:r>
              <w:rPr>
                <w:rFonts w:ascii="Calibri" w:hAnsi="Calibri" w:cs="Calibri"/>
                <w:b/>
                <w:bCs/>
                <w:color w:val="FFFFFF" w:themeColor="background1"/>
                <w:sz w:val="22"/>
                <w:szCs w:val="22"/>
                <w:lang w:eastAsia="zh-CN"/>
                <w14:textFill>
                  <w14:solidFill>
                    <w14:schemeClr w14:val="bg1"/>
                  </w14:solidFill>
                </w14:textFill>
              </w:rPr>
              <w:t xml:space="preserve"> </w:t>
            </w:r>
          </w:p>
          <w:p w14:paraId="520FCB9D">
            <w:pPr>
              <w:pStyle w:val="12"/>
              <w:spacing w:after="0"/>
              <w:jc w:val="center"/>
              <w:rPr>
                <w:rFonts w:ascii="Calibri" w:hAnsi="Calibri" w:cs="Calibri"/>
                <w:b/>
                <w:bCs/>
                <w:color w:val="FFFFFF" w:themeColor="background1"/>
                <w:sz w:val="22"/>
                <w:szCs w:val="22"/>
                <w:lang w:eastAsia="zh-CN"/>
                <w14:textFill>
                  <w14:solidFill>
                    <w14:schemeClr w14:val="bg1"/>
                  </w14:solidFill>
                </w14:textFill>
              </w:rPr>
            </w:pPr>
            <w:r>
              <w:rPr>
                <w:rFonts w:ascii="Calibri" w:hAnsi="Calibri" w:cs="Calibri"/>
                <w:b/>
                <w:bCs/>
                <w:color w:val="FFFFFF" w:themeColor="background1"/>
                <w:sz w:val="22"/>
                <w:szCs w:val="22"/>
                <w:lang w:eastAsia="zh-CN"/>
                <w14:textFill>
                  <w14:solidFill>
                    <w14:schemeClr w14:val="bg1"/>
                  </w14:solidFill>
                </w14:textFill>
              </w:rPr>
              <w:t>Talking</w:t>
            </w:r>
          </w:p>
        </w:tc>
      </w:tr>
      <w:tr w14:paraId="50279FA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29" w:type="dxa"/>
            <w:shd w:val="clear" w:color="auto" w:fill="auto"/>
            <w:vAlign w:val="center"/>
          </w:tcPr>
          <w:p w14:paraId="01587FBC">
            <w:pPr>
              <w:jc w:val="center"/>
              <w:rPr>
                <w:rFonts w:cs="Calibri"/>
                <w:sz w:val="22"/>
              </w:rPr>
            </w:pPr>
            <w:r>
              <w:rPr>
                <w:rFonts w:cs="Calibri"/>
                <w:sz w:val="22"/>
              </w:rPr>
              <w:t>TES</w:t>
            </w:r>
          </w:p>
        </w:tc>
        <w:tc>
          <w:tcPr>
            <w:tcW w:w="2054" w:type="dxa"/>
            <w:shd w:val="clear" w:color="auto" w:fill="auto"/>
            <w:vAlign w:val="center"/>
          </w:tcPr>
          <w:p w14:paraId="71EF7397">
            <w:pPr>
              <w:jc w:val="center"/>
              <w:rPr>
                <w:rFonts w:cs="Calibri"/>
                <w:sz w:val="22"/>
              </w:rPr>
            </w:pPr>
            <w:r>
              <w:rPr>
                <w:rFonts w:cs="Calibri"/>
                <w:sz w:val="22"/>
              </w:rPr>
              <w:t>Telephone Extension Station(addressable)</w:t>
            </w:r>
          </w:p>
          <w:p w14:paraId="7EE3B4B9">
            <w:pPr>
              <w:jc w:val="center"/>
              <w:rPr>
                <w:rFonts w:cs="Calibri"/>
                <w:sz w:val="22"/>
              </w:rPr>
            </w:pPr>
          </w:p>
          <w:p w14:paraId="18758F26">
            <w:pPr>
              <w:jc w:val="center"/>
              <w:rPr>
                <w:rFonts w:cs="Calibri"/>
                <w:sz w:val="22"/>
              </w:rPr>
            </w:pPr>
            <w:r>
              <w:rPr>
                <w:rFonts w:cs="Calibri"/>
                <w:sz w:val="22"/>
              </w:rPr>
              <w:t>(TES + TWJ: max. 40)</w:t>
            </w:r>
          </w:p>
        </w:tc>
        <w:tc>
          <w:tcPr>
            <w:tcW w:w="675" w:type="dxa"/>
            <w:shd w:val="clear" w:color="auto" w:fill="auto"/>
            <w:vAlign w:val="center"/>
          </w:tcPr>
          <w:p w14:paraId="17D63EA2">
            <w:pPr>
              <w:pStyle w:val="12"/>
              <w:spacing w:after="0"/>
              <w:jc w:val="center"/>
              <w:rPr>
                <w:rFonts w:ascii="Calibri" w:hAnsi="Calibri" w:cs="Calibri"/>
                <w:sz w:val="22"/>
                <w:szCs w:val="22"/>
                <w:lang w:eastAsia="zh-CN"/>
              </w:rPr>
            </w:pPr>
          </w:p>
        </w:tc>
        <w:tc>
          <w:tcPr>
            <w:tcW w:w="1422" w:type="dxa"/>
            <w:shd w:val="clear" w:color="auto" w:fill="auto"/>
            <w:vAlign w:val="center"/>
          </w:tcPr>
          <w:p w14:paraId="57E71F4C">
            <w:pPr>
              <w:pStyle w:val="12"/>
              <w:spacing w:after="0"/>
              <w:jc w:val="center"/>
              <w:rPr>
                <w:rFonts w:ascii="Calibri" w:hAnsi="Calibri" w:cs="Calibri" w:eastAsiaTheme="minorEastAsia"/>
                <w:sz w:val="22"/>
                <w:szCs w:val="22"/>
                <w:lang w:eastAsia="zh-CN"/>
              </w:rPr>
            </w:pPr>
            <w:r>
              <w:rPr>
                <w:rFonts w:ascii="Calibri" w:hAnsi="Calibri" w:cs="Calibri" w:eastAsiaTheme="minorEastAsia"/>
                <w:sz w:val="22"/>
                <w:szCs w:val="22"/>
                <w:lang w:eastAsia="zh-CN"/>
              </w:rPr>
              <w:t>0.00</w:t>
            </w:r>
            <w:r>
              <w:rPr>
                <w:rFonts w:hint="eastAsia" w:ascii="Calibri" w:hAnsi="Calibri" w:cs="Calibri" w:eastAsiaTheme="minorEastAsia"/>
                <w:sz w:val="22"/>
                <w:szCs w:val="22"/>
                <w:lang w:eastAsia="zh-CN"/>
              </w:rPr>
              <w:t>312</w:t>
            </w:r>
            <w:r>
              <w:rPr>
                <w:rFonts w:ascii="Calibri" w:hAnsi="Calibri" w:cs="Calibri" w:eastAsiaTheme="minorEastAsia"/>
                <w:sz w:val="22"/>
                <w:szCs w:val="22"/>
                <w:lang w:eastAsia="zh-CN"/>
              </w:rPr>
              <w:t>A</w:t>
            </w:r>
          </w:p>
        </w:tc>
        <w:tc>
          <w:tcPr>
            <w:tcW w:w="1246" w:type="dxa"/>
            <w:shd w:val="clear" w:color="auto" w:fill="auto"/>
            <w:vAlign w:val="center"/>
          </w:tcPr>
          <w:p w14:paraId="52E608EF">
            <w:pPr>
              <w:pStyle w:val="12"/>
              <w:spacing w:after="0"/>
              <w:jc w:val="center"/>
              <w:rPr>
                <w:rFonts w:ascii="Calibri" w:hAnsi="Calibri" w:cs="Calibri"/>
                <w:sz w:val="22"/>
                <w:szCs w:val="22"/>
                <w:lang w:eastAsia="zh-CN"/>
              </w:rPr>
            </w:pPr>
          </w:p>
        </w:tc>
        <w:tc>
          <w:tcPr>
            <w:tcW w:w="1600" w:type="dxa"/>
            <w:shd w:val="clear" w:color="auto" w:fill="auto"/>
            <w:vAlign w:val="center"/>
          </w:tcPr>
          <w:p w14:paraId="465CB30E">
            <w:pPr>
              <w:pStyle w:val="12"/>
              <w:spacing w:after="0"/>
              <w:jc w:val="center"/>
              <w:rPr>
                <w:rFonts w:ascii="Calibri" w:hAnsi="Calibri" w:cs="Calibri"/>
                <w:sz w:val="22"/>
                <w:szCs w:val="22"/>
                <w:lang w:eastAsia="zh-CN"/>
              </w:rPr>
            </w:pPr>
            <w:r>
              <w:rPr>
                <w:rFonts w:ascii="Calibri" w:hAnsi="Calibri" w:cs="Calibri"/>
                <w:sz w:val="22"/>
                <w:szCs w:val="22"/>
                <w:lang w:eastAsia="zh-CN"/>
              </w:rPr>
              <w:t>0.0</w:t>
            </w:r>
            <w:r>
              <w:rPr>
                <w:rFonts w:hint="eastAsia" w:ascii="Calibri" w:hAnsi="Calibri" w:cs="Calibri"/>
                <w:sz w:val="22"/>
                <w:szCs w:val="22"/>
                <w:lang w:eastAsia="zh-CN"/>
              </w:rPr>
              <w:t>265</w:t>
            </w:r>
            <w:r>
              <w:rPr>
                <w:rFonts w:ascii="Calibri" w:hAnsi="Calibri" w:cs="Calibri"/>
                <w:sz w:val="22"/>
                <w:szCs w:val="22"/>
                <w:lang w:eastAsia="zh-CN"/>
              </w:rPr>
              <w:t>A</w:t>
            </w:r>
          </w:p>
        </w:tc>
        <w:tc>
          <w:tcPr>
            <w:tcW w:w="2047" w:type="dxa"/>
            <w:shd w:val="clear" w:color="auto" w:fill="auto"/>
            <w:vAlign w:val="center"/>
          </w:tcPr>
          <w:p w14:paraId="074E47F7">
            <w:pPr>
              <w:pStyle w:val="12"/>
              <w:spacing w:after="0"/>
              <w:jc w:val="center"/>
              <w:rPr>
                <w:rFonts w:ascii="Calibri" w:hAnsi="Calibri" w:cs="Calibri"/>
                <w:b/>
                <w:bCs/>
                <w:color w:val="FFFFFF" w:themeColor="background1"/>
                <w:sz w:val="22"/>
                <w:szCs w:val="22"/>
                <w:lang w:eastAsia="zh-CN"/>
                <w14:textFill>
                  <w14:solidFill>
                    <w14:schemeClr w14:val="bg1"/>
                  </w14:solidFill>
                </w14:textFill>
              </w:rPr>
            </w:pPr>
          </w:p>
        </w:tc>
      </w:tr>
      <w:tr w14:paraId="3882CB8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29" w:type="dxa"/>
            <w:shd w:val="clear" w:color="auto" w:fill="auto"/>
            <w:vAlign w:val="center"/>
          </w:tcPr>
          <w:p w14:paraId="09A6475E">
            <w:pPr>
              <w:jc w:val="center"/>
              <w:rPr>
                <w:rFonts w:cs="Calibri"/>
                <w:sz w:val="22"/>
              </w:rPr>
            </w:pPr>
            <w:r>
              <w:rPr>
                <w:rFonts w:cs="Calibri"/>
                <w:sz w:val="22"/>
              </w:rPr>
              <w:t>TWJ</w:t>
            </w:r>
          </w:p>
        </w:tc>
        <w:tc>
          <w:tcPr>
            <w:tcW w:w="2054" w:type="dxa"/>
            <w:shd w:val="clear" w:color="auto" w:fill="auto"/>
            <w:vAlign w:val="center"/>
          </w:tcPr>
          <w:p w14:paraId="599BFCFA">
            <w:pPr>
              <w:widowControl/>
              <w:jc w:val="center"/>
              <w:rPr>
                <w:rFonts w:cs="Calibri"/>
                <w:sz w:val="22"/>
              </w:rPr>
            </w:pPr>
            <w:r>
              <w:rPr>
                <w:rFonts w:cs="Calibri"/>
                <w:sz w:val="22"/>
              </w:rPr>
              <w:t>Telephone Wall Jack (addressable)</w:t>
            </w:r>
          </w:p>
          <w:p w14:paraId="4A852BA6">
            <w:pPr>
              <w:widowControl/>
              <w:jc w:val="center"/>
              <w:rPr>
                <w:rFonts w:cs="Calibri"/>
                <w:sz w:val="22"/>
              </w:rPr>
            </w:pPr>
          </w:p>
          <w:p w14:paraId="7D807708">
            <w:pPr>
              <w:widowControl/>
              <w:jc w:val="center"/>
              <w:rPr>
                <w:rFonts w:cs="Calibri"/>
                <w:sz w:val="22"/>
              </w:rPr>
            </w:pPr>
            <w:r>
              <w:rPr>
                <w:rFonts w:cs="Calibri"/>
                <w:sz w:val="22"/>
              </w:rPr>
              <w:t>(TES + TWJ: max. 40)</w:t>
            </w:r>
          </w:p>
        </w:tc>
        <w:tc>
          <w:tcPr>
            <w:tcW w:w="675" w:type="dxa"/>
            <w:shd w:val="clear" w:color="auto" w:fill="auto"/>
            <w:vAlign w:val="center"/>
          </w:tcPr>
          <w:p w14:paraId="1299FC03">
            <w:pPr>
              <w:pStyle w:val="12"/>
              <w:spacing w:after="0"/>
              <w:jc w:val="center"/>
              <w:rPr>
                <w:rFonts w:ascii="Calibri" w:hAnsi="Calibri" w:cs="Calibri"/>
                <w:sz w:val="22"/>
                <w:szCs w:val="22"/>
                <w:lang w:eastAsia="zh-CN"/>
              </w:rPr>
            </w:pPr>
          </w:p>
        </w:tc>
        <w:tc>
          <w:tcPr>
            <w:tcW w:w="1422" w:type="dxa"/>
            <w:shd w:val="clear" w:color="auto" w:fill="auto"/>
            <w:vAlign w:val="center"/>
          </w:tcPr>
          <w:p w14:paraId="74CBC3C7">
            <w:pPr>
              <w:pStyle w:val="12"/>
              <w:spacing w:after="0"/>
              <w:jc w:val="center"/>
              <w:rPr>
                <w:rFonts w:ascii="Calibri" w:hAnsi="Calibri" w:cs="Calibri"/>
                <w:sz w:val="22"/>
                <w:szCs w:val="22"/>
                <w:lang w:eastAsia="zh-CN"/>
              </w:rPr>
            </w:pPr>
            <w:r>
              <w:rPr>
                <w:rFonts w:ascii="Calibri" w:hAnsi="Calibri" w:cs="Calibri"/>
                <w:sz w:val="22"/>
                <w:szCs w:val="22"/>
                <w:lang w:eastAsia="zh-CN"/>
              </w:rPr>
              <w:t>0.00</w:t>
            </w:r>
            <w:r>
              <w:rPr>
                <w:rFonts w:hint="eastAsia" w:ascii="Calibri" w:hAnsi="Calibri" w:cs="Calibri"/>
                <w:sz w:val="22"/>
                <w:szCs w:val="22"/>
                <w:lang w:eastAsia="zh-CN"/>
              </w:rPr>
              <w:t>334</w:t>
            </w:r>
            <w:r>
              <w:rPr>
                <w:rFonts w:ascii="Calibri" w:hAnsi="Calibri" w:cs="Calibri"/>
                <w:sz w:val="22"/>
                <w:szCs w:val="22"/>
                <w:lang w:eastAsia="zh-CN"/>
              </w:rPr>
              <w:t>A</w:t>
            </w:r>
          </w:p>
        </w:tc>
        <w:tc>
          <w:tcPr>
            <w:tcW w:w="1246" w:type="dxa"/>
            <w:shd w:val="clear" w:color="auto" w:fill="auto"/>
            <w:vAlign w:val="center"/>
          </w:tcPr>
          <w:p w14:paraId="53508331">
            <w:pPr>
              <w:pStyle w:val="12"/>
              <w:spacing w:after="0"/>
              <w:jc w:val="center"/>
              <w:rPr>
                <w:rFonts w:ascii="Calibri" w:hAnsi="Calibri" w:cs="Calibri"/>
                <w:sz w:val="22"/>
                <w:szCs w:val="22"/>
                <w:lang w:eastAsia="zh-CN"/>
              </w:rPr>
            </w:pPr>
          </w:p>
        </w:tc>
        <w:tc>
          <w:tcPr>
            <w:tcW w:w="1600" w:type="dxa"/>
            <w:shd w:val="clear" w:color="auto" w:fill="auto"/>
            <w:vAlign w:val="center"/>
          </w:tcPr>
          <w:p w14:paraId="3B85CB6D">
            <w:pPr>
              <w:pStyle w:val="12"/>
              <w:spacing w:after="0"/>
              <w:jc w:val="center"/>
              <w:rPr>
                <w:rFonts w:ascii="Calibri" w:hAnsi="Calibri" w:cs="Calibri"/>
                <w:sz w:val="22"/>
                <w:szCs w:val="22"/>
                <w:lang w:eastAsia="zh-CN"/>
              </w:rPr>
            </w:pPr>
            <w:r>
              <w:rPr>
                <w:rFonts w:ascii="Calibri" w:hAnsi="Calibri" w:cs="Calibri"/>
                <w:sz w:val="22"/>
                <w:szCs w:val="22"/>
                <w:lang w:eastAsia="zh-CN"/>
              </w:rPr>
              <w:t>0.0</w:t>
            </w:r>
            <w:r>
              <w:rPr>
                <w:rFonts w:hint="eastAsia" w:ascii="Calibri" w:hAnsi="Calibri" w:cs="Calibri"/>
                <w:sz w:val="22"/>
                <w:szCs w:val="22"/>
                <w:lang w:eastAsia="zh-CN"/>
              </w:rPr>
              <w:t>239</w:t>
            </w:r>
            <w:r>
              <w:rPr>
                <w:rFonts w:ascii="Calibri" w:hAnsi="Calibri" w:cs="Calibri"/>
                <w:sz w:val="22"/>
                <w:szCs w:val="22"/>
                <w:lang w:eastAsia="zh-CN"/>
              </w:rPr>
              <w:t>A</w:t>
            </w:r>
          </w:p>
        </w:tc>
        <w:tc>
          <w:tcPr>
            <w:tcW w:w="2047" w:type="dxa"/>
            <w:shd w:val="clear" w:color="auto" w:fill="auto"/>
            <w:vAlign w:val="center"/>
          </w:tcPr>
          <w:p w14:paraId="4C694B97">
            <w:pPr>
              <w:pStyle w:val="12"/>
              <w:spacing w:after="0"/>
              <w:jc w:val="center"/>
              <w:rPr>
                <w:rFonts w:ascii="Calibri" w:hAnsi="Calibri" w:cs="Calibri"/>
                <w:b/>
                <w:bCs/>
                <w:color w:val="FFFFFF" w:themeColor="background1"/>
                <w:sz w:val="22"/>
                <w:szCs w:val="22"/>
                <w:lang w:eastAsia="zh-CN"/>
                <w14:textFill>
                  <w14:solidFill>
                    <w14:schemeClr w14:val="bg1"/>
                  </w14:solidFill>
                </w14:textFill>
              </w:rPr>
            </w:pPr>
          </w:p>
        </w:tc>
      </w:tr>
      <w:tr w14:paraId="14255FB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29" w:type="dxa"/>
            <w:shd w:val="clear" w:color="auto" w:fill="auto"/>
            <w:vAlign w:val="center"/>
          </w:tcPr>
          <w:p w14:paraId="1BAF0333">
            <w:pPr>
              <w:jc w:val="center"/>
              <w:rPr>
                <w:rFonts w:cs="Calibri"/>
                <w:sz w:val="22"/>
              </w:rPr>
            </w:pPr>
            <w:r>
              <w:rPr>
                <w:rFonts w:cs="Calibri"/>
                <w:sz w:val="22"/>
              </w:rPr>
              <w:t>TWC</w:t>
            </w:r>
          </w:p>
        </w:tc>
        <w:tc>
          <w:tcPr>
            <w:tcW w:w="2054" w:type="dxa"/>
            <w:shd w:val="clear" w:color="auto" w:fill="auto"/>
            <w:vAlign w:val="center"/>
          </w:tcPr>
          <w:p w14:paraId="4D682BFB">
            <w:pPr>
              <w:widowControl/>
              <w:jc w:val="center"/>
              <w:rPr>
                <w:rFonts w:cs="Calibri"/>
                <w:sz w:val="22"/>
              </w:rPr>
            </w:pPr>
            <w:r>
              <w:rPr>
                <w:rFonts w:cs="Calibri"/>
                <w:sz w:val="22"/>
              </w:rPr>
              <w:t>Telephone Wall Jack Conventional</w:t>
            </w:r>
          </w:p>
          <w:p w14:paraId="2DC652FA">
            <w:pPr>
              <w:widowControl/>
              <w:jc w:val="center"/>
              <w:rPr>
                <w:rFonts w:cs="Calibri"/>
                <w:sz w:val="22"/>
              </w:rPr>
            </w:pPr>
            <w:r>
              <w:rPr>
                <w:rFonts w:cs="Calibri"/>
                <w:sz w:val="22"/>
              </w:rPr>
              <w:t>(non-addressable)</w:t>
            </w:r>
          </w:p>
          <w:p w14:paraId="5EB26D91">
            <w:pPr>
              <w:widowControl/>
              <w:jc w:val="center"/>
              <w:rPr>
                <w:rFonts w:cs="Calibri"/>
                <w:sz w:val="22"/>
              </w:rPr>
            </w:pPr>
          </w:p>
          <w:p w14:paraId="58798453">
            <w:pPr>
              <w:widowControl/>
              <w:jc w:val="center"/>
              <w:rPr>
                <w:rFonts w:cs="Calibri"/>
                <w:sz w:val="22"/>
              </w:rPr>
            </w:pPr>
            <w:r>
              <w:rPr>
                <w:rFonts w:cs="Calibri"/>
                <w:sz w:val="22"/>
              </w:rPr>
              <w:t>(max. 4 connecting to each TWJ)</w:t>
            </w:r>
          </w:p>
        </w:tc>
        <w:tc>
          <w:tcPr>
            <w:tcW w:w="675" w:type="dxa"/>
            <w:shd w:val="clear" w:color="auto" w:fill="auto"/>
            <w:vAlign w:val="center"/>
          </w:tcPr>
          <w:p w14:paraId="3BC8F9AD">
            <w:pPr>
              <w:pStyle w:val="12"/>
              <w:spacing w:after="0"/>
              <w:jc w:val="center"/>
              <w:rPr>
                <w:rFonts w:ascii="Calibri" w:hAnsi="Calibri" w:cs="Calibri"/>
                <w:sz w:val="22"/>
                <w:szCs w:val="22"/>
                <w:lang w:eastAsia="zh-CN"/>
              </w:rPr>
            </w:pPr>
          </w:p>
        </w:tc>
        <w:tc>
          <w:tcPr>
            <w:tcW w:w="1422" w:type="dxa"/>
            <w:shd w:val="clear" w:color="auto" w:fill="auto"/>
            <w:vAlign w:val="center"/>
          </w:tcPr>
          <w:p w14:paraId="2F744FA2">
            <w:pPr>
              <w:pStyle w:val="12"/>
              <w:spacing w:after="0"/>
              <w:jc w:val="center"/>
              <w:rPr>
                <w:rFonts w:ascii="Calibri" w:hAnsi="Calibri" w:cs="Calibri"/>
                <w:sz w:val="22"/>
                <w:szCs w:val="22"/>
                <w:lang w:eastAsia="zh-CN"/>
              </w:rPr>
            </w:pPr>
            <w:r>
              <w:rPr>
                <w:rFonts w:ascii="Calibri" w:hAnsi="Calibri" w:cs="Calibri"/>
                <w:sz w:val="22"/>
                <w:szCs w:val="22"/>
                <w:lang w:eastAsia="zh-CN"/>
              </w:rPr>
              <w:t>0.000</w:t>
            </w:r>
            <w:r>
              <w:rPr>
                <w:rFonts w:hint="eastAsia" w:ascii="Calibri" w:hAnsi="Calibri" w:cs="Calibri"/>
                <w:sz w:val="22"/>
                <w:szCs w:val="22"/>
                <w:lang w:eastAsia="zh-CN"/>
              </w:rPr>
              <w:t>07</w:t>
            </w:r>
            <w:r>
              <w:rPr>
                <w:rFonts w:ascii="Calibri" w:hAnsi="Calibri" w:cs="Calibri"/>
                <w:sz w:val="22"/>
                <w:szCs w:val="22"/>
                <w:lang w:eastAsia="zh-CN"/>
              </w:rPr>
              <w:t>A</w:t>
            </w:r>
          </w:p>
        </w:tc>
        <w:tc>
          <w:tcPr>
            <w:tcW w:w="1246" w:type="dxa"/>
            <w:shd w:val="clear" w:color="auto" w:fill="auto"/>
            <w:vAlign w:val="center"/>
          </w:tcPr>
          <w:p w14:paraId="18D160CB">
            <w:pPr>
              <w:pStyle w:val="12"/>
              <w:spacing w:after="0"/>
              <w:jc w:val="center"/>
              <w:rPr>
                <w:rFonts w:ascii="Calibri" w:hAnsi="Calibri" w:cs="Calibri"/>
                <w:sz w:val="22"/>
                <w:szCs w:val="22"/>
                <w:lang w:eastAsia="zh-CN"/>
              </w:rPr>
            </w:pPr>
          </w:p>
        </w:tc>
        <w:tc>
          <w:tcPr>
            <w:tcW w:w="1600" w:type="dxa"/>
            <w:shd w:val="clear" w:color="auto" w:fill="auto"/>
            <w:vAlign w:val="center"/>
          </w:tcPr>
          <w:p w14:paraId="3FC94655">
            <w:pPr>
              <w:pStyle w:val="12"/>
              <w:spacing w:after="0"/>
              <w:jc w:val="center"/>
              <w:rPr>
                <w:rFonts w:ascii="Calibri" w:hAnsi="Calibri" w:cs="Calibri"/>
                <w:sz w:val="22"/>
                <w:szCs w:val="22"/>
                <w:lang w:eastAsia="zh-CN"/>
              </w:rPr>
            </w:pPr>
            <w:r>
              <w:rPr>
                <w:rFonts w:ascii="Calibri" w:hAnsi="Calibri" w:cs="Calibri"/>
                <w:sz w:val="22"/>
                <w:szCs w:val="22"/>
                <w:lang w:eastAsia="zh-CN"/>
              </w:rPr>
              <w:t>0.0</w:t>
            </w:r>
            <w:r>
              <w:rPr>
                <w:rFonts w:hint="eastAsia" w:ascii="Calibri" w:hAnsi="Calibri" w:cs="Calibri"/>
                <w:sz w:val="22"/>
                <w:szCs w:val="22"/>
                <w:lang w:eastAsia="zh-CN"/>
              </w:rPr>
              <w:t>212</w:t>
            </w:r>
            <w:r>
              <w:rPr>
                <w:rFonts w:ascii="Calibri" w:hAnsi="Calibri" w:cs="Calibri"/>
                <w:sz w:val="22"/>
                <w:szCs w:val="22"/>
                <w:lang w:eastAsia="zh-CN"/>
              </w:rPr>
              <w:t>A</w:t>
            </w:r>
          </w:p>
        </w:tc>
        <w:tc>
          <w:tcPr>
            <w:tcW w:w="2047" w:type="dxa"/>
            <w:shd w:val="clear" w:color="auto" w:fill="auto"/>
            <w:vAlign w:val="center"/>
          </w:tcPr>
          <w:p w14:paraId="61AC30FB">
            <w:pPr>
              <w:pStyle w:val="12"/>
              <w:spacing w:after="0"/>
              <w:jc w:val="center"/>
              <w:rPr>
                <w:rFonts w:ascii="Calibri" w:hAnsi="Calibri" w:cs="Calibri"/>
                <w:b/>
                <w:bCs/>
                <w:color w:val="FFFFFF" w:themeColor="background1"/>
                <w:sz w:val="22"/>
                <w:szCs w:val="22"/>
                <w:lang w:eastAsia="zh-CN"/>
                <w14:textFill>
                  <w14:solidFill>
                    <w14:schemeClr w14:val="bg1"/>
                  </w14:solidFill>
                </w14:textFill>
              </w:rPr>
            </w:pPr>
          </w:p>
        </w:tc>
      </w:tr>
      <w:tr w14:paraId="688F984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29" w:type="dxa"/>
            <w:shd w:val="clear" w:color="auto" w:fill="auto"/>
            <w:vAlign w:val="center"/>
          </w:tcPr>
          <w:p w14:paraId="612CE069">
            <w:pPr>
              <w:jc w:val="center"/>
              <w:rPr>
                <w:rFonts w:cs="Calibri"/>
                <w:sz w:val="22"/>
              </w:rPr>
            </w:pPr>
            <w:r>
              <w:rPr>
                <w:rFonts w:cs="Calibri"/>
                <w:sz w:val="22"/>
              </w:rPr>
              <w:t>3.9K resistance</w:t>
            </w:r>
          </w:p>
        </w:tc>
        <w:tc>
          <w:tcPr>
            <w:tcW w:w="2054" w:type="dxa"/>
            <w:shd w:val="clear" w:color="auto" w:fill="auto"/>
            <w:vAlign w:val="center"/>
          </w:tcPr>
          <w:p w14:paraId="551AB67B">
            <w:pPr>
              <w:widowControl/>
              <w:jc w:val="center"/>
              <w:rPr>
                <w:rFonts w:cs="Calibri"/>
                <w:sz w:val="22"/>
              </w:rPr>
            </w:pPr>
            <w:r>
              <w:rPr>
                <w:rFonts w:cs="Calibri"/>
                <w:sz w:val="22"/>
              </w:rPr>
              <w:t>FFT BUS EOLR</w:t>
            </w:r>
          </w:p>
        </w:tc>
        <w:tc>
          <w:tcPr>
            <w:tcW w:w="675" w:type="dxa"/>
            <w:shd w:val="clear" w:color="auto" w:fill="auto"/>
            <w:vAlign w:val="center"/>
          </w:tcPr>
          <w:p w14:paraId="26B1A375">
            <w:pPr>
              <w:pStyle w:val="12"/>
              <w:spacing w:after="0"/>
              <w:jc w:val="center"/>
              <w:rPr>
                <w:rFonts w:ascii="Calibri" w:hAnsi="Calibri" w:cs="Calibri"/>
                <w:sz w:val="22"/>
                <w:szCs w:val="22"/>
                <w:lang w:eastAsia="zh-CN"/>
              </w:rPr>
            </w:pPr>
          </w:p>
        </w:tc>
        <w:tc>
          <w:tcPr>
            <w:tcW w:w="1422" w:type="dxa"/>
            <w:shd w:val="clear" w:color="auto" w:fill="auto"/>
            <w:vAlign w:val="center"/>
          </w:tcPr>
          <w:p w14:paraId="22449720">
            <w:pPr>
              <w:pStyle w:val="12"/>
              <w:spacing w:after="0"/>
              <w:jc w:val="center"/>
              <w:rPr>
                <w:rFonts w:ascii="Calibri" w:hAnsi="Calibri" w:cs="Calibri"/>
                <w:sz w:val="22"/>
                <w:szCs w:val="22"/>
                <w:lang w:eastAsia="zh-CN"/>
              </w:rPr>
            </w:pPr>
            <w:r>
              <w:rPr>
                <w:rFonts w:ascii="Calibri" w:hAnsi="Calibri" w:cs="Calibri"/>
                <w:sz w:val="22"/>
                <w:szCs w:val="22"/>
                <w:lang w:eastAsia="zh-CN"/>
              </w:rPr>
              <w:t>0.00</w:t>
            </w:r>
            <w:r>
              <w:rPr>
                <w:rFonts w:hint="eastAsia" w:ascii="Calibri" w:hAnsi="Calibri" w:cs="Calibri"/>
                <w:sz w:val="22"/>
                <w:szCs w:val="22"/>
                <w:lang w:eastAsia="zh-CN"/>
              </w:rPr>
              <w:t>7</w:t>
            </w:r>
            <w:r>
              <w:rPr>
                <w:rFonts w:ascii="Calibri" w:hAnsi="Calibri" w:cs="Calibri"/>
                <w:sz w:val="22"/>
                <w:szCs w:val="22"/>
                <w:lang w:eastAsia="zh-CN"/>
              </w:rPr>
              <w:t>A</w:t>
            </w:r>
          </w:p>
        </w:tc>
        <w:tc>
          <w:tcPr>
            <w:tcW w:w="1246" w:type="dxa"/>
            <w:shd w:val="clear" w:color="auto" w:fill="auto"/>
            <w:vAlign w:val="center"/>
          </w:tcPr>
          <w:p w14:paraId="211FC6EA">
            <w:pPr>
              <w:pStyle w:val="12"/>
              <w:spacing w:after="0"/>
              <w:jc w:val="center"/>
              <w:rPr>
                <w:rFonts w:ascii="Calibri" w:hAnsi="Calibri" w:cs="Calibri"/>
                <w:sz w:val="22"/>
                <w:szCs w:val="22"/>
                <w:lang w:eastAsia="zh-CN"/>
              </w:rPr>
            </w:pPr>
          </w:p>
        </w:tc>
        <w:tc>
          <w:tcPr>
            <w:tcW w:w="1600" w:type="dxa"/>
            <w:shd w:val="clear" w:color="auto" w:fill="auto"/>
            <w:vAlign w:val="center"/>
          </w:tcPr>
          <w:p w14:paraId="5516D829">
            <w:pPr>
              <w:pStyle w:val="12"/>
              <w:spacing w:after="0"/>
              <w:jc w:val="center"/>
              <w:rPr>
                <w:rFonts w:ascii="Calibri" w:hAnsi="Calibri" w:cs="Calibri"/>
                <w:sz w:val="22"/>
                <w:szCs w:val="22"/>
                <w:lang w:eastAsia="zh-CN"/>
              </w:rPr>
            </w:pPr>
            <w:r>
              <w:rPr>
                <w:rFonts w:ascii="Calibri" w:hAnsi="Calibri" w:cs="Calibri"/>
                <w:sz w:val="22"/>
                <w:szCs w:val="22"/>
                <w:lang w:eastAsia="zh-CN"/>
              </w:rPr>
              <w:t>0.00</w:t>
            </w:r>
            <w:r>
              <w:rPr>
                <w:rFonts w:hint="eastAsia" w:ascii="Calibri" w:hAnsi="Calibri" w:cs="Calibri"/>
                <w:sz w:val="22"/>
                <w:szCs w:val="22"/>
                <w:lang w:eastAsia="zh-CN"/>
              </w:rPr>
              <w:t>7</w:t>
            </w:r>
            <w:r>
              <w:rPr>
                <w:rFonts w:ascii="Calibri" w:hAnsi="Calibri" w:cs="Calibri"/>
                <w:sz w:val="22"/>
                <w:szCs w:val="22"/>
                <w:lang w:eastAsia="zh-CN"/>
              </w:rPr>
              <w:t>A</w:t>
            </w:r>
          </w:p>
        </w:tc>
        <w:tc>
          <w:tcPr>
            <w:tcW w:w="2047" w:type="dxa"/>
            <w:shd w:val="clear" w:color="auto" w:fill="auto"/>
            <w:vAlign w:val="center"/>
          </w:tcPr>
          <w:p w14:paraId="764ED501">
            <w:pPr>
              <w:pStyle w:val="12"/>
              <w:spacing w:after="0"/>
              <w:jc w:val="center"/>
              <w:rPr>
                <w:rFonts w:ascii="Calibri" w:hAnsi="Calibri" w:cs="Calibri"/>
                <w:b/>
                <w:bCs/>
                <w:color w:val="FFFFFF" w:themeColor="background1"/>
                <w:sz w:val="22"/>
                <w:szCs w:val="22"/>
                <w:lang w:eastAsia="zh-CN"/>
                <w14:textFill>
                  <w14:solidFill>
                    <w14:schemeClr w14:val="bg1"/>
                  </w14:solidFill>
                </w14:textFill>
              </w:rPr>
            </w:pPr>
          </w:p>
        </w:tc>
      </w:tr>
      <w:tr w14:paraId="654D2D2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29" w:type="dxa"/>
            <w:shd w:val="clear" w:color="auto" w:fill="auto"/>
            <w:vAlign w:val="center"/>
          </w:tcPr>
          <w:p w14:paraId="344EFE6B">
            <w:pPr>
              <w:jc w:val="center"/>
              <w:rPr>
                <w:rFonts w:cs="Calibri"/>
                <w:sz w:val="22"/>
              </w:rPr>
            </w:pPr>
            <w:r>
              <w:rPr>
                <w:rFonts w:cs="Calibri"/>
                <w:sz w:val="22"/>
              </w:rPr>
              <w:t>22K</w:t>
            </w:r>
          </w:p>
          <w:p w14:paraId="7639B749">
            <w:pPr>
              <w:jc w:val="center"/>
              <w:rPr>
                <w:rFonts w:cs="Calibri"/>
                <w:sz w:val="22"/>
              </w:rPr>
            </w:pPr>
            <w:r>
              <w:rPr>
                <w:rFonts w:cs="Calibri"/>
                <w:sz w:val="22"/>
              </w:rPr>
              <w:t>resistance</w:t>
            </w:r>
          </w:p>
        </w:tc>
        <w:tc>
          <w:tcPr>
            <w:tcW w:w="2054" w:type="dxa"/>
            <w:shd w:val="clear" w:color="auto" w:fill="auto"/>
            <w:vAlign w:val="center"/>
          </w:tcPr>
          <w:p w14:paraId="12BCDCEB">
            <w:pPr>
              <w:widowControl/>
              <w:jc w:val="center"/>
              <w:rPr>
                <w:rFonts w:cs="Calibri"/>
                <w:sz w:val="22"/>
              </w:rPr>
            </w:pPr>
            <w:r>
              <w:rPr>
                <w:rFonts w:cs="Calibri"/>
                <w:sz w:val="22"/>
              </w:rPr>
              <w:t>FFT BRANCH EOLR</w:t>
            </w:r>
          </w:p>
        </w:tc>
        <w:tc>
          <w:tcPr>
            <w:tcW w:w="675" w:type="dxa"/>
            <w:shd w:val="clear" w:color="auto" w:fill="auto"/>
            <w:vAlign w:val="center"/>
          </w:tcPr>
          <w:p w14:paraId="0AB93745">
            <w:pPr>
              <w:pStyle w:val="12"/>
              <w:spacing w:after="0"/>
              <w:jc w:val="center"/>
              <w:rPr>
                <w:rFonts w:ascii="Calibri" w:hAnsi="Calibri" w:cs="Calibri"/>
                <w:sz w:val="22"/>
                <w:szCs w:val="22"/>
                <w:lang w:eastAsia="zh-CN"/>
              </w:rPr>
            </w:pPr>
          </w:p>
        </w:tc>
        <w:tc>
          <w:tcPr>
            <w:tcW w:w="1422" w:type="dxa"/>
            <w:shd w:val="clear" w:color="auto" w:fill="auto"/>
            <w:vAlign w:val="center"/>
          </w:tcPr>
          <w:p w14:paraId="4767AC58">
            <w:pPr>
              <w:pStyle w:val="12"/>
              <w:spacing w:after="0"/>
              <w:jc w:val="center"/>
              <w:rPr>
                <w:rFonts w:ascii="Calibri" w:hAnsi="Calibri" w:cs="Calibri"/>
                <w:sz w:val="22"/>
                <w:szCs w:val="22"/>
                <w:lang w:eastAsia="zh-CN"/>
              </w:rPr>
            </w:pPr>
            <w:r>
              <w:rPr>
                <w:rFonts w:ascii="Calibri" w:hAnsi="Calibri" w:cs="Calibri"/>
                <w:sz w:val="22"/>
                <w:szCs w:val="22"/>
                <w:lang w:eastAsia="zh-CN"/>
              </w:rPr>
              <w:t>0.001</w:t>
            </w:r>
            <w:r>
              <w:rPr>
                <w:rFonts w:hint="eastAsia" w:ascii="Calibri" w:hAnsi="Calibri" w:cs="Calibri"/>
                <w:sz w:val="22"/>
                <w:szCs w:val="22"/>
                <w:lang w:eastAsia="zh-CN"/>
              </w:rPr>
              <w:t>23</w:t>
            </w:r>
            <w:r>
              <w:rPr>
                <w:rFonts w:ascii="Calibri" w:hAnsi="Calibri" w:cs="Calibri"/>
                <w:sz w:val="22"/>
                <w:szCs w:val="22"/>
                <w:lang w:eastAsia="zh-CN"/>
              </w:rPr>
              <w:t>A</w:t>
            </w:r>
          </w:p>
        </w:tc>
        <w:tc>
          <w:tcPr>
            <w:tcW w:w="1246" w:type="dxa"/>
            <w:shd w:val="clear" w:color="auto" w:fill="auto"/>
            <w:vAlign w:val="center"/>
          </w:tcPr>
          <w:p w14:paraId="49635555">
            <w:pPr>
              <w:pStyle w:val="12"/>
              <w:spacing w:after="0"/>
              <w:jc w:val="center"/>
              <w:rPr>
                <w:rFonts w:ascii="Calibri" w:hAnsi="Calibri" w:cs="Calibri"/>
                <w:sz w:val="22"/>
                <w:szCs w:val="22"/>
                <w:lang w:eastAsia="zh-CN"/>
              </w:rPr>
            </w:pPr>
          </w:p>
        </w:tc>
        <w:tc>
          <w:tcPr>
            <w:tcW w:w="1600" w:type="dxa"/>
            <w:shd w:val="clear" w:color="auto" w:fill="auto"/>
            <w:vAlign w:val="center"/>
          </w:tcPr>
          <w:p w14:paraId="4F297FEE">
            <w:pPr>
              <w:pStyle w:val="12"/>
              <w:spacing w:after="0"/>
              <w:jc w:val="center"/>
              <w:rPr>
                <w:rFonts w:ascii="Calibri" w:hAnsi="Calibri" w:cs="Calibri"/>
                <w:sz w:val="22"/>
                <w:szCs w:val="22"/>
                <w:lang w:eastAsia="zh-CN"/>
              </w:rPr>
            </w:pPr>
            <w:r>
              <w:rPr>
                <w:rFonts w:ascii="Calibri" w:hAnsi="Calibri" w:cs="Calibri"/>
                <w:sz w:val="22"/>
                <w:szCs w:val="22"/>
                <w:lang w:eastAsia="zh-CN"/>
              </w:rPr>
              <w:t>0.001</w:t>
            </w:r>
            <w:r>
              <w:rPr>
                <w:rFonts w:hint="eastAsia" w:ascii="Calibri" w:hAnsi="Calibri" w:cs="Calibri"/>
                <w:sz w:val="22"/>
                <w:szCs w:val="22"/>
                <w:lang w:eastAsia="zh-CN"/>
              </w:rPr>
              <w:t>23</w:t>
            </w:r>
            <w:r>
              <w:rPr>
                <w:rFonts w:ascii="Calibri" w:hAnsi="Calibri" w:cs="Calibri"/>
                <w:sz w:val="22"/>
                <w:szCs w:val="22"/>
                <w:lang w:eastAsia="zh-CN"/>
              </w:rPr>
              <w:t>A</w:t>
            </w:r>
          </w:p>
        </w:tc>
        <w:tc>
          <w:tcPr>
            <w:tcW w:w="2047" w:type="dxa"/>
            <w:shd w:val="clear" w:color="auto" w:fill="auto"/>
            <w:vAlign w:val="center"/>
          </w:tcPr>
          <w:p w14:paraId="17A53FC6">
            <w:pPr>
              <w:pStyle w:val="12"/>
              <w:spacing w:after="0"/>
              <w:jc w:val="center"/>
              <w:rPr>
                <w:rFonts w:ascii="Calibri" w:hAnsi="Calibri" w:cs="Calibri"/>
                <w:b/>
                <w:bCs/>
                <w:color w:val="FFFFFF" w:themeColor="background1"/>
                <w:sz w:val="22"/>
                <w:szCs w:val="22"/>
                <w:lang w:eastAsia="zh-CN"/>
                <w14:textFill>
                  <w14:solidFill>
                    <w14:schemeClr w14:val="bg1"/>
                  </w14:solidFill>
                </w14:textFill>
              </w:rPr>
            </w:pPr>
          </w:p>
        </w:tc>
      </w:tr>
      <w:tr w14:paraId="2493872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858" w:type="dxa"/>
            <w:gridSpan w:val="3"/>
            <w:vAlign w:val="center"/>
          </w:tcPr>
          <w:p w14:paraId="51E8FDB7">
            <w:pPr>
              <w:pStyle w:val="12"/>
              <w:spacing w:after="0"/>
              <w:jc w:val="center"/>
              <w:rPr>
                <w:rFonts w:ascii="Calibri" w:hAnsi="Calibri" w:cs="Calibri"/>
                <w:sz w:val="22"/>
                <w:szCs w:val="22"/>
                <w:lang w:eastAsia="zh-CN"/>
              </w:rPr>
            </w:pPr>
            <w:r>
              <w:rPr>
                <w:rFonts w:ascii="Calibri" w:hAnsi="Calibri" w:cs="Calibri"/>
                <w:sz w:val="22"/>
                <w:lang w:eastAsia="zh-CN"/>
              </w:rPr>
              <w:t>Total</w:t>
            </w:r>
          </w:p>
        </w:tc>
        <w:tc>
          <w:tcPr>
            <w:tcW w:w="2668" w:type="dxa"/>
            <w:gridSpan w:val="2"/>
            <w:shd w:val="clear" w:color="auto" w:fill="auto"/>
            <w:vAlign w:val="center"/>
          </w:tcPr>
          <w:p w14:paraId="6446DC90">
            <w:pPr>
              <w:pStyle w:val="12"/>
              <w:spacing w:after="0"/>
              <w:jc w:val="center"/>
              <w:rPr>
                <w:rFonts w:ascii="Calibri" w:hAnsi="Calibri" w:cs="Calibri"/>
                <w:sz w:val="22"/>
                <w:szCs w:val="22"/>
                <w:lang w:eastAsia="zh-CN"/>
              </w:rPr>
            </w:pPr>
            <w:r>
              <w:rPr>
                <w:rFonts w:hint="eastAsia" w:ascii="Calibri" w:hAnsi="Calibri" w:cs="Calibri"/>
                <w:sz w:val="22"/>
                <w:szCs w:val="22"/>
                <w:lang w:eastAsia="zh-CN"/>
              </w:rPr>
              <w:t xml:space="preserve">                    A</w:t>
            </w:r>
          </w:p>
        </w:tc>
        <w:tc>
          <w:tcPr>
            <w:tcW w:w="3647" w:type="dxa"/>
            <w:gridSpan w:val="2"/>
            <w:vAlign w:val="center"/>
          </w:tcPr>
          <w:p w14:paraId="057411C8">
            <w:pPr>
              <w:pStyle w:val="12"/>
              <w:spacing w:after="0"/>
              <w:jc w:val="center"/>
              <w:rPr>
                <w:rFonts w:ascii="Calibri" w:hAnsi="Calibri" w:cs="Calibri"/>
                <w:sz w:val="22"/>
                <w:szCs w:val="22"/>
                <w:lang w:eastAsia="zh-CN"/>
              </w:rPr>
            </w:pPr>
            <w:r>
              <w:rPr>
                <w:rFonts w:hint="eastAsia" w:ascii="Calibri" w:hAnsi="Calibri" w:cs="Calibri"/>
                <w:sz w:val="22"/>
                <w:szCs w:val="22"/>
                <w:lang w:eastAsia="zh-CN"/>
              </w:rPr>
              <w:t xml:space="preserve">                             A</w:t>
            </w:r>
          </w:p>
        </w:tc>
      </w:tr>
    </w:tbl>
    <w:p w14:paraId="13272370">
      <w:pPr>
        <w:pStyle w:val="3"/>
      </w:pPr>
      <w:bookmarkStart w:id="1764" w:name="_Toc17406"/>
      <w:bookmarkStart w:id="1765" w:name="_Toc19600"/>
      <w:bookmarkStart w:id="1766" w:name="_Toc17939"/>
      <w:bookmarkStart w:id="1767" w:name="_Toc32517"/>
      <w:r>
        <w:t>10.2 Battery Capacity</w:t>
      </w:r>
      <w:bookmarkEnd w:id="1764"/>
      <w:bookmarkEnd w:id="1765"/>
      <w:bookmarkEnd w:id="1766"/>
      <w:bookmarkEnd w:id="1767"/>
    </w:p>
    <w:p w14:paraId="7ABC3306">
      <w:pPr>
        <w:pStyle w:val="9"/>
        <w:numPr>
          <w:ilvl w:val="0"/>
          <w:numId w:val="0"/>
        </w:numPr>
        <w:jc w:val="center"/>
      </w:pPr>
      <w:bookmarkStart w:id="1768" w:name="_Toc6797"/>
      <w:bookmarkStart w:id="1769" w:name="_Toc8926"/>
      <w:bookmarkStart w:id="1770" w:name="_Toc27475"/>
      <w:bookmarkStart w:id="1771" w:name="_Toc119764014"/>
      <w:bookmarkStart w:id="1772" w:name="_Toc7671"/>
      <w:r>
        <w:t>Table</w:t>
      </w:r>
      <w:r>
        <w:rPr>
          <w:lang w:eastAsia="zh-CN"/>
        </w:rPr>
        <w:t xml:space="preserve"> </w:t>
      </w:r>
      <w:r>
        <w:rPr>
          <w:rFonts w:hint="eastAsia"/>
          <w:lang w:eastAsia="zh-CN"/>
        </w:rPr>
        <w:t>22</w:t>
      </w:r>
      <w:r>
        <w:t xml:space="preserve"> Battery Calculation</w:t>
      </w:r>
      <w:bookmarkEnd w:id="1768"/>
      <w:bookmarkEnd w:id="1769"/>
      <w:bookmarkEnd w:id="1770"/>
      <w:bookmarkEnd w:id="1771"/>
      <w:bookmarkEnd w:id="1772"/>
    </w:p>
    <w:bookmarkEnd w:id="1721"/>
    <w:bookmarkEnd w:id="1722"/>
    <w:bookmarkEnd w:id="1723"/>
    <w:bookmarkEnd w:id="1724"/>
    <w:bookmarkEnd w:id="1725"/>
    <w:bookmarkEnd w:id="1726"/>
    <w:tbl>
      <w:tblPr>
        <w:tblStyle w:val="34"/>
        <w:tblW w:w="10065"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6" w:space="0"/>
        </w:tblBorders>
        <w:tblLayout w:type="fixed"/>
        <w:tblCellMar>
          <w:top w:w="0" w:type="dxa"/>
          <w:left w:w="108" w:type="dxa"/>
          <w:bottom w:w="0" w:type="dxa"/>
          <w:right w:w="108" w:type="dxa"/>
        </w:tblCellMar>
      </w:tblPr>
      <w:tblGrid>
        <w:gridCol w:w="2943"/>
        <w:gridCol w:w="34"/>
        <w:gridCol w:w="4928"/>
        <w:gridCol w:w="34"/>
        <w:gridCol w:w="2093"/>
        <w:gridCol w:w="33"/>
      </w:tblGrid>
      <w:tr w14:paraId="1CA4236E">
        <w:tblPrEx>
          <w:tblBorders>
            <w:top w:val="single" w:color="auto" w:sz="12" w:space="0"/>
            <w:left w:val="single" w:color="auto" w:sz="12" w:space="0"/>
            <w:bottom w:val="single" w:color="auto" w:sz="12" w:space="0"/>
            <w:right w:val="single" w:color="auto" w:sz="12" w:space="0"/>
            <w:insideH w:val="single" w:color="auto" w:sz="12" w:space="0"/>
            <w:insideV w:val="single" w:color="auto" w:sz="6" w:space="0"/>
          </w:tblBorders>
          <w:tblCellMar>
            <w:top w:w="0" w:type="dxa"/>
            <w:left w:w="108" w:type="dxa"/>
            <w:bottom w:w="0" w:type="dxa"/>
            <w:right w:w="108" w:type="dxa"/>
          </w:tblCellMar>
        </w:tblPrEx>
        <w:trPr>
          <w:gridAfter w:val="1"/>
          <w:wAfter w:w="33" w:type="dxa"/>
          <w:jc w:val="center"/>
        </w:trPr>
        <w:tc>
          <w:tcPr>
            <w:tcW w:w="2943" w:type="dxa"/>
            <w:tcBorders>
              <w:top w:val="single" w:color="auto" w:sz="12" w:space="0"/>
              <w:left w:val="single" w:color="auto" w:sz="12" w:space="0"/>
              <w:bottom w:val="single" w:color="auto" w:sz="12" w:space="0"/>
              <w:right w:val="single" w:color="auto" w:sz="6" w:space="0"/>
            </w:tcBorders>
            <w:shd w:val="clear" w:color="auto" w:fill="1F497D" w:themeFill="text2"/>
          </w:tcPr>
          <w:p w14:paraId="58A6F195">
            <w:pPr>
              <w:ind w:left="-1420" w:leftChars="-676" w:firstLine="1305" w:firstLineChars="591"/>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Total Standby Current</w:t>
            </w:r>
          </w:p>
          <w:p w14:paraId="236A1BEB">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(from above)</w:t>
            </w:r>
          </w:p>
        </w:tc>
        <w:tc>
          <w:tcPr>
            <w:tcW w:w="4962" w:type="dxa"/>
            <w:gridSpan w:val="2"/>
            <w:tcBorders>
              <w:top w:val="single" w:color="auto" w:sz="12" w:space="0"/>
              <w:left w:val="single" w:color="auto" w:sz="6" w:space="0"/>
              <w:bottom w:val="single" w:color="auto" w:sz="12" w:space="0"/>
              <w:right w:val="single" w:color="auto" w:sz="6" w:space="0"/>
            </w:tcBorders>
            <w:shd w:val="clear" w:color="auto" w:fill="1F497D" w:themeFill="text2"/>
          </w:tcPr>
          <w:p w14:paraId="314532AB">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Hours of Standby Required per UL864 Standard</w:t>
            </w:r>
          </w:p>
        </w:tc>
        <w:tc>
          <w:tcPr>
            <w:tcW w:w="2127" w:type="dxa"/>
            <w:gridSpan w:val="2"/>
            <w:tcBorders>
              <w:top w:val="single" w:color="auto" w:sz="12" w:space="0"/>
              <w:left w:val="single" w:color="auto" w:sz="6" w:space="0"/>
              <w:bottom w:val="single" w:color="auto" w:sz="12" w:space="0"/>
              <w:right w:val="single" w:color="auto" w:sz="12" w:space="0"/>
            </w:tcBorders>
            <w:shd w:val="clear" w:color="auto" w:fill="1F497D" w:themeFill="text2"/>
          </w:tcPr>
          <w:p w14:paraId="5FEDE7AC">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AH for Standby</w:t>
            </w:r>
          </w:p>
        </w:tc>
      </w:tr>
      <w:tr w14:paraId="7EEDACED">
        <w:tblPrEx>
          <w:tblBorders>
            <w:top w:val="single" w:color="auto" w:sz="12" w:space="0"/>
            <w:left w:val="single" w:color="auto" w:sz="12" w:space="0"/>
            <w:bottom w:val="single" w:color="auto" w:sz="12" w:space="0"/>
            <w:right w:val="single" w:color="auto" w:sz="12" w:space="0"/>
            <w:insideH w:val="single" w:color="auto" w:sz="12" w:space="0"/>
            <w:insideV w:val="single" w:color="auto" w:sz="6" w:space="0"/>
          </w:tblBorders>
          <w:tblCellMar>
            <w:top w:w="0" w:type="dxa"/>
            <w:left w:w="108" w:type="dxa"/>
            <w:bottom w:w="0" w:type="dxa"/>
            <w:right w:w="108" w:type="dxa"/>
          </w:tblCellMar>
        </w:tblPrEx>
        <w:trPr>
          <w:gridAfter w:val="1"/>
          <w:wAfter w:w="33" w:type="dxa"/>
          <w:trHeight w:val="400" w:hRule="atLeast"/>
          <w:jc w:val="center"/>
        </w:trPr>
        <w:tc>
          <w:tcPr>
            <w:tcW w:w="2943" w:type="dxa"/>
            <w:tcBorders>
              <w:top w:val="single" w:color="auto" w:sz="12" w:space="0"/>
              <w:left w:val="single" w:color="auto" w:sz="12" w:space="0"/>
              <w:bottom w:val="single" w:color="auto" w:sz="12" w:space="0"/>
              <w:right w:val="single" w:color="auto" w:sz="6" w:space="0"/>
            </w:tcBorders>
            <w:shd w:val="clear" w:color="auto" w:fill="auto"/>
          </w:tcPr>
          <w:p w14:paraId="5316D17B">
            <w:pPr>
              <w:jc w:val="right"/>
              <w:rPr>
                <w:rFonts w:cs="Calibri"/>
                <w:sz w:val="22"/>
              </w:rPr>
            </w:pPr>
            <w:r>
              <w:rPr>
                <w:rFonts w:hint="eastAsia" w:cs="Calibri"/>
                <w:sz w:val="22"/>
              </w:rPr>
              <w:t>A</w:t>
            </w:r>
          </w:p>
        </w:tc>
        <w:tc>
          <w:tcPr>
            <w:tcW w:w="4962" w:type="dxa"/>
            <w:gridSpan w:val="2"/>
            <w:tcBorders>
              <w:top w:val="single" w:color="auto" w:sz="12" w:space="0"/>
              <w:left w:val="single" w:color="auto" w:sz="6" w:space="0"/>
              <w:bottom w:val="single" w:color="auto" w:sz="12" w:space="0"/>
              <w:right w:val="single" w:color="auto" w:sz="6" w:space="0"/>
            </w:tcBorders>
            <w:shd w:val="clear" w:color="auto" w:fill="auto"/>
          </w:tcPr>
          <w:p w14:paraId="107DA6A5">
            <w:pPr>
              <w:rPr>
                <w:rFonts w:cs="Calibri"/>
                <w:sz w:val="22"/>
              </w:rPr>
            </w:pPr>
            <w:r>
              <w:rPr>
                <w:rFonts w:cs="Calibri"/>
                <w:sz w:val="22"/>
              </w:rPr>
              <w:t>x 24 Hours</w:t>
            </w:r>
          </w:p>
        </w:tc>
        <w:tc>
          <w:tcPr>
            <w:tcW w:w="2127" w:type="dxa"/>
            <w:gridSpan w:val="2"/>
            <w:tcBorders>
              <w:top w:val="single" w:color="auto" w:sz="12" w:space="0"/>
              <w:left w:val="single" w:color="auto" w:sz="6" w:space="0"/>
              <w:bottom w:val="single" w:color="auto" w:sz="12" w:space="0"/>
              <w:right w:val="single" w:color="auto" w:sz="12" w:space="0"/>
            </w:tcBorders>
            <w:shd w:val="clear" w:color="auto" w:fill="auto"/>
          </w:tcPr>
          <w:p w14:paraId="15884F86">
            <w:pPr>
              <w:rPr>
                <w:rFonts w:cs="Calibri"/>
                <w:sz w:val="22"/>
              </w:rPr>
            </w:pPr>
            <w:r>
              <w:rPr>
                <w:rFonts w:cs="Calibri"/>
                <w:sz w:val="22"/>
              </w:rPr>
              <w:t xml:space="preserve">= </w:t>
            </w:r>
            <w:r>
              <w:rPr>
                <w:rFonts w:hint="eastAsia" w:cs="Calibri"/>
                <w:sz w:val="22"/>
              </w:rPr>
              <w:t xml:space="preserve">      Ah</w:t>
            </w:r>
          </w:p>
        </w:tc>
      </w:tr>
      <w:tr w14:paraId="2F497011">
        <w:tblPrEx>
          <w:tblBorders>
            <w:top w:val="single" w:color="auto" w:sz="12" w:space="0"/>
            <w:left w:val="single" w:color="auto" w:sz="12" w:space="0"/>
            <w:bottom w:val="single" w:color="auto" w:sz="12" w:space="0"/>
            <w:right w:val="single" w:color="auto" w:sz="12" w:space="0"/>
            <w:insideH w:val="single" w:color="auto" w:sz="12" w:space="0"/>
            <w:insideV w:val="single" w:color="auto" w:sz="6" w:space="0"/>
          </w:tblBorders>
          <w:tblCellMar>
            <w:top w:w="0" w:type="dxa"/>
            <w:left w:w="108" w:type="dxa"/>
            <w:bottom w:w="0" w:type="dxa"/>
            <w:right w:w="108" w:type="dxa"/>
          </w:tblCellMar>
        </w:tblPrEx>
        <w:trPr>
          <w:jc w:val="center"/>
        </w:trPr>
        <w:tc>
          <w:tcPr>
            <w:tcW w:w="2977" w:type="dxa"/>
            <w:gridSpan w:val="2"/>
            <w:tcBorders>
              <w:top w:val="single" w:color="auto" w:sz="12" w:space="0"/>
              <w:left w:val="single" w:color="auto" w:sz="12" w:space="0"/>
              <w:bottom w:val="single" w:color="auto" w:sz="12" w:space="0"/>
              <w:right w:val="single" w:color="auto" w:sz="6" w:space="0"/>
            </w:tcBorders>
            <w:shd w:val="clear" w:color="auto" w:fill="1F497D" w:themeFill="text2"/>
          </w:tcPr>
          <w:p w14:paraId="1E6EC083">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Total Alarm Current</w:t>
            </w:r>
          </w:p>
          <w:p w14:paraId="28692460">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(from above)</w:t>
            </w:r>
          </w:p>
        </w:tc>
        <w:tc>
          <w:tcPr>
            <w:tcW w:w="4962" w:type="dxa"/>
            <w:gridSpan w:val="2"/>
            <w:tcBorders>
              <w:top w:val="single" w:color="auto" w:sz="12" w:space="0"/>
              <w:left w:val="single" w:color="auto" w:sz="6" w:space="0"/>
              <w:bottom w:val="single" w:color="auto" w:sz="12" w:space="0"/>
              <w:right w:val="single" w:color="auto" w:sz="6" w:space="0"/>
            </w:tcBorders>
            <w:shd w:val="clear" w:color="auto" w:fill="1F497D" w:themeFill="text2"/>
          </w:tcPr>
          <w:p w14:paraId="4E0EDF36">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15 Minutes of Alarm Operation per UL864 Standard,</w:t>
            </w:r>
          </w:p>
          <w:p w14:paraId="6D60A195">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5 Minutes of Alert for Two-stage, plus 2 Hours of Alarm Operation per ULC-S527</w:t>
            </w:r>
          </w:p>
        </w:tc>
        <w:tc>
          <w:tcPr>
            <w:tcW w:w="2126" w:type="dxa"/>
            <w:gridSpan w:val="2"/>
            <w:tcBorders>
              <w:top w:val="single" w:color="auto" w:sz="12" w:space="0"/>
              <w:left w:val="single" w:color="auto" w:sz="6" w:space="0"/>
              <w:bottom w:val="single" w:color="auto" w:sz="12" w:space="0"/>
              <w:right w:val="single" w:color="auto" w:sz="12" w:space="0"/>
            </w:tcBorders>
            <w:shd w:val="clear" w:color="auto" w:fill="1F497D" w:themeFill="text2"/>
          </w:tcPr>
          <w:p w14:paraId="2FF5CF19">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AH for Alarm</w:t>
            </w:r>
          </w:p>
        </w:tc>
      </w:tr>
      <w:tr w14:paraId="3B41CE7F">
        <w:tblPrEx>
          <w:tblBorders>
            <w:top w:val="single" w:color="auto" w:sz="12" w:space="0"/>
            <w:left w:val="single" w:color="auto" w:sz="12" w:space="0"/>
            <w:bottom w:val="single" w:color="auto" w:sz="12" w:space="0"/>
            <w:right w:val="single" w:color="auto" w:sz="12" w:space="0"/>
            <w:insideH w:val="single" w:color="auto" w:sz="12" w:space="0"/>
            <w:insideV w:val="single" w:color="auto" w:sz="6" w:space="0"/>
          </w:tblBorders>
          <w:tblCellMar>
            <w:top w:w="0" w:type="dxa"/>
            <w:left w:w="108" w:type="dxa"/>
            <w:bottom w:w="0" w:type="dxa"/>
            <w:right w:w="108" w:type="dxa"/>
          </w:tblCellMar>
        </w:tblPrEx>
        <w:trPr>
          <w:trHeight w:val="479" w:hRule="atLeast"/>
          <w:jc w:val="center"/>
        </w:trPr>
        <w:tc>
          <w:tcPr>
            <w:tcW w:w="2977" w:type="dxa"/>
            <w:gridSpan w:val="2"/>
            <w:tcBorders>
              <w:top w:val="single" w:color="auto" w:sz="12" w:space="0"/>
              <w:left w:val="single" w:color="auto" w:sz="12" w:space="0"/>
              <w:bottom w:val="single" w:color="auto" w:sz="12" w:space="0"/>
              <w:right w:val="single" w:color="auto" w:sz="6" w:space="0"/>
            </w:tcBorders>
            <w:shd w:val="clear" w:color="auto" w:fill="auto"/>
          </w:tcPr>
          <w:p w14:paraId="0C2DCDA8">
            <w:pPr>
              <w:jc w:val="right"/>
              <w:rPr>
                <w:rFonts w:cs="Calibri"/>
                <w:color w:val="000000"/>
                <w:sz w:val="22"/>
              </w:rPr>
            </w:pPr>
            <w:r>
              <w:rPr>
                <w:rFonts w:cs="Calibri"/>
                <w:color w:val="000000"/>
                <w:sz w:val="22"/>
              </w:rPr>
              <w:t>A</w:t>
            </w:r>
          </w:p>
        </w:tc>
        <w:tc>
          <w:tcPr>
            <w:tcW w:w="4962" w:type="dxa"/>
            <w:gridSpan w:val="2"/>
            <w:tcBorders>
              <w:top w:val="single" w:color="auto" w:sz="12" w:space="0"/>
              <w:left w:val="single" w:color="auto" w:sz="6" w:space="0"/>
              <w:bottom w:val="single" w:color="auto" w:sz="12" w:space="0"/>
              <w:right w:val="single" w:color="auto" w:sz="6" w:space="0"/>
            </w:tcBorders>
            <w:shd w:val="clear" w:color="auto" w:fill="auto"/>
          </w:tcPr>
          <w:p w14:paraId="57387111">
            <w:pPr>
              <w:rPr>
                <w:rFonts w:cs="Calibri"/>
                <w:color w:val="000000"/>
                <w:sz w:val="22"/>
              </w:rPr>
            </w:pPr>
            <w:r>
              <w:rPr>
                <w:rFonts w:cs="Calibri"/>
                <w:color w:val="000000"/>
                <w:sz w:val="22"/>
              </w:rPr>
              <w:t>x 0.25 Hours (For UL compliance)</w:t>
            </w:r>
          </w:p>
        </w:tc>
        <w:tc>
          <w:tcPr>
            <w:tcW w:w="2126" w:type="dxa"/>
            <w:gridSpan w:val="2"/>
            <w:tcBorders>
              <w:top w:val="single" w:color="auto" w:sz="12" w:space="0"/>
              <w:left w:val="single" w:color="auto" w:sz="6" w:space="0"/>
              <w:bottom w:val="single" w:color="auto" w:sz="12" w:space="0"/>
              <w:right w:val="single" w:color="auto" w:sz="12" w:space="0"/>
            </w:tcBorders>
            <w:shd w:val="clear" w:color="auto" w:fill="auto"/>
          </w:tcPr>
          <w:p w14:paraId="212B0530">
            <w:pPr>
              <w:rPr>
                <w:rFonts w:cs="Calibri"/>
                <w:color w:val="000000"/>
                <w:sz w:val="22"/>
              </w:rPr>
            </w:pPr>
            <w:r>
              <w:rPr>
                <w:rFonts w:cs="Calibri"/>
                <w:color w:val="000000"/>
                <w:sz w:val="22"/>
              </w:rPr>
              <w:t xml:space="preserve">= </w:t>
            </w:r>
            <w:r>
              <w:rPr>
                <w:rFonts w:hint="eastAsia" w:cs="Calibri"/>
                <w:color w:val="000000"/>
                <w:sz w:val="22"/>
              </w:rPr>
              <w:t xml:space="preserve">      Ah</w:t>
            </w:r>
          </w:p>
        </w:tc>
      </w:tr>
      <w:tr w14:paraId="468E6B86">
        <w:tblPrEx>
          <w:tblBorders>
            <w:top w:val="single" w:color="auto" w:sz="12" w:space="0"/>
            <w:left w:val="single" w:color="auto" w:sz="12" w:space="0"/>
            <w:bottom w:val="single" w:color="auto" w:sz="12" w:space="0"/>
            <w:right w:val="single" w:color="auto" w:sz="12" w:space="0"/>
            <w:insideH w:val="single" w:color="auto" w:sz="12" w:space="0"/>
            <w:insideV w:val="single" w:color="auto" w:sz="6" w:space="0"/>
          </w:tblBorders>
          <w:tblCellMar>
            <w:top w:w="0" w:type="dxa"/>
            <w:left w:w="108" w:type="dxa"/>
            <w:bottom w:w="0" w:type="dxa"/>
            <w:right w:w="108" w:type="dxa"/>
          </w:tblCellMar>
        </w:tblPrEx>
        <w:trPr>
          <w:trHeight w:val="412" w:hRule="atLeast"/>
          <w:jc w:val="center"/>
        </w:trPr>
        <w:tc>
          <w:tcPr>
            <w:tcW w:w="2977" w:type="dxa"/>
            <w:gridSpan w:val="2"/>
            <w:tcBorders>
              <w:top w:val="single" w:color="auto" w:sz="12" w:space="0"/>
              <w:left w:val="single" w:color="auto" w:sz="12" w:space="0"/>
              <w:bottom w:val="single" w:color="auto" w:sz="12" w:space="0"/>
              <w:right w:val="single" w:color="auto" w:sz="6" w:space="0"/>
            </w:tcBorders>
            <w:shd w:val="clear" w:color="auto" w:fill="auto"/>
          </w:tcPr>
          <w:p w14:paraId="02D9AB17">
            <w:pPr>
              <w:jc w:val="right"/>
              <w:rPr>
                <w:rFonts w:cs="Calibri"/>
                <w:color w:val="000000"/>
                <w:sz w:val="22"/>
              </w:rPr>
            </w:pPr>
            <w:r>
              <w:rPr>
                <w:rFonts w:cs="Calibri"/>
                <w:color w:val="000000"/>
                <w:sz w:val="22"/>
              </w:rPr>
              <w:t>A</w:t>
            </w:r>
          </w:p>
        </w:tc>
        <w:tc>
          <w:tcPr>
            <w:tcW w:w="4962" w:type="dxa"/>
            <w:gridSpan w:val="2"/>
            <w:tcBorders>
              <w:top w:val="single" w:color="auto" w:sz="12" w:space="0"/>
              <w:left w:val="single" w:color="auto" w:sz="6" w:space="0"/>
              <w:bottom w:val="single" w:color="auto" w:sz="12" w:space="0"/>
              <w:right w:val="single" w:color="auto" w:sz="6" w:space="0"/>
            </w:tcBorders>
            <w:shd w:val="clear" w:color="auto" w:fill="auto"/>
          </w:tcPr>
          <w:p w14:paraId="5AC2BBE4">
            <w:pPr>
              <w:rPr>
                <w:rFonts w:cs="Calibri"/>
                <w:color w:val="000000"/>
                <w:sz w:val="22"/>
              </w:rPr>
            </w:pPr>
            <w:r>
              <w:rPr>
                <w:rFonts w:cs="Calibri"/>
                <w:color w:val="000000"/>
                <w:sz w:val="22"/>
              </w:rPr>
              <w:t>x 2.08 Hours (For ULC compliance)</w:t>
            </w:r>
          </w:p>
        </w:tc>
        <w:tc>
          <w:tcPr>
            <w:tcW w:w="2126" w:type="dxa"/>
            <w:gridSpan w:val="2"/>
            <w:tcBorders>
              <w:top w:val="single" w:color="auto" w:sz="12" w:space="0"/>
              <w:left w:val="single" w:color="auto" w:sz="6" w:space="0"/>
              <w:bottom w:val="single" w:color="auto" w:sz="12" w:space="0"/>
              <w:right w:val="single" w:color="auto" w:sz="12" w:space="0"/>
            </w:tcBorders>
            <w:shd w:val="clear" w:color="auto" w:fill="auto"/>
          </w:tcPr>
          <w:p w14:paraId="65AA0466">
            <w:pPr>
              <w:rPr>
                <w:rFonts w:cs="Calibri"/>
                <w:color w:val="000000"/>
                <w:sz w:val="22"/>
              </w:rPr>
            </w:pPr>
            <w:r>
              <w:rPr>
                <w:rFonts w:cs="Calibri"/>
                <w:color w:val="000000"/>
                <w:sz w:val="22"/>
              </w:rPr>
              <w:t xml:space="preserve">= </w:t>
            </w:r>
            <w:r>
              <w:rPr>
                <w:rFonts w:hint="eastAsia" w:cs="Calibri"/>
                <w:color w:val="000000"/>
                <w:sz w:val="22"/>
              </w:rPr>
              <w:t xml:space="preserve">      </w:t>
            </w:r>
            <w:r>
              <w:rPr>
                <w:rFonts w:cs="Calibri"/>
                <w:color w:val="000000"/>
                <w:sz w:val="22"/>
              </w:rPr>
              <w:t>Ah</w:t>
            </w:r>
          </w:p>
        </w:tc>
      </w:tr>
      <w:tr w14:paraId="749A2F80">
        <w:tblPrEx>
          <w:tblBorders>
            <w:top w:val="single" w:color="auto" w:sz="12" w:space="0"/>
            <w:left w:val="single" w:color="auto" w:sz="12" w:space="0"/>
            <w:bottom w:val="single" w:color="auto" w:sz="12" w:space="0"/>
            <w:right w:val="single" w:color="auto" w:sz="12" w:space="0"/>
            <w:insideH w:val="single" w:color="auto" w:sz="12" w:space="0"/>
            <w:insideV w:val="single" w:color="auto" w:sz="6" w:space="0"/>
          </w:tblBorders>
          <w:tblCellMar>
            <w:top w:w="0" w:type="dxa"/>
            <w:left w:w="108" w:type="dxa"/>
            <w:bottom w:w="0" w:type="dxa"/>
            <w:right w:w="108" w:type="dxa"/>
          </w:tblCellMar>
        </w:tblPrEx>
        <w:trPr>
          <w:trHeight w:val="385" w:hRule="atLeast"/>
          <w:jc w:val="center"/>
        </w:trPr>
        <w:tc>
          <w:tcPr>
            <w:tcW w:w="7939" w:type="dxa"/>
            <w:gridSpan w:val="4"/>
            <w:tcBorders>
              <w:top w:val="single" w:color="auto" w:sz="12" w:space="0"/>
              <w:left w:val="single" w:color="auto" w:sz="12" w:space="0"/>
              <w:bottom w:val="single" w:color="auto" w:sz="12" w:space="0"/>
              <w:right w:val="single" w:color="auto" w:sz="6" w:space="0"/>
            </w:tcBorders>
            <w:shd w:val="clear" w:color="auto" w:fill="auto"/>
          </w:tcPr>
          <w:p w14:paraId="26619F33">
            <w:pPr>
              <w:jc w:val="right"/>
              <w:rPr>
                <w:rFonts w:cs="Calibri"/>
                <w:color w:val="000000"/>
                <w:sz w:val="22"/>
              </w:rPr>
            </w:pPr>
            <w:r>
              <w:rPr>
                <w:rFonts w:cs="Calibri"/>
                <w:color w:val="000000"/>
                <w:sz w:val="22"/>
              </w:rPr>
              <w:t>Total (standby + Alarm)</w:t>
            </w:r>
          </w:p>
        </w:tc>
        <w:tc>
          <w:tcPr>
            <w:tcW w:w="2126" w:type="dxa"/>
            <w:gridSpan w:val="2"/>
            <w:tcBorders>
              <w:top w:val="single" w:color="auto" w:sz="12" w:space="0"/>
              <w:left w:val="single" w:color="auto" w:sz="6" w:space="0"/>
              <w:bottom w:val="single" w:color="auto" w:sz="12" w:space="0"/>
              <w:right w:val="single" w:color="auto" w:sz="12" w:space="0"/>
            </w:tcBorders>
            <w:shd w:val="clear" w:color="auto" w:fill="auto"/>
          </w:tcPr>
          <w:p w14:paraId="0CEEAF1A">
            <w:pPr>
              <w:rPr>
                <w:rFonts w:cs="Calibri"/>
                <w:color w:val="000000"/>
                <w:sz w:val="22"/>
              </w:rPr>
            </w:pPr>
            <w:r>
              <w:rPr>
                <w:rFonts w:cs="Calibri"/>
                <w:color w:val="000000"/>
                <w:sz w:val="22"/>
              </w:rPr>
              <w:t xml:space="preserve">= </w:t>
            </w:r>
            <w:r>
              <w:rPr>
                <w:rFonts w:hint="eastAsia" w:cs="Calibri"/>
                <w:color w:val="000000"/>
                <w:sz w:val="22"/>
              </w:rPr>
              <w:t xml:space="preserve">      </w:t>
            </w:r>
            <w:r>
              <w:rPr>
                <w:rFonts w:cs="Calibri"/>
                <w:color w:val="000000"/>
                <w:sz w:val="22"/>
              </w:rPr>
              <w:t>Ah</w:t>
            </w:r>
          </w:p>
        </w:tc>
      </w:tr>
    </w:tbl>
    <w:p w14:paraId="1CDEAE01">
      <w:pPr>
        <w:rPr>
          <w:rFonts w:cs="Calibri"/>
          <w:color w:val="000000"/>
          <w:sz w:val="22"/>
        </w:rPr>
      </w:pPr>
    </w:p>
    <w:tbl>
      <w:tblPr>
        <w:tblStyle w:val="34"/>
        <w:tblW w:w="7863" w:type="dxa"/>
        <w:jc w:val="center"/>
        <w:tblLayout w:type="fixed"/>
        <w:tblCellMar>
          <w:top w:w="0" w:type="dxa"/>
          <w:left w:w="108" w:type="dxa"/>
          <w:bottom w:w="0" w:type="dxa"/>
          <w:right w:w="108" w:type="dxa"/>
        </w:tblCellMar>
      </w:tblPr>
      <w:tblGrid>
        <w:gridCol w:w="3610"/>
        <w:gridCol w:w="1276"/>
        <w:gridCol w:w="2977"/>
      </w:tblGrid>
      <w:tr w14:paraId="2967CD68">
        <w:tblPrEx>
          <w:tblCellMar>
            <w:top w:w="0" w:type="dxa"/>
            <w:left w:w="108" w:type="dxa"/>
            <w:bottom w:w="0" w:type="dxa"/>
            <w:right w:w="108" w:type="dxa"/>
          </w:tblCellMar>
        </w:tblPrEx>
        <w:trPr>
          <w:jc w:val="center"/>
        </w:trPr>
        <w:tc>
          <w:tcPr>
            <w:tcW w:w="3610" w:type="dxa"/>
            <w:tcBorders>
              <w:top w:val="single" w:color="auto" w:sz="12" w:space="0"/>
              <w:left w:val="single" w:color="auto" w:sz="6" w:space="0"/>
              <w:bottom w:val="single" w:color="auto" w:sz="12" w:space="0"/>
              <w:right w:val="single" w:color="auto" w:sz="12" w:space="0"/>
            </w:tcBorders>
            <w:shd w:val="clear" w:color="auto" w:fill="1F497D" w:themeFill="text2"/>
          </w:tcPr>
          <w:p w14:paraId="183B16C3">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Calculated total A.H.</w:t>
            </w:r>
          </w:p>
        </w:tc>
        <w:tc>
          <w:tcPr>
            <w:tcW w:w="1276" w:type="dxa"/>
            <w:tcBorders>
              <w:top w:val="single" w:color="auto" w:sz="12" w:space="0"/>
              <w:left w:val="single" w:color="auto" w:sz="6" w:space="0"/>
              <w:bottom w:val="single" w:color="auto" w:sz="12" w:space="0"/>
              <w:right w:val="single" w:color="auto" w:sz="12" w:space="0"/>
            </w:tcBorders>
            <w:shd w:val="clear" w:color="auto" w:fill="1F497D" w:themeFill="text2"/>
          </w:tcPr>
          <w:p w14:paraId="7EEE265E">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De-rating</w:t>
            </w:r>
          </w:p>
          <w:p w14:paraId="04230D3D">
            <w:pPr>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Factor</w:t>
            </w:r>
          </w:p>
        </w:tc>
        <w:tc>
          <w:tcPr>
            <w:tcW w:w="2977" w:type="dxa"/>
            <w:tcBorders>
              <w:top w:val="single" w:color="auto" w:sz="12" w:space="0"/>
              <w:left w:val="single" w:color="auto" w:sz="6" w:space="0"/>
              <w:bottom w:val="single" w:color="auto" w:sz="12" w:space="0"/>
              <w:right w:val="single" w:color="auto" w:sz="12" w:space="0"/>
            </w:tcBorders>
            <w:shd w:val="clear" w:color="auto" w:fill="1F497D" w:themeFill="text2"/>
          </w:tcPr>
          <w:p w14:paraId="016101F7">
            <w:pPr>
              <w:jc w:val="left"/>
              <w:rPr>
                <w:rFonts w:cs="Calibri"/>
                <w:b/>
                <w:color w:val="FFFFFF" w:themeColor="background1"/>
                <w:sz w:val="22"/>
                <w14:textFill>
                  <w14:solidFill>
                    <w14:schemeClr w14:val="bg1"/>
                  </w14:solidFill>
                </w14:textFill>
              </w:rPr>
            </w:pPr>
            <w:r>
              <w:rPr>
                <w:rFonts w:cs="Calibri"/>
                <w:b/>
                <w:color w:val="FFFFFF" w:themeColor="background1"/>
                <w:sz w:val="22"/>
                <w14:textFill>
                  <w14:solidFill>
                    <w14:schemeClr w14:val="bg1"/>
                  </w14:solidFill>
                </w14:textFill>
              </w:rPr>
              <w:t>A.H. Required Battery Capacity</w:t>
            </w:r>
          </w:p>
        </w:tc>
      </w:tr>
      <w:tr w14:paraId="34DB8379">
        <w:tblPrEx>
          <w:tblCellMar>
            <w:top w:w="0" w:type="dxa"/>
            <w:left w:w="108" w:type="dxa"/>
            <w:bottom w:w="0" w:type="dxa"/>
            <w:right w:w="108" w:type="dxa"/>
          </w:tblCellMar>
        </w:tblPrEx>
        <w:trPr>
          <w:trHeight w:val="415" w:hRule="atLeast"/>
          <w:jc w:val="center"/>
        </w:trPr>
        <w:tc>
          <w:tcPr>
            <w:tcW w:w="3610" w:type="dxa"/>
            <w:tcBorders>
              <w:top w:val="single" w:color="auto" w:sz="6" w:space="0"/>
              <w:left w:val="single" w:color="auto" w:sz="6" w:space="0"/>
              <w:bottom w:val="single" w:color="auto" w:sz="12" w:space="0"/>
              <w:right w:val="single" w:color="auto" w:sz="12" w:space="0"/>
            </w:tcBorders>
            <w:shd w:val="clear" w:color="auto" w:fill="auto"/>
          </w:tcPr>
          <w:p w14:paraId="2DFA34A1">
            <w:pPr>
              <w:rPr>
                <w:rFonts w:cs="Calibri"/>
                <w:color w:val="000000"/>
                <w:sz w:val="22"/>
              </w:rPr>
            </w:pPr>
            <w:r>
              <w:rPr>
                <w:rFonts w:hint="eastAsia" w:cs="Calibri"/>
                <w:color w:val="000000"/>
                <w:sz w:val="22"/>
              </w:rPr>
              <w:t xml:space="preserve">    </w:t>
            </w:r>
            <w:r>
              <w:rPr>
                <w:rFonts w:cs="Calibri"/>
                <w:color w:val="000000"/>
                <w:sz w:val="22"/>
              </w:rPr>
              <w:t xml:space="preserve">     Ah</w:t>
            </w:r>
          </w:p>
        </w:tc>
        <w:tc>
          <w:tcPr>
            <w:tcW w:w="1276" w:type="dxa"/>
            <w:tcBorders>
              <w:top w:val="single" w:color="auto" w:sz="6" w:space="0"/>
              <w:left w:val="single" w:color="auto" w:sz="6" w:space="0"/>
              <w:bottom w:val="single" w:color="auto" w:sz="12" w:space="0"/>
              <w:right w:val="single" w:color="auto" w:sz="12" w:space="0"/>
            </w:tcBorders>
            <w:shd w:val="clear" w:color="auto" w:fill="auto"/>
          </w:tcPr>
          <w:p w14:paraId="1F91D025">
            <w:pPr>
              <w:rPr>
                <w:rFonts w:cs="Calibri"/>
                <w:color w:val="000000"/>
                <w:sz w:val="22"/>
              </w:rPr>
            </w:pPr>
            <w:r>
              <w:rPr>
                <w:rFonts w:cs="Calibri"/>
                <w:color w:val="000000"/>
                <w:sz w:val="22"/>
              </w:rPr>
              <w:t>X 1.25</w:t>
            </w:r>
          </w:p>
        </w:tc>
        <w:tc>
          <w:tcPr>
            <w:tcW w:w="2977" w:type="dxa"/>
            <w:tcBorders>
              <w:top w:val="single" w:color="auto" w:sz="6" w:space="0"/>
              <w:left w:val="single" w:color="auto" w:sz="6" w:space="0"/>
              <w:bottom w:val="single" w:color="auto" w:sz="12" w:space="0"/>
              <w:right w:val="single" w:color="auto" w:sz="12" w:space="0"/>
            </w:tcBorders>
            <w:shd w:val="clear" w:color="auto" w:fill="auto"/>
          </w:tcPr>
          <w:p w14:paraId="28B253D9">
            <w:pPr>
              <w:rPr>
                <w:rFonts w:cs="Calibri"/>
                <w:sz w:val="22"/>
              </w:rPr>
            </w:pPr>
            <w:r>
              <w:rPr>
                <w:rFonts w:cs="Calibri"/>
                <w:sz w:val="22"/>
              </w:rPr>
              <w:t xml:space="preserve">= </w:t>
            </w:r>
            <w:r>
              <w:rPr>
                <w:rFonts w:hint="eastAsia" w:cs="Calibri"/>
                <w:sz w:val="22"/>
              </w:rPr>
              <w:t xml:space="preserve">       </w:t>
            </w:r>
            <w:r>
              <w:rPr>
                <w:rFonts w:cs="Calibri"/>
                <w:sz w:val="22"/>
              </w:rPr>
              <w:t>Ah</w:t>
            </w:r>
          </w:p>
        </w:tc>
      </w:tr>
    </w:tbl>
    <w:p w14:paraId="1857F50B">
      <w:pPr>
        <w:rPr>
          <w:rFonts w:cs="Calibri"/>
          <w:color w:val="000000"/>
          <w:sz w:val="22"/>
        </w:rPr>
      </w:pPr>
      <w:r>
        <w:rPr>
          <w:rFonts w:cs="Calibri"/>
          <w:color w:val="000000"/>
          <w:sz w:val="22"/>
        </w:rPr>
        <w:t>Maximum available two batteries space: L460mm</w:t>
      </w:r>
      <w:r>
        <w:rPr>
          <w:rFonts w:cs="Calibri"/>
        </w:rPr>
        <w:t xml:space="preserve"> </w:t>
      </w:r>
      <w:r>
        <w:rPr>
          <w:rFonts w:cs="Calibri"/>
          <w:color w:val="000000"/>
          <w:sz w:val="22"/>
        </w:rPr>
        <w:t>x W168mm</w:t>
      </w:r>
      <w:r>
        <w:rPr>
          <w:rFonts w:cs="Calibri"/>
        </w:rPr>
        <w:t xml:space="preserve"> </w:t>
      </w:r>
      <w:r>
        <w:rPr>
          <w:rFonts w:cs="Calibri"/>
          <w:color w:val="000000"/>
          <w:sz w:val="22"/>
        </w:rPr>
        <w:t>x H210mm (L18.11in.</w:t>
      </w:r>
      <w:r>
        <w:rPr>
          <w:rFonts w:cs="Calibri"/>
        </w:rPr>
        <w:t xml:space="preserve"> </w:t>
      </w:r>
      <w:r>
        <w:rPr>
          <w:rFonts w:cs="Calibri"/>
          <w:color w:val="000000"/>
          <w:sz w:val="22"/>
        </w:rPr>
        <w:t>x W6.61in.</w:t>
      </w:r>
      <w:r>
        <w:rPr>
          <w:rFonts w:cs="Calibri"/>
        </w:rPr>
        <w:t xml:space="preserve"> </w:t>
      </w:r>
      <w:r>
        <w:rPr>
          <w:rFonts w:cs="Calibri"/>
          <w:color w:val="000000"/>
          <w:sz w:val="22"/>
        </w:rPr>
        <w:t>x H8.28in.)</w:t>
      </w:r>
    </w:p>
    <w:p w14:paraId="53339007">
      <w:pPr>
        <w:tabs>
          <w:tab w:val="left" w:pos="6318"/>
        </w:tabs>
        <w:rPr>
          <w:rFonts w:cs="Calibri"/>
          <w:color w:val="000000"/>
          <w:sz w:val="22"/>
        </w:rPr>
      </w:pPr>
      <w:r>
        <w:rPr>
          <w:rFonts w:cs="Calibri"/>
          <w:color w:val="000000"/>
          <w:sz w:val="22"/>
        </w:rPr>
        <w:t xml:space="preserve">The maximum capacity of 24V battery sets is </w:t>
      </w:r>
      <w:r>
        <w:rPr>
          <w:rFonts w:hint="eastAsia" w:cs="Calibri"/>
          <w:color w:val="000000"/>
          <w:sz w:val="22"/>
        </w:rPr>
        <w:t>20</w:t>
      </w:r>
      <w:r>
        <w:rPr>
          <w:rFonts w:cs="Calibri"/>
          <w:color w:val="000000"/>
          <w:sz w:val="22"/>
        </w:rPr>
        <w:t>Ah.</w:t>
      </w:r>
      <w:r>
        <w:rPr>
          <w:rFonts w:cs="Calibri"/>
          <w:color w:val="000000"/>
          <w:sz w:val="22"/>
        </w:rPr>
        <w:tab/>
      </w:r>
    </w:p>
    <w:p w14:paraId="50F07069">
      <w:pPr>
        <w:rPr>
          <w:rFonts w:cs="Calibri"/>
          <w:color w:val="000000"/>
          <w:sz w:val="22"/>
        </w:rPr>
      </w:pPr>
    </w:p>
    <w:p w14:paraId="02F1C2A2">
      <w:pPr>
        <w:rPr>
          <w:rFonts w:cs="Calibri"/>
          <w:kern w:val="0"/>
          <w:sz w:val="22"/>
        </w:rPr>
      </w:pPr>
      <w:r>
        <w:rPr>
          <w:rFonts w:cs="Calibri"/>
          <w:color w:val="000000"/>
          <w:sz w:val="22"/>
        </w:rPr>
        <w:t xml:space="preserve">Notes: </w:t>
      </w:r>
      <w:r>
        <w:rPr>
          <w:rFonts w:cs="Calibri"/>
          <w:kern w:val="0"/>
          <w:sz w:val="22"/>
        </w:rPr>
        <w:t>Use of alternative batteries may result in failure of the panel that cannot meet agency and regulatory requirements and may shorten battery life. Batteries should be tested regularly and replaced at least every four years. If the Battery Trouble indicator is activated, the required service should be performed by an authorized agent.</w:t>
      </w:r>
    </w:p>
    <w:p w14:paraId="2FF85D32">
      <w:pPr>
        <w:widowControl/>
        <w:jc w:val="left"/>
        <w:rPr>
          <w:rFonts w:cs="Calibri"/>
          <w:kern w:val="0"/>
          <w:sz w:val="22"/>
        </w:rPr>
      </w:pPr>
      <w:r>
        <w:rPr>
          <w:rFonts w:cs="Calibri"/>
          <w:kern w:val="0"/>
          <w:sz w:val="22"/>
        </w:rPr>
        <w:br w:type="page"/>
      </w:r>
    </w:p>
    <w:p w14:paraId="18938EDB">
      <w:pPr>
        <w:pStyle w:val="2"/>
      </w:pPr>
      <w:bookmarkStart w:id="1773" w:name="_Toc17074"/>
      <w:bookmarkStart w:id="1774" w:name="_Toc3674"/>
      <w:bookmarkStart w:id="1775" w:name="_Toc17908"/>
      <w:bookmarkStart w:id="1776" w:name="_Toc32022"/>
      <w:r>
        <w:rPr>
          <w:shd w:val="clear" w:color="auto" w:fill="1F497D" w:themeFill="text2"/>
        </w:rPr>
        <w:t>11. A</w:t>
      </w:r>
      <w:r>
        <w:rPr>
          <w:shd w:val="clear" w:color="auto" w:fill="1F497D" w:themeFill="text2"/>
          <w:lang w:eastAsia="zh-CN"/>
        </w:rPr>
        <w:t>ppendix-E</w:t>
      </w:r>
      <w:r>
        <w:rPr>
          <w:shd w:val="clear" w:color="auto" w:fill="1F497D" w:themeFill="text2"/>
        </w:rPr>
        <w:t>: Glossary and Acronyms</w:t>
      </w:r>
      <w:bookmarkEnd w:id="1773"/>
      <w:bookmarkEnd w:id="1774"/>
      <w:bookmarkEnd w:id="1775"/>
      <w:bookmarkEnd w:id="1776"/>
    </w:p>
    <w:p w14:paraId="36AC2EA4">
      <w:pPr>
        <w:widowControl/>
        <w:numPr>
          <w:ilvl w:val="0"/>
          <w:numId w:val="46"/>
        </w:numPr>
        <w:jc w:val="left"/>
        <w:rPr>
          <w:rFonts w:cs="Calibri"/>
          <w:sz w:val="22"/>
        </w:rPr>
      </w:pPr>
      <w:r>
        <w:rPr>
          <w:rFonts w:cs="Calibri"/>
          <w:sz w:val="22"/>
        </w:rPr>
        <w:t>BATT ---- Battery Sets</w:t>
      </w:r>
    </w:p>
    <w:p w14:paraId="35CED07E">
      <w:pPr>
        <w:widowControl/>
        <w:numPr>
          <w:ilvl w:val="0"/>
          <w:numId w:val="46"/>
        </w:numPr>
        <w:jc w:val="left"/>
        <w:rPr>
          <w:rFonts w:cs="Calibri"/>
          <w:color w:val="000000"/>
          <w:kern w:val="0"/>
          <w:sz w:val="22"/>
        </w:rPr>
      </w:pPr>
      <w:r>
        <w:rPr>
          <w:rFonts w:hint="eastAsia" w:cs="Calibri"/>
          <w:sz w:val="22"/>
        </w:rPr>
        <w:t>T</w:t>
      </w:r>
      <w:r>
        <w:rPr>
          <w:rFonts w:cs="Calibri"/>
          <w:sz w:val="22"/>
        </w:rPr>
        <w:t xml:space="preserve">BS -------- </w:t>
      </w:r>
      <w:r>
        <w:rPr>
          <w:rFonts w:hint="eastAsia" w:cs="Calibri"/>
          <w:sz w:val="22"/>
        </w:rPr>
        <w:t xml:space="preserve">Telephone </w:t>
      </w:r>
      <w:r>
        <w:rPr>
          <w:rFonts w:cs="Calibri"/>
          <w:sz w:val="22"/>
        </w:rPr>
        <w:t>Board Slot</w:t>
      </w:r>
    </w:p>
    <w:p w14:paraId="687656E2">
      <w:pPr>
        <w:widowControl/>
        <w:numPr>
          <w:ilvl w:val="0"/>
          <w:numId w:val="46"/>
        </w:numPr>
        <w:jc w:val="left"/>
        <w:rPr>
          <w:rFonts w:cs="Calibri"/>
          <w:sz w:val="22"/>
        </w:rPr>
      </w:pPr>
      <w:r>
        <w:rPr>
          <w:rFonts w:cs="Calibri"/>
          <w:sz w:val="22"/>
        </w:rPr>
        <w:t>DB--------- Daughter Board</w:t>
      </w:r>
    </w:p>
    <w:p w14:paraId="5FC7CF05">
      <w:pPr>
        <w:widowControl/>
        <w:numPr>
          <w:ilvl w:val="0"/>
          <w:numId w:val="46"/>
        </w:numPr>
        <w:jc w:val="left"/>
        <w:rPr>
          <w:rFonts w:cs="Calibri"/>
          <w:sz w:val="22"/>
        </w:rPr>
      </w:pPr>
      <w:r>
        <w:rPr>
          <w:rFonts w:cs="Calibri"/>
          <w:sz w:val="22"/>
        </w:rPr>
        <w:t>DCD ------ Digital Voice Control Distributor</w:t>
      </w:r>
    </w:p>
    <w:p w14:paraId="0F67693E">
      <w:pPr>
        <w:widowControl/>
        <w:numPr>
          <w:ilvl w:val="0"/>
          <w:numId w:val="46"/>
        </w:numPr>
        <w:ind w:left="0" w:firstLine="0"/>
        <w:jc w:val="left"/>
        <w:rPr>
          <w:rFonts w:cs="Calibri"/>
          <w:sz w:val="22"/>
        </w:rPr>
      </w:pPr>
      <w:r>
        <w:rPr>
          <w:rFonts w:cs="Calibri"/>
          <w:sz w:val="22"/>
        </w:rPr>
        <w:t xml:space="preserve">DCP ------ </w:t>
      </w:r>
      <w:r>
        <w:rPr>
          <w:rFonts w:hint="eastAsia" w:cs="Calibri"/>
          <w:sz w:val="22"/>
          <w:lang w:eastAsia="zh-CN"/>
        </w:rPr>
        <w:t>Fire Telephone System</w:t>
      </w:r>
    </w:p>
    <w:p w14:paraId="069B8BDB">
      <w:pPr>
        <w:widowControl/>
        <w:numPr>
          <w:ilvl w:val="0"/>
          <w:numId w:val="46"/>
        </w:numPr>
        <w:jc w:val="left"/>
        <w:rPr>
          <w:rFonts w:cs="Calibri"/>
          <w:sz w:val="22"/>
        </w:rPr>
      </w:pPr>
      <w:r>
        <w:rPr>
          <w:rFonts w:cs="Calibri"/>
          <w:sz w:val="22"/>
        </w:rPr>
        <w:t>DK -------- Display and Keypad</w:t>
      </w:r>
    </w:p>
    <w:p w14:paraId="61D5EB03">
      <w:pPr>
        <w:widowControl/>
        <w:numPr>
          <w:ilvl w:val="0"/>
          <w:numId w:val="46"/>
        </w:numPr>
        <w:jc w:val="left"/>
        <w:rPr>
          <w:rFonts w:cs="Calibri"/>
          <w:sz w:val="22"/>
        </w:rPr>
      </w:pPr>
      <w:r>
        <w:rPr>
          <w:rFonts w:cs="Calibri"/>
          <w:sz w:val="22"/>
        </w:rPr>
        <w:t>DRC ------ Digital Voice Remote Console</w:t>
      </w:r>
    </w:p>
    <w:p w14:paraId="2DB3A62B">
      <w:pPr>
        <w:widowControl/>
        <w:numPr>
          <w:ilvl w:val="0"/>
          <w:numId w:val="46"/>
        </w:numPr>
        <w:jc w:val="left"/>
        <w:rPr>
          <w:rFonts w:cs="Calibri"/>
          <w:sz w:val="22"/>
        </w:rPr>
      </w:pPr>
      <w:r>
        <w:rPr>
          <w:rFonts w:cs="Calibri"/>
          <w:sz w:val="22"/>
        </w:rPr>
        <w:t>EDCS ---- Emergency Digital Communication System</w:t>
      </w:r>
    </w:p>
    <w:p w14:paraId="421217B9">
      <w:pPr>
        <w:widowControl/>
        <w:numPr>
          <w:ilvl w:val="0"/>
          <w:numId w:val="46"/>
        </w:numPr>
        <w:jc w:val="left"/>
        <w:rPr>
          <w:rFonts w:cs="Calibri"/>
          <w:sz w:val="22"/>
        </w:rPr>
      </w:pPr>
      <w:r>
        <w:rPr>
          <w:rFonts w:cs="Calibri"/>
          <w:sz w:val="22"/>
        </w:rPr>
        <w:t>FFT ------ Fire Fighter Telephone</w:t>
      </w:r>
    </w:p>
    <w:p w14:paraId="3D8EFF13">
      <w:pPr>
        <w:widowControl/>
        <w:numPr>
          <w:ilvl w:val="0"/>
          <w:numId w:val="46"/>
        </w:numPr>
        <w:jc w:val="left"/>
        <w:rPr>
          <w:rFonts w:cs="Calibri"/>
          <w:sz w:val="22"/>
        </w:rPr>
      </w:pPr>
      <w:r>
        <w:rPr>
          <w:rFonts w:cs="Calibri"/>
          <w:sz w:val="22"/>
        </w:rPr>
        <w:t>FFTB ---- Fire Fighter Telephone Bus</w:t>
      </w:r>
    </w:p>
    <w:p w14:paraId="103483C0">
      <w:pPr>
        <w:widowControl/>
        <w:numPr>
          <w:ilvl w:val="0"/>
          <w:numId w:val="46"/>
        </w:numPr>
        <w:jc w:val="left"/>
        <w:rPr>
          <w:rFonts w:cs="Calibri"/>
          <w:sz w:val="22"/>
        </w:rPr>
      </w:pPr>
      <w:r>
        <w:rPr>
          <w:rFonts w:cs="Calibri"/>
          <w:sz w:val="22"/>
        </w:rPr>
        <w:t>MAP ------ Master Audio Panel</w:t>
      </w:r>
    </w:p>
    <w:p w14:paraId="052CC5B7">
      <w:pPr>
        <w:widowControl/>
        <w:numPr>
          <w:ilvl w:val="0"/>
          <w:numId w:val="46"/>
        </w:numPr>
        <w:jc w:val="left"/>
        <w:rPr>
          <w:rFonts w:cs="Calibri"/>
          <w:sz w:val="22"/>
        </w:rPr>
      </w:pPr>
      <w:r>
        <w:rPr>
          <w:rFonts w:cs="Calibri"/>
          <w:sz w:val="22"/>
        </w:rPr>
        <w:t>MB -------- Master Board/Mother Board</w:t>
      </w:r>
    </w:p>
    <w:p w14:paraId="6BD10E44">
      <w:pPr>
        <w:widowControl/>
        <w:numPr>
          <w:ilvl w:val="0"/>
          <w:numId w:val="46"/>
        </w:numPr>
        <w:jc w:val="left"/>
        <w:rPr>
          <w:rFonts w:cs="Calibri"/>
          <w:sz w:val="22"/>
        </w:rPr>
      </w:pPr>
      <w:r>
        <w:rPr>
          <w:rFonts w:cs="Calibri"/>
          <w:sz w:val="22"/>
        </w:rPr>
        <w:t>PS -------- Power Supply</w:t>
      </w:r>
    </w:p>
    <w:p w14:paraId="118B076C">
      <w:pPr>
        <w:widowControl/>
        <w:numPr>
          <w:ilvl w:val="0"/>
          <w:numId w:val="46"/>
        </w:numPr>
        <w:jc w:val="left"/>
        <w:rPr>
          <w:rFonts w:cs="Calibri"/>
          <w:sz w:val="22"/>
        </w:rPr>
      </w:pPr>
      <w:r>
        <w:rPr>
          <w:rFonts w:cs="Calibri"/>
          <w:sz w:val="22"/>
        </w:rPr>
        <w:t>TB -------- Telephone Board</w:t>
      </w:r>
    </w:p>
    <w:p w14:paraId="2D7EE851">
      <w:pPr>
        <w:widowControl/>
        <w:numPr>
          <w:ilvl w:val="0"/>
          <w:numId w:val="46"/>
        </w:numPr>
        <w:jc w:val="left"/>
        <w:rPr>
          <w:rFonts w:cs="Calibri"/>
          <w:sz w:val="22"/>
        </w:rPr>
      </w:pPr>
      <w:r>
        <w:rPr>
          <w:rFonts w:cs="Calibri"/>
          <w:sz w:val="22"/>
        </w:rPr>
        <w:t>TBL ------ Telephone Bus Line</w:t>
      </w:r>
    </w:p>
    <w:p w14:paraId="79002C29">
      <w:pPr>
        <w:widowControl/>
        <w:numPr>
          <w:ilvl w:val="0"/>
          <w:numId w:val="46"/>
        </w:numPr>
        <w:jc w:val="left"/>
        <w:rPr>
          <w:rFonts w:cs="Calibri"/>
          <w:sz w:val="22"/>
        </w:rPr>
      </w:pPr>
      <w:r>
        <w:rPr>
          <w:rFonts w:cs="Calibri"/>
          <w:sz w:val="22"/>
        </w:rPr>
        <w:t>TES ------ Telephone Extension Station (addressable)</w:t>
      </w:r>
    </w:p>
    <w:p w14:paraId="2F01CB59">
      <w:pPr>
        <w:widowControl/>
        <w:numPr>
          <w:ilvl w:val="0"/>
          <w:numId w:val="46"/>
        </w:numPr>
        <w:jc w:val="left"/>
        <w:rPr>
          <w:rFonts w:cs="Calibri"/>
          <w:sz w:val="22"/>
        </w:rPr>
      </w:pPr>
      <w:r>
        <w:rPr>
          <w:rFonts w:cs="Calibri"/>
          <w:sz w:val="22"/>
        </w:rPr>
        <w:t>THP ------ Handset in DCP (connect to the panel)</w:t>
      </w:r>
    </w:p>
    <w:p w14:paraId="36F539C5">
      <w:pPr>
        <w:widowControl/>
        <w:numPr>
          <w:ilvl w:val="0"/>
          <w:numId w:val="46"/>
        </w:numPr>
        <w:jc w:val="left"/>
        <w:rPr>
          <w:rFonts w:cs="Calibri"/>
          <w:sz w:val="22"/>
        </w:rPr>
      </w:pPr>
      <w:r>
        <w:rPr>
          <w:rFonts w:cs="Calibri"/>
          <w:sz w:val="22"/>
        </w:rPr>
        <w:t>THS ------ Handset in Telephone Extension Station (connect to the station)</w:t>
      </w:r>
    </w:p>
    <w:p w14:paraId="72417651">
      <w:pPr>
        <w:widowControl/>
        <w:numPr>
          <w:ilvl w:val="0"/>
          <w:numId w:val="46"/>
        </w:numPr>
        <w:jc w:val="left"/>
        <w:rPr>
          <w:rFonts w:cs="Calibri"/>
          <w:sz w:val="22"/>
        </w:rPr>
      </w:pPr>
      <w:r>
        <w:rPr>
          <w:rFonts w:cs="Calibri"/>
          <w:sz w:val="22"/>
        </w:rPr>
        <w:t>THW ----- Fire Fighter’s Telephone Handset (connect to the wall jack)</w:t>
      </w:r>
    </w:p>
    <w:p w14:paraId="0E2F330A">
      <w:pPr>
        <w:widowControl/>
        <w:numPr>
          <w:ilvl w:val="0"/>
          <w:numId w:val="46"/>
        </w:numPr>
        <w:jc w:val="left"/>
        <w:rPr>
          <w:rFonts w:cs="Calibri"/>
          <w:sz w:val="22"/>
        </w:rPr>
      </w:pPr>
      <w:r>
        <w:rPr>
          <w:rFonts w:cs="Calibri"/>
          <w:sz w:val="22"/>
        </w:rPr>
        <w:t>TWC ----- Telephone Wall Jack Conventional (non-addressable)</w:t>
      </w:r>
    </w:p>
    <w:p w14:paraId="112B02B1">
      <w:pPr>
        <w:widowControl/>
        <w:numPr>
          <w:ilvl w:val="0"/>
          <w:numId w:val="46"/>
        </w:numPr>
        <w:jc w:val="left"/>
        <w:rPr>
          <w:rFonts w:cs="Calibri"/>
          <w:sz w:val="22"/>
        </w:rPr>
      </w:pPr>
      <w:r>
        <w:rPr>
          <w:rFonts w:cs="Calibri"/>
          <w:sz w:val="22"/>
        </w:rPr>
        <w:t>TWJ ------ Telephone Wall Jack (addressable)</w:t>
      </w:r>
    </w:p>
    <w:tbl>
      <w:tblPr>
        <w:tblStyle w:val="35"/>
        <w:tblpPr w:leftFromText="180" w:rightFromText="180" w:vertAnchor="text" w:horzAnchor="page" w:tblpX="846" w:tblpY="993"/>
        <w:tblOverlap w:val="never"/>
        <w:tblW w:w="105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777"/>
        <w:gridCol w:w="6201"/>
        <w:gridCol w:w="1116"/>
      </w:tblGrid>
      <w:tr w14:paraId="597B9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5D379CA5">
            <w:pPr>
              <w:jc w:val="center"/>
              <w:rPr>
                <w:rFonts w:cs="Calibri"/>
                <w:sz w:val="22"/>
              </w:rPr>
            </w:pPr>
            <w:bookmarkStart w:id="1777" w:name="OLE_LINK21"/>
            <w:r>
              <w:rPr>
                <w:rFonts w:cs="Calibri"/>
                <w:sz w:val="22"/>
              </w:rPr>
              <w:t>Model</w:t>
            </w:r>
          </w:p>
        </w:tc>
        <w:tc>
          <w:tcPr>
            <w:tcW w:w="1777" w:type="dxa"/>
            <w:vAlign w:val="center"/>
          </w:tcPr>
          <w:p w14:paraId="4CE110B0">
            <w:pPr>
              <w:jc w:val="center"/>
              <w:rPr>
                <w:rFonts w:cs="Calibri"/>
                <w:sz w:val="22"/>
              </w:rPr>
            </w:pPr>
            <w:r>
              <w:rPr>
                <w:rFonts w:cs="Calibri"/>
                <w:sz w:val="22"/>
              </w:rPr>
              <w:t>Module/Device</w:t>
            </w:r>
          </w:p>
        </w:tc>
        <w:tc>
          <w:tcPr>
            <w:tcW w:w="6201" w:type="dxa"/>
            <w:vAlign w:val="center"/>
          </w:tcPr>
          <w:p w14:paraId="0231F8D0">
            <w:pPr>
              <w:jc w:val="center"/>
              <w:rPr>
                <w:rFonts w:cs="Calibri"/>
                <w:sz w:val="22"/>
              </w:rPr>
            </w:pPr>
            <w:r>
              <w:rPr>
                <w:rFonts w:cs="Calibri"/>
                <w:sz w:val="22"/>
              </w:rPr>
              <w:t>Details</w:t>
            </w:r>
          </w:p>
        </w:tc>
        <w:tc>
          <w:tcPr>
            <w:tcW w:w="1116" w:type="dxa"/>
            <w:vAlign w:val="center"/>
          </w:tcPr>
          <w:p w14:paraId="4C94FBC7">
            <w:pPr>
              <w:jc w:val="center"/>
              <w:rPr>
                <w:rFonts w:cs="Calibri"/>
                <w:sz w:val="22"/>
              </w:rPr>
            </w:pPr>
            <w:r>
              <w:rPr>
                <w:rFonts w:cs="Calibri"/>
                <w:sz w:val="22"/>
              </w:rPr>
              <w:t>Remarks</w:t>
            </w:r>
          </w:p>
        </w:tc>
      </w:tr>
      <w:tr w14:paraId="6F939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6EAF8833">
            <w:pPr>
              <w:jc w:val="center"/>
              <w:rPr>
                <w:rFonts w:hint="eastAsia" w:eastAsia="宋体" w:cs="Calibri"/>
                <w:sz w:val="22"/>
                <w:lang w:eastAsia="zh-CN"/>
              </w:rPr>
            </w:pPr>
            <w:r>
              <w:rPr>
                <w:rFonts w:hint="eastAsia" w:cs="Calibri"/>
                <w:sz w:val="22"/>
                <w:lang w:eastAsia="zh-CN"/>
              </w:rPr>
              <w:t>FW151-FP</w:t>
            </w:r>
          </w:p>
        </w:tc>
        <w:tc>
          <w:tcPr>
            <w:tcW w:w="1777" w:type="dxa"/>
            <w:vAlign w:val="center"/>
          </w:tcPr>
          <w:p w14:paraId="7E8719D9">
            <w:pPr>
              <w:jc w:val="center"/>
              <w:rPr>
                <w:rFonts w:cs="Calibri"/>
                <w:sz w:val="22"/>
              </w:rPr>
            </w:pPr>
            <w:r>
              <w:rPr>
                <w:rFonts w:cs="Calibri"/>
                <w:sz w:val="22"/>
              </w:rPr>
              <w:t>DCP</w:t>
            </w:r>
          </w:p>
        </w:tc>
        <w:tc>
          <w:tcPr>
            <w:tcW w:w="6201" w:type="dxa"/>
            <w:vAlign w:val="center"/>
          </w:tcPr>
          <w:p w14:paraId="2BBAAA1E">
            <w:pPr>
              <w:jc w:val="center"/>
              <w:rPr>
                <w:rFonts w:hint="eastAsia" w:eastAsia="宋体" w:cs="Calibri"/>
                <w:sz w:val="22"/>
                <w:lang w:eastAsia="zh-CN"/>
              </w:rPr>
            </w:pPr>
            <w:r>
              <w:rPr>
                <w:rFonts w:hint="eastAsia" w:cs="Calibri"/>
                <w:sz w:val="22"/>
                <w:lang w:eastAsia="zh-CN"/>
              </w:rPr>
              <w:t>Fire Telephone System</w:t>
            </w:r>
          </w:p>
        </w:tc>
        <w:tc>
          <w:tcPr>
            <w:tcW w:w="1116" w:type="dxa"/>
            <w:vAlign w:val="center"/>
          </w:tcPr>
          <w:p w14:paraId="1E954643">
            <w:pPr>
              <w:jc w:val="center"/>
              <w:rPr>
                <w:rFonts w:cs="Calibri"/>
                <w:sz w:val="22"/>
              </w:rPr>
            </w:pPr>
          </w:p>
        </w:tc>
      </w:tr>
      <w:tr w14:paraId="20083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2D9BD31A">
            <w:pPr>
              <w:jc w:val="center"/>
              <w:rPr>
                <w:rFonts w:cs="Calibri"/>
                <w:sz w:val="22"/>
              </w:rPr>
            </w:pPr>
            <w:r>
              <w:rPr>
                <w:rFonts w:cs="Calibri"/>
                <w:sz w:val="22"/>
              </w:rPr>
              <w:t>FW151-DB</w:t>
            </w:r>
          </w:p>
        </w:tc>
        <w:tc>
          <w:tcPr>
            <w:tcW w:w="1777" w:type="dxa"/>
            <w:vAlign w:val="center"/>
          </w:tcPr>
          <w:p w14:paraId="7B1A94FB">
            <w:pPr>
              <w:jc w:val="center"/>
              <w:rPr>
                <w:rFonts w:cs="Calibri"/>
                <w:sz w:val="22"/>
              </w:rPr>
            </w:pPr>
            <w:r>
              <w:rPr>
                <w:rFonts w:cs="Calibri"/>
                <w:sz w:val="22"/>
              </w:rPr>
              <w:t>DB</w:t>
            </w:r>
          </w:p>
        </w:tc>
        <w:tc>
          <w:tcPr>
            <w:tcW w:w="6201" w:type="dxa"/>
            <w:vAlign w:val="center"/>
          </w:tcPr>
          <w:p w14:paraId="59280AE1">
            <w:pPr>
              <w:jc w:val="center"/>
              <w:rPr>
                <w:rFonts w:cs="Calibri"/>
                <w:sz w:val="22"/>
              </w:rPr>
            </w:pPr>
            <w:r>
              <w:rPr>
                <w:rFonts w:cs="Calibri"/>
                <w:sz w:val="22"/>
              </w:rPr>
              <w:t>Daughter Board mounted on Mother Board</w:t>
            </w:r>
          </w:p>
        </w:tc>
        <w:tc>
          <w:tcPr>
            <w:tcW w:w="1116" w:type="dxa"/>
            <w:vAlign w:val="center"/>
          </w:tcPr>
          <w:p w14:paraId="627AA0AC">
            <w:pPr>
              <w:jc w:val="center"/>
              <w:rPr>
                <w:rFonts w:cs="Calibri"/>
                <w:sz w:val="22"/>
              </w:rPr>
            </w:pPr>
          </w:p>
        </w:tc>
      </w:tr>
      <w:tr w14:paraId="26852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502610E2">
            <w:pPr>
              <w:jc w:val="center"/>
              <w:rPr>
                <w:rFonts w:cs="Calibri"/>
                <w:sz w:val="22"/>
              </w:rPr>
            </w:pPr>
            <w:r>
              <w:rPr>
                <w:rFonts w:cs="Calibri"/>
                <w:sz w:val="22"/>
              </w:rPr>
              <w:t>FW151-MB</w:t>
            </w:r>
          </w:p>
        </w:tc>
        <w:tc>
          <w:tcPr>
            <w:tcW w:w="1777" w:type="dxa"/>
            <w:vAlign w:val="center"/>
          </w:tcPr>
          <w:p w14:paraId="6AFC1D07">
            <w:pPr>
              <w:jc w:val="center"/>
              <w:rPr>
                <w:rFonts w:cs="Calibri"/>
                <w:sz w:val="22"/>
              </w:rPr>
            </w:pPr>
            <w:r>
              <w:rPr>
                <w:rFonts w:cs="Calibri"/>
                <w:sz w:val="22"/>
              </w:rPr>
              <w:t>MB</w:t>
            </w:r>
          </w:p>
        </w:tc>
        <w:tc>
          <w:tcPr>
            <w:tcW w:w="6201" w:type="dxa"/>
            <w:vAlign w:val="center"/>
          </w:tcPr>
          <w:p w14:paraId="1EB01924">
            <w:pPr>
              <w:jc w:val="center"/>
              <w:rPr>
                <w:rFonts w:cs="Calibri"/>
                <w:sz w:val="22"/>
              </w:rPr>
            </w:pPr>
            <w:r>
              <w:rPr>
                <w:rFonts w:cs="Calibri"/>
                <w:sz w:val="22"/>
              </w:rPr>
              <w:t>Mother Board mounted under Daughter Board</w:t>
            </w:r>
          </w:p>
        </w:tc>
        <w:tc>
          <w:tcPr>
            <w:tcW w:w="1116" w:type="dxa"/>
            <w:vAlign w:val="center"/>
          </w:tcPr>
          <w:p w14:paraId="5A7AF15D">
            <w:pPr>
              <w:jc w:val="center"/>
              <w:rPr>
                <w:rFonts w:cs="Calibri"/>
                <w:sz w:val="22"/>
              </w:rPr>
            </w:pPr>
          </w:p>
        </w:tc>
      </w:tr>
      <w:tr w14:paraId="64530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445260E6">
            <w:pPr>
              <w:jc w:val="center"/>
              <w:rPr>
                <w:rFonts w:cs="Calibri"/>
                <w:sz w:val="22"/>
              </w:rPr>
            </w:pPr>
            <w:r>
              <w:rPr>
                <w:rFonts w:cs="Calibri"/>
                <w:sz w:val="22"/>
              </w:rPr>
              <w:t>FW151-DK</w:t>
            </w:r>
          </w:p>
        </w:tc>
        <w:tc>
          <w:tcPr>
            <w:tcW w:w="1777" w:type="dxa"/>
            <w:vAlign w:val="center"/>
          </w:tcPr>
          <w:p w14:paraId="53C2D6BF">
            <w:pPr>
              <w:jc w:val="center"/>
              <w:rPr>
                <w:rFonts w:cs="Calibri"/>
                <w:sz w:val="22"/>
              </w:rPr>
            </w:pPr>
            <w:r>
              <w:rPr>
                <w:rFonts w:cs="Calibri"/>
                <w:sz w:val="22"/>
              </w:rPr>
              <w:t>DK</w:t>
            </w:r>
          </w:p>
        </w:tc>
        <w:tc>
          <w:tcPr>
            <w:tcW w:w="6201" w:type="dxa"/>
            <w:vAlign w:val="center"/>
          </w:tcPr>
          <w:p w14:paraId="5E1EBCED">
            <w:pPr>
              <w:jc w:val="center"/>
              <w:rPr>
                <w:rFonts w:cs="Calibri"/>
                <w:sz w:val="22"/>
              </w:rPr>
            </w:pPr>
            <w:r>
              <w:rPr>
                <w:rFonts w:cs="Calibri"/>
                <w:sz w:val="22"/>
              </w:rPr>
              <w:t>Display and Keypad</w:t>
            </w:r>
          </w:p>
        </w:tc>
        <w:tc>
          <w:tcPr>
            <w:tcW w:w="1116" w:type="dxa"/>
            <w:vAlign w:val="center"/>
          </w:tcPr>
          <w:p w14:paraId="06686FEF">
            <w:pPr>
              <w:jc w:val="center"/>
              <w:rPr>
                <w:rFonts w:cs="Calibri"/>
                <w:sz w:val="22"/>
              </w:rPr>
            </w:pPr>
          </w:p>
        </w:tc>
      </w:tr>
      <w:tr w14:paraId="7FDD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137064E9">
            <w:pPr>
              <w:jc w:val="center"/>
              <w:rPr>
                <w:rFonts w:cs="Calibri"/>
                <w:sz w:val="22"/>
              </w:rPr>
            </w:pPr>
            <w:r>
              <w:rPr>
                <w:rFonts w:cs="Calibri"/>
                <w:sz w:val="22"/>
              </w:rPr>
              <w:t>FW151-ZS</w:t>
            </w:r>
          </w:p>
        </w:tc>
        <w:tc>
          <w:tcPr>
            <w:tcW w:w="1777" w:type="dxa"/>
            <w:vAlign w:val="center"/>
          </w:tcPr>
          <w:p w14:paraId="31F0075E">
            <w:pPr>
              <w:jc w:val="center"/>
              <w:rPr>
                <w:rFonts w:cs="Calibri"/>
                <w:sz w:val="22"/>
              </w:rPr>
            </w:pPr>
            <w:r>
              <w:rPr>
                <w:rFonts w:cs="Calibri"/>
                <w:sz w:val="22"/>
              </w:rPr>
              <w:t>ZS</w:t>
            </w:r>
          </w:p>
        </w:tc>
        <w:tc>
          <w:tcPr>
            <w:tcW w:w="6201" w:type="dxa"/>
            <w:vAlign w:val="center"/>
          </w:tcPr>
          <w:p w14:paraId="79347F30">
            <w:pPr>
              <w:jc w:val="center"/>
              <w:rPr>
                <w:rFonts w:cs="Calibri"/>
                <w:sz w:val="22"/>
              </w:rPr>
            </w:pPr>
            <w:r>
              <w:rPr>
                <w:rFonts w:cs="Calibri"/>
                <w:sz w:val="22"/>
              </w:rPr>
              <w:t>Zone Selector</w:t>
            </w:r>
          </w:p>
        </w:tc>
        <w:tc>
          <w:tcPr>
            <w:tcW w:w="1116" w:type="dxa"/>
            <w:vAlign w:val="center"/>
          </w:tcPr>
          <w:p w14:paraId="401A7268">
            <w:pPr>
              <w:jc w:val="center"/>
              <w:rPr>
                <w:rFonts w:cs="Calibri"/>
                <w:sz w:val="22"/>
              </w:rPr>
            </w:pPr>
          </w:p>
        </w:tc>
      </w:tr>
      <w:tr w14:paraId="7E594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4D256A6B">
            <w:pPr>
              <w:jc w:val="center"/>
              <w:rPr>
                <w:rFonts w:cs="Calibri"/>
                <w:sz w:val="22"/>
              </w:rPr>
            </w:pPr>
            <w:r>
              <w:rPr>
                <w:rFonts w:cs="Calibri"/>
                <w:sz w:val="22"/>
              </w:rPr>
              <w:t>FW151-TB</w:t>
            </w:r>
          </w:p>
        </w:tc>
        <w:tc>
          <w:tcPr>
            <w:tcW w:w="1777" w:type="dxa"/>
            <w:vAlign w:val="center"/>
          </w:tcPr>
          <w:p w14:paraId="05D52124">
            <w:pPr>
              <w:jc w:val="center"/>
              <w:rPr>
                <w:rFonts w:cs="Calibri"/>
                <w:sz w:val="22"/>
              </w:rPr>
            </w:pPr>
            <w:r>
              <w:rPr>
                <w:rFonts w:cs="Calibri"/>
                <w:sz w:val="22"/>
              </w:rPr>
              <w:t>TB</w:t>
            </w:r>
          </w:p>
        </w:tc>
        <w:tc>
          <w:tcPr>
            <w:tcW w:w="6201" w:type="dxa"/>
            <w:vAlign w:val="center"/>
          </w:tcPr>
          <w:p w14:paraId="38BA1CCD">
            <w:pPr>
              <w:jc w:val="center"/>
              <w:rPr>
                <w:rFonts w:cs="Calibri"/>
                <w:sz w:val="22"/>
              </w:rPr>
            </w:pPr>
            <w:r>
              <w:rPr>
                <w:rFonts w:cs="Calibri"/>
                <w:sz w:val="22"/>
              </w:rPr>
              <w:t>Master Telephone Board for fire fighter telephone circuit</w:t>
            </w:r>
          </w:p>
        </w:tc>
        <w:tc>
          <w:tcPr>
            <w:tcW w:w="1116" w:type="dxa"/>
            <w:vAlign w:val="center"/>
          </w:tcPr>
          <w:p w14:paraId="752F30A4">
            <w:pPr>
              <w:jc w:val="center"/>
              <w:rPr>
                <w:rFonts w:cs="Calibri"/>
                <w:sz w:val="22"/>
              </w:rPr>
            </w:pPr>
          </w:p>
        </w:tc>
      </w:tr>
      <w:tr w14:paraId="44B8A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384D2EB5">
            <w:pPr>
              <w:jc w:val="center"/>
              <w:rPr>
                <w:rFonts w:cs="Calibri"/>
                <w:sz w:val="22"/>
              </w:rPr>
            </w:pPr>
            <w:r>
              <w:rPr>
                <w:rFonts w:cs="Calibri"/>
                <w:sz w:val="22"/>
              </w:rPr>
              <w:t>FW151-</w:t>
            </w:r>
            <w:r>
              <w:rPr>
                <w:rFonts w:hint="eastAsia" w:cs="Calibri"/>
                <w:sz w:val="22"/>
              </w:rPr>
              <w:t>T</w:t>
            </w:r>
            <w:r>
              <w:rPr>
                <w:rFonts w:cs="Calibri"/>
                <w:sz w:val="22"/>
              </w:rPr>
              <w:t>BS</w:t>
            </w:r>
          </w:p>
        </w:tc>
        <w:tc>
          <w:tcPr>
            <w:tcW w:w="1777" w:type="dxa"/>
            <w:vAlign w:val="center"/>
          </w:tcPr>
          <w:p w14:paraId="0462A5D1">
            <w:pPr>
              <w:jc w:val="center"/>
              <w:rPr>
                <w:rFonts w:cs="Calibri"/>
                <w:sz w:val="22"/>
              </w:rPr>
            </w:pPr>
            <w:r>
              <w:rPr>
                <w:rFonts w:hint="eastAsia" w:cs="Calibri"/>
                <w:sz w:val="22"/>
              </w:rPr>
              <w:t>T</w:t>
            </w:r>
            <w:r>
              <w:rPr>
                <w:rFonts w:cs="Calibri"/>
                <w:sz w:val="22"/>
              </w:rPr>
              <w:t>BS</w:t>
            </w:r>
          </w:p>
        </w:tc>
        <w:tc>
          <w:tcPr>
            <w:tcW w:w="6201" w:type="dxa"/>
            <w:vAlign w:val="center"/>
          </w:tcPr>
          <w:p w14:paraId="6B015A60">
            <w:pPr>
              <w:jc w:val="center"/>
              <w:rPr>
                <w:rFonts w:cs="Calibri"/>
                <w:sz w:val="22"/>
              </w:rPr>
            </w:pPr>
            <w:r>
              <w:rPr>
                <w:rFonts w:cs="Calibri"/>
                <w:sz w:val="22"/>
              </w:rPr>
              <w:t>All PCBA's Board Slot</w:t>
            </w:r>
          </w:p>
        </w:tc>
        <w:tc>
          <w:tcPr>
            <w:tcW w:w="1116" w:type="dxa"/>
            <w:vAlign w:val="center"/>
          </w:tcPr>
          <w:p w14:paraId="3048BA75">
            <w:pPr>
              <w:jc w:val="center"/>
              <w:rPr>
                <w:rFonts w:cs="Calibri"/>
                <w:sz w:val="22"/>
              </w:rPr>
            </w:pPr>
          </w:p>
        </w:tc>
      </w:tr>
      <w:tr w14:paraId="68515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2E53C291">
            <w:pPr>
              <w:jc w:val="center"/>
              <w:rPr>
                <w:rFonts w:cs="Calibri"/>
                <w:sz w:val="22"/>
              </w:rPr>
            </w:pPr>
            <w:r>
              <w:rPr>
                <w:rFonts w:cs="Calibri"/>
                <w:sz w:val="22"/>
              </w:rPr>
              <w:t>FW151-PS</w:t>
            </w:r>
          </w:p>
        </w:tc>
        <w:tc>
          <w:tcPr>
            <w:tcW w:w="1777" w:type="dxa"/>
            <w:vAlign w:val="center"/>
          </w:tcPr>
          <w:p w14:paraId="67ED3DD0">
            <w:pPr>
              <w:jc w:val="center"/>
              <w:rPr>
                <w:rFonts w:cs="Calibri"/>
                <w:sz w:val="22"/>
              </w:rPr>
            </w:pPr>
            <w:r>
              <w:rPr>
                <w:rFonts w:cs="Calibri"/>
                <w:sz w:val="22"/>
              </w:rPr>
              <w:t>PS</w:t>
            </w:r>
          </w:p>
        </w:tc>
        <w:tc>
          <w:tcPr>
            <w:tcW w:w="6201" w:type="dxa"/>
            <w:vAlign w:val="center"/>
          </w:tcPr>
          <w:p w14:paraId="343F0467">
            <w:pPr>
              <w:jc w:val="center"/>
              <w:rPr>
                <w:rFonts w:cs="Calibri"/>
                <w:sz w:val="22"/>
              </w:rPr>
            </w:pPr>
            <w:r>
              <w:rPr>
                <w:rFonts w:cs="Calibri"/>
                <w:sz w:val="22"/>
              </w:rPr>
              <w:t>Power Supply</w:t>
            </w:r>
          </w:p>
        </w:tc>
        <w:tc>
          <w:tcPr>
            <w:tcW w:w="1116" w:type="dxa"/>
            <w:vAlign w:val="center"/>
          </w:tcPr>
          <w:p w14:paraId="3793568E">
            <w:pPr>
              <w:jc w:val="center"/>
              <w:rPr>
                <w:rFonts w:cs="Calibri"/>
                <w:sz w:val="22"/>
              </w:rPr>
            </w:pPr>
          </w:p>
        </w:tc>
      </w:tr>
      <w:tr w14:paraId="1AE07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27A4C20C">
            <w:pPr>
              <w:jc w:val="center"/>
              <w:rPr>
                <w:rFonts w:cs="Calibri"/>
                <w:sz w:val="22"/>
              </w:rPr>
            </w:pPr>
            <w:r>
              <w:rPr>
                <w:rFonts w:cs="Calibri"/>
                <w:kern w:val="0"/>
                <w:sz w:val="22"/>
                <w:szCs w:val="20"/>
              </w:rPr>
              <w:t>FW451-P</w:t>
            </w:r>
          </w:p>
        </w:tc>
        <w:tc>
          <w:tcPr>
            <w:tcW w:w="1777" w:type="dxa"/>
            <w:vAlign w:val="center"/>
          </w:tcPr>
          <w:p w14:paraId="73AC3641">
            <w:pPr>
              <w:jc w:val="center"/>
              <w:rPr>
                <w:rFonts w:cs="Calibri"/>
                <w:sz w:val="22"/>
              </w:rPr>
            </w:pPr>
            <w:r>
              <w:rPr>
                <w:rFonts w:cs="Calibri"/>
                <w:kern w:val="0"/>
                <w:sz w:val="22"/>
                <w:szCs w:val="20"/>
              </w:rPr>
              <w:t>THP</w:t>
            </w:r>
          </w:p>
        </w:tc>
        <w:tc>
          <w:tcPr>
            <w:tcW w:w="6201" w:type="dxa"/>
            <w:vAlign w:val="center"/>
          </w:tcPr>
          <w:p w14:paraId="5E75DAFC">
            <w:pPr>
              <w:jc w:val="center"/>
              <w:rPr>
                <w:rFonts w:cs="Calibri"/>
                <w:sz w:val="22"/>
              </w:rPr>
            </w:pPr>
            <w:r>
              <w:rPr>
                <w:rFonts w:cs="Calibri"/>
                <w:kern w:val="0"/>
                <w:sz w:val="22"/>
                <w:szCs w:val="20"/>
              </w:rPr>
              <w:t>Handset in DCP (connect to the panel)</w:t>
            </w:r>
          </w:p>
        </w:tc>
        <w:tc>
          <w:tcPr>
            <w:tcW w:w="1116" w:type="dxa"/>
            <w:vAlign w:val="center"/>
          </w:tcPr>
          <w:p w14:paraId="081CEB47">
            <w:pPr>
              <w:jc w:val="center"/>
              <w:rPr>
                <w:rFonts w:cs="Calibri"/>
                <w:sz w:val="22"/>
              </w:rPr>
            </w:pPr>
          </w:p>
        </w:tc>
      </w:tr>
      <w:tr w14:paraId="038C7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07C87DB6">
            <w:pPr>
              <w:jc w:val="center"/>
              <w:rPr>
                <w:rFonts w:cs="Calibri"/>
                <w:sz w:val="22"/>
              </w:rPr>
            </w:pPr>
            <w:r>
              <w:rPr>
                <w:rFonts w:cs="Calibri"/>
                <w:kern w:val="0"/>
                <w:sz w:val="22"/>
                <w:szCs w:val="20"/>
              </w:rPr>
              <w:t>FW863</w:t>
            </w:r>
          </w:p>
        </w:tc>
        <w:tc>
          <w:tcPr>
            <w:tcW w:w="1777" w:type="dxa"/>
            <w:vAlign w:val="center"/>
          </w:tcPr>
          <w:p w14:paraId="5870D126">
            <w:pPr>
              <w:jc w:val="center"/>
              <w:rPr>
                <w:rFonts w:cs="Calibri"/>
                <w:sz w:val="22"/>
              </w:rPr>
            </w:pPr>
            <w:r>
              <w:rPr>
                <w:rFonts w:cs="Calibri"/>
                <w:kern w:val="0"/>
                <w:sz w:val="22"/>
                <w:szCs w:val="20"/>
              </w:rPr>
              <w:t>TES</w:t>
            </w:r>
          </w:p>
        </w:tc>
        <w:tc>
          <w:tcPr>
            <w:tcW w:w="6201" w:type="dxa"/>
            <w:vAlign w:val="center"/>
          </w:tcPr>
          <w:p w14:paraId="33BBECAA">
            <w:pPr>
              <w:jc w:val="center"/>
              <w:rPr>
                <w:rFonts w:cs="Calibri"/>
                <w:sz w:val="22"/>
              </w:rPr>
            </w:pPr>
            <w:r>
              <w:rPr>
                <w:rFonts w:cs="Calibri"/>
                <w:kern w:val="0"/>
                <w:sz w:val="22"/>
                <w:szCs w:val="20"/>
              </w:rPr>
              <w:t>Telephone Extension Station (addressable)</w:t>
            </w:r>
          </w:p>
        </w:tc>
        <w:tc>
          <w:tcPr>
            <w:tcW w:w="1116" w:type="dxa"/>
            <w:vAlign w:val="center"/>
          </w:tcPr>
          <w:p w14:paraId="54D4AFED">
            <w:pPr>
              <w:jc w:val="center"/>
              <w:rPr>
                <w:rFonts w:cs="Calibri"/>
                <w:sz w:val="22"/>
              </w:rPr>
            </w:pPr>
          </w:p>
        </w:tc>
      </w:tr>
      <w:tr w14:paraId="48F0C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64784290">
            <w:pPr>
              <w:jc w:val="center"/>
              <w:rPr>
                <w:rFonts w:cs="Calibri"/>
                <w:sz w:val="22"/>
              </w:rPr>
            </w:pPr>
            <w:r>
              <w:rPr>
                <w:rFonts w:cs="Calibri"/>
                <w:kern w:val="0"/>
                <w:sz w:val="22"/>
                <w:szCs w:val="20"/>
              </w:rPr>
              <w:t>FW451-S</w:t>
            </w:r>
          </w:p>
        </w:tc>
        <w:tc>
          <w:tcPr>
            <w:tcW w:w="1777" w:type="dxa"/>
            <w:vAlign w:val="center"/>
          </w:tcPr>
          <w:p w14:paraId="66A874C8">
            <w:pPr>
              <w:jc w:val="center"/>
              <w:rPr>
                <w:rFonts w:cs="Calibri"/>
                <w:sz w:val="22"/>
              </w:rPr>
            </w:pPr>
            <w:r>
              <w:rPr>
                <w:rFonts w:cs="Calibri"/>
                <w:kern w:val="0"/>
                <w:sz w:val="22"/>
                <w:szCs w:val="20"/>
              </w:rPr>
              <w:t>THS</w:t>
            </w:r>
          </w:p>
        </w:tc>
        <w:tc>
          <w:tcPr>
            <w:tcW w:w="6201" w:type="dxa"/>
            <w:vAlign w:val="center"/>
          </w:tcPr>
          <w:p w14:paraId="4FB57893">
            <w:pPr>
              <w:rPr>
                <w:rFonts w:cs="Calibri"/>
                <w:sz w:val="22"/>
              </w:rPr>
            </w:pPr>
            <w:r>
              <w:rPr>
                <w:rFonts w:cs="Calibri"/>
                <w:kern w:val="0"/>
                <w:sz w:val="22"/>
                <w:szCs w:val="20"/>
              </w:rPr>
              <w:t>Handset in Telephone Extension Station (connect to the station)</w:t>
            </w:r>
          </w:p>
        </w:tc>
        <w:tc>
          <w:tcPr>
            <w:tcW w:w="1116" w:type="dxa"/>
            <w:vAlign w:val="center"/>
          </w:tcPr>
          <w:p w14:paraId="0FBA7733">
            <w:pPr>
              <w:jc w:val="center"/>
              <w:rPr>
                <w:rFonts w:cs="Calibri"/>
                <w:sz w:val="22"/>
              </w:rPr>
            </w:pPr>
          </w:p>
        </w:tc>
      </w:tr>
      <w:tr w14:paraId="05C87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3D1AE722">
            <w:pPr>
              <w:jc w:val="center"/>
              <w:rPr>
                <w:rFonts w:cs="Calibri"/>
                <w:sz w:val="22"/>
              </w:rPr>
            </w:pPr>
            <w:r>
              <w:rPr>
                <w:rFonts w:cs="Calibri"/>
                <w:kern w:val="0"/>
                <w:sz w:val="22"/>
                <w:szCs w:val="20"/>
              </w:rPr>
              <w:t>FW864A</w:t>
            </w:r>
          </w:p>
        </w:tc>
        <w:tc>
          <w:tcPr>
            <w:tcW w:w="1777" w:type="dxa"/>
            <w:vAlign w:val="center"/>
          </w:tcPr>
          <w:p w14:paraId="618E269A">
            <w:pPr>
              <w:jc w:val="center"/>
              <w:rPr>
                <w:rFonts w:cs="Calibri"/>
                <w:sz w:val="22"/>
              </w:rPr>
            </w:pPr>
            <w:r>
              <w:rPr>
                <w:rFonts w:cs="Calibri"/>
                <w:kern w:val="0"/>
                <w:sz w:val="22"/>
                <w:szCs w:val="20"/>
              </w:rPr>
              <w:t>TWJ</w:t>
            </w:r>
          </w:p>
        </w:tc>
        <w:tc>
          <w:tcPr>
            <w:tcW w:w="6201" w:type="dxa"/>
            <w:vAlign w:val="center"/>
          </w:tcPr>
          <w:p w14:paraId="23B633ED">
            <w:pPr>
              <w:jc w:val="center"/>
              <w:rPr>
                <w:rFonts w:cs="Calibri"/>
                <w:sz w:val="22"/>
              </w:rPr>
            </w:pPr>
            <w:r>
              <w:rPr>
                <w:rFonts w:cs="Calibri"/>
                <w:kern w:val="0"/>
                <w:sz w:val="22"/>
                <w:szCs w:val="20"/>
              </w:rPr>
              <w:t>Telephone Wall Jack (addressable)</w:t>
            </w:r>
          </w:p>
        </w:tc>
        <w:tc>
          <w:tcPr>
            <w:tcW w:w="1116" w:type="dxa"/>
            <w:vAlign w:val="center"/>
          </w:tcPr>
          <w:p w14:paraId="506B019F">
            <w:pPr>
              <w:jc w:val="center"/>
              <w:rPr>
                <w:rFonts w:cs="Calibri"/>
                <w:sz w:val="22"/>
              </w:rPr>
            </w:pPr>
          </w:p>
        </w:tc>
      </w:tr>
      <w:tr w14:paraId="329C0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2869247F">
            <w:pPr>
              <w:jc w:val="center"/>
              <w:rPr>
                <w:rFonts w:cs="Calibri"/>
                <w:sz w:val="22"/>
              </w:rPr>
            </w:pPr>
            <w:r>
              <w:rPr>
                <w:rFonts w:cs="Calibri"/>
                <w:kern w:val="0"/>
                <w:sz w:val="22"/>
                <w:szCs w:val="20"/>
              </w:rPr>
              <w:t>FW864</w:t>
            </w:r>
          </w:p>
        </w:tc>
        <w:tc>
          <w:tcPr>
            <w:tcW w:w="1777" w:type="dxa"/>
            <w:vAlign w:val="center"/>
          </w:tcPr>
          <w:p w14:paraId="45430CCE">
            <w:pPr>
              <w:jc w:val="center"/>
              <w:rPr>
                <w:rFonts w:cs="Calibri"/>
                <w:sz w:val="22"/>
              </w:rPr>
            </w:pPr>
            <w:r>
              <w:rPr>
                <w:rFonts w:cs="Calibri"/>
                <w:kern w:val="0"/>
                <w:sz w:val="22"/>
                <w:szCs w:val="20"/>
              </w:rPr>
              <w:t>TWC</w:t>
            </w:r>
          </w:p>
        </w:tc>
        <w:tc>
          <w:tcPr>
            <w:tcW w:w="6201" w:type="dxa"/>
            <w:vAlign w:val="center"/>
          </w:tcPr>
          <w:p w14:paraId="2C158196">
            <w:pPr>
              <w:jc w:val="center"/>
              <w:rPr>
                <w:rFonts w:cs="Calibri"/>
                <w:sz w:val="22"/>
              </w:rPr>
            </w:pPr>
            <w:r>
              <w:rPr>
                <w:rFonts w:cs="Calibri"/>
                <w:kern w:val="0"/>
                <w:sz w:val="22"/>
                <w:szCs w:val="20"/>
              </w:rPr>
              <w:t>Telephone Wall Jack Conventional (non-addressable)</w:t>
            </w:r>
          </w:p>
        </w:tc>
        <w:tc>
          <w:tcPr>
            <w:tcW w:w="1116" w:type="dxa"/>
            <w:vAlign w:val="center"/>
          </w:tcPr>
          <w:p w14:paraId="4F7836D1">
            <w:pPr>
              <w:jc w:val="center"/>
              <w:rPr>
                <w:rFonts w:cs="Calibri"/>
                <w:sz w:val="22"/>
              </w:rPr>
            </w:pPr>
          </w:p>
        </w:tc>
      </w:tr>
      <w:tr w14:paraId="0487E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048376A7">
            <w:pPr>
              <w:jc w:val="center"/>
              <w:rPr>
                <w:rFonts w:cs="Calibri"/>
                <w:sz w:val="22"/>
              </w:rPr>
            </w:pPr>
            <w:r>
              <w:rPr>
                <w:rFonts w:cs="Calibri"/>
                <w:kern w:val="0"/>
                <w:sz w:val="22"/>
                <w:szCs w:val="20"/>
              </w:rPr>
              <w:t>FW451-W</w:t>
            </w:r>
          </w:p>
        </w:tc>
        <w:tc>
          <w:tcPr>
            <w:tcW w:w="1777" w:type="dxa"/>
            <w:vAlign w:val="center"/>
          </w:tcPr>
          <w:p w14:paraId="070A12BD">
            <w:pPr>
              <w:jc w:val="center"/>
              <w:rPr>
                <w:rFonts w:cs="Calibri"/>
                <w:sz w:val="22"/>
              </w:rPr>
            </w:pPr>
            <w:r>
              <w:rPr>
                <w:rFonts w:cs="Calibri"/>
                <w:kern w:val="0"/>
                <w:sz w:val="22"/>
                <w:szCs w:val="20"/>
              </w:rPr>
              <w:t>THW</w:t>
            </w:r>
          </w:p>
        </w:tc>
        <w:tc>
          <w:tcPr>
            <w:tcW w:w="6201" w:type="dxa"/>
            <w:vAlign w:val="center"/>
          </w:tcPr>
          <w:p w14:paraId="0586224C">
            <w:pPr>
              <w:rPr>
                <w:rFonts w:cs="Calibri"/>
                <w:sz w:val="22"/>
              </w:rPr>
            </w:pPr>
            <w:r>
              <w:rPr>
                <w:rFonts w:cs="Calibri"/>
                <w:kern w:val="0"/>
                <w:sz w:val="22"/>
                <w:szCs w:val="20"/>
              </w:rPr>
              <w:t>Fire Fighter’s Telephone Handset (connect to the wall jack)</w:t>
            </w:r>
          </w:p>
        </w:tc>
        <w:tc>
          <w:tcPr>
            <w:tcW w:w="1116" w:type="dxa"/>
            <w:vAlign w:val="center"/>
          </w:tcPr>
          <w:p w14:paraId="478D7399">
            <w:pPr>
              <w:jc w:val="center"/>
              <w:rPr>
                <w:rFonts w:cs="Calibri"/>
                <w:sz w:val="22"/>
              </w:rPr>
            </w:pPr>
          </w:p>
        </w:tc>
      </w:tr>
      <w:tr w14:paraId="39D68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479E3173">
            <w:pPr>
              <w:jc w:val="center"/>
              <w:rPr>
                <w:rFonts w:cs="Calibri"/>
                <w:kern w:val="0"/>
                <w:sz w:val="22"/>
                <w:szCs w:val="20"/>
              </w:rPr>
            </w:pPr>
            <w:r>
              <w:rPr>
                <w:rFonts w:hint="eastAsia" w:cs="Calibri"/>
                <w:kern w:val="0"/>
                <w:sz w:val="22"/>
                <w:szCs w:val="20"/>
              </w:rPr>
              <w:t>FW2423-22K</w:t>
            </w:r>
          </w:p>
        </w:tc>
        <w:tc>
          <w:tcPr>
            <w:tcW w:w="1777" w:type="dxa"/>
            <w:vAlign w:val="center"/>
          </w:tcPr>
          <w:p w14:paraId="31368E05">
            <w:pPr>
              <w:jc w:val="center"/>
              <w:rPr>
                <w:rFonts w:cs="Calibri"/>
                <w:kern w:val="0"/>
                <w:sz w:val="22"/>
                <w:szCs w:val="20"/>
              </w:rPr>
            </w:pPr>
            <w:r>
              <w:rPr>
                <w:rFonts w:hint="eastAsia" w:cs="Calibri"/>
                <w:kern w:val="0"/>
                <w:sz w:val="22"/>
                <w:szCs w:val="20"/>
              </w:rPr>
              <w:t>EOLR</w:t>
            </w:r>
          </w:p>
        </w:tc>
        <w:tc>
          <w:tcPr>
            <w:tcW w:w="6201" w:type="dxa"/>
            <w:vAlign w:val="center"/>
          </w:tcPr>
          <w:p w14:paraId="443C2DA8">
            <w:pPr>
              <w:jc w:val="center"/>
              <w:rPr>
                <w:rFonts w:cs="Calibri"/>
                <w:kern w:val="0"/>
                <w:sz w:val="22"/>
                <w:szCs w:val="20"/>
              </w:rPr>
            </w:pPr>
            <w:r>
              <w:rPr>
                <w:rFonts w:hint="eastAsia" w:cs="Calibri"/>
                <w:kern w:val="0"/>
                <w:sz w:val="22"/>
                <w:szCs w:val="20"/>
              </w:rPr>
              <w:t>E</w:t>
            </w:r>
            <w:bookmarkStart w:id="1778" w:name="OLE_LINK6"/>
            <w:r>
              <w:rPr>
                <w:rFonts w:hint="eastAsia" w:cs="Calibri"/>
                <w:kern w:val="0"/>
                <w:sz w:val="22"/>
                <w:szCs w:val="20"/>
              </w:rPr>
              <w:t xml:space="preserve">nd-Of-Line-Resistor </w:t>
            </w:r>
            <w:bookmarkEnd w:id="1778"/>
            <w:r>
              <w:rPr>
                <w:rFonts w:hint="eastAsia" w:cs="Calibri"/>
                <w:kern w:val="0"/>
                <w:sz w:val="22"/>
                <w:szCs w:val="20"/>
              </w:rPr>
              <w:t>22K</w:t>
            </w:r>
            <w:r>
              <w:rPr>
                <w:rFonts w:cs="Calibri" w:asciiTheme="minorHAnsi" w:hAnsiTheme="minorHAnsi"/>
                <w:kern w:val="0"/>
                <w:sz w:val="22"/>
                <w:szCs w:val="20"/>
              </w:rPr>
              <w:t>Ω/</w:t>
            </w:r>
            <w:r>
              <w:rPr>
                <w:rFonts w:hint="eastAsia" w:cs="Calibri"/>
                <w:kern w:val="0"/>
                <w:sz w:val="22"/>
                <w:szCs w:val="20"/>
              </w:rPr>
              <w:t>2W</w:t>
            </w:r>
          </w:p>
        </w:tc>
        <w:tc>
          <w:tcPr>
            <w:tcW w:w="1116" w:type="dxa"/>
            <w:vAlign w:val="center"/>
          </w:tcPr>
          <w:p w14:paraId="1AB2B8F9">
            <w:pPr>
              <w:jc w:val="center"/>
              <w:rPr>
                <w:rFonts w:cs="Calibri"/>
                <w:sz w:val="22"/>
              </w:rPr>
            </w:pPr>
          </w:p>
        </w:tc>
      </w:tr>
      <w:tr w14:paraId="45E46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0" w:type="dxa"/>
            <w:vAlign w:val="center"/>
          </w:tcPr>
          <w:p w14:paraId="1E023623">
            <w:pPr>
              <w:jc w:val="center"/>
              <w:rPr>
                <w:rFonts w:cs="Calibri"/>
                <w:kern w:val="0"/>
                <w:sz w:val="22"/>
                <w:szCs w:val="20"/>
              </w:rPr>
            </w:pPr>
            <w:r>
              <w:rPr>
                <w:rFonts w:hint="eastAsia" w:cs="Calibri"/>
                <w:kern w:val="0"/>
                <w:sz w:val="22"/>
                <w:szCs w:val="20"/>
              </w:rPr>
              <w:t>FW2423-3.9K</w:t>
            </w:r>
          </w:p>
        </w:tc>
        <w:tc>
          <w:tcPr>
            <w:tcW w:w="1777" w:type="dxa"/>
            <w:vAlign w:val="center"/>
          </w:tcPr>
          <w:p w14:paraId="476673AC">
            <w:pPr>
              <w:jc w:val="center"/>
              <w:rPr>
                <w:rFonts w:cs="Calibri"/>
                <w:kern w:val="0"/>
                <w:sz w:val="22"/>
                <w:szCs w:val="20"/>
              </w:rPr>
            </w:pPr>
            <w:r>
              <w:rPr>
                <w:rFonts w:hint="eastAsia" w:cs="Calibri"/>
                <w:kern w:val="0"/>
                <w:sz w:val="22"/>
                <w:szCs w:val="20"/>
              </w:rPr>
              <w:t>EOLR</w:t>
            </w:r>
          </w:p>
        </w:tc>
        <w:tc>
          <w:tcPr>
            <w:tcW w:w="6201" w:type="dxa"/>
            <w:vAlign w:val="center"/>
          </w:tcPr>
          <w:p w14:paraId="2CDF1A5F">
            <w:pPr>
              <w:jc w:val="center"/>
              <w:rPr>
                <w:rFonts w:cs="Calibri"/>
                <w:kern w:val="0"/>
                <w:sz w:val="22"/>
                <w:szCs w:val="20"/>
              </w:rPr>
            </w:pPr>
            <w:bookmarkStart w:id="1779" w:name="OLE_LINK7"/>
            <w:r>
              <w:rPr>
                <w:rFonts w:hint="eastAsia" w:cs="Calibri"/>
                <w:kern w:val="0"/>
                <w:sz w:val="22"/>
                <w:szCs w:val="20"/>
              </w:rPr>
              <w:t>End-Of-Line-Resistor</w:t>
            </w:r>
            <w:bookmarkEnd w:id="1779"/>
            <w:r>
              <w:rPr>
                <w:rFonts w:hint="eastAsia" w:cs="Calibri"/>
                <w:kern w:val="0"/>
                <w:sz w:val="22"/>
                <w:szCs w:val="20"/>
              </w:rPr>
              <w:t xml:space="preserve"> 3.9K</w:t>
            </w:r>
            <w:bookmarkStart w:id="1780" w:name="OLE_LINK8"/>
            <w:r>
              <w:rPr>
                <w:rFonts w:cs="Calibri" w:asciiTheme="minorHAnsi" w:hAnsiTheme="minorHAnsi"/>
                <w:kern w:val="0"/>
                <w:sz w:val="22"/>
                <w:szCs w:val="20"/>
              </w:rPr>
              <w:t>Ω</w:t>
            </w:r>
            <w:bookmarkEnd w:id="1780"/>
            <w:r>
              <w:rPr>
                <w:rFonts w:hint="eastAsia" w:cs="Calibri"/>
                <w:kern w:val="0"/>
                <w:sz w:val="22"/>
                <w:szCs w:val="20"/>
              </w:rPr>
              <w:t>/2W</w:t>
            </w:r>
          </w:p>
        </w:tc>
        <w:tc>
          <w:tcPr>
            <w:tcW w:w="1116" w:type="dxa"/>
            <w:vAlign w:val="center"/>
          </w:tcPr>
          <w:p w14:paraId="3FBF0C5E">
            <w:pPr>
              <w:jc w:val="center"/>
              <w:rPr>
                <w:rFonts w:cs="Calibri"/>
                <w:sz w:val="22"/>
              </w:rPr>
            </w:pPr>
          </w:p>
        </w:tc>
      </w:tr>
      <w:bookmarkEnd w:id="1777"/>
    </w:tbl>
    <w:p w14:paraId="6DEFA326">
      <w:pPr>
        <w:widowControl/>
        <w:numPr>
          <w:ilvl w:val="0"/>
          <w:numId w:val="46"/>
        </w:numPr>
        <w:jc w:val="left"/>
      </w:pPr>
      <w:r>
        <w:rPr>
          <w:rFonts w:cs="Calibri"/>
          <w:sz w:val="22"/>
        </w:rPr>
        <w:t>ZS -------- Zone Selector</w:t>
      </w:r>
    </w:p>
    <w:p w14:paraId="7896E9D9">
      <w:pPr>
        <w:widowControl/>
        <w:jc w:val="left"/>
        <w:rPr>
          <w:rFonts w:cs="Calibri"/>
          <w:sz w:val="22"/>
        </w:rPr>
      </w:pPr>
    </w:p>
    <w:p w14:paraId="568FCEA8">
      <w:pPr>
        <w:widowControl/>
        <w:jc w:val="left"/>
        <w:rPr>
          <w:rFonts w:cs="Calibri"/>
          <w:sz w:val="22"/>
        </w:rPr>
      </w:pPr>
      <w:r>
        <w:rPr>
          <w:rFonts w:cs="Calibri"/>
          <w:sz w:val="22"/>
        </w:rPr>
        <w:t>Emergency Digital Communication System (EDCS) contains the following modules and devices.</w:t>
      </w:r>
    </w:p>
    <w:p w14:paraId="4CE94B8E">
      <w:pPr>
        <w:pStyle w:val="12"/>
        <w:numPr>
          <w:ilvl w:val="0"/>
          <w:numId w:val="46"/>
        </w:numPr>
        <w:rPr>
          <w:rFonts w:ascii="Calibri" w:hAnsi="Calibri" w:cs="Calibri"/>
          <w:sz w:val="22"/>
          <w:szCs w:val="22"/>
        </w:rPr>
      </w:pPr>
      <w:r>
        <w:rPr>
          <w:rFonts w:ascii="Calibri" w:hAnsi="Calibri" w:cs="Calibri"/>
          <w:b/>
          <w:sz w:val="22"/>
          <w:szCs w:val="22"/>
        </w:rPr>
        <w:t>Class A Circuit</w:t>
      </w:r>
      <w:r>
        <w:rPr>
          <w:rFonts w:hint="eastAsia" w:ascii="Calibri" w:hAnsi="Calibri" w:cs="Calibri"/>
          <w:b/>
          <w:sz w:val="22"/>
          <w:szCs w:val="22"/>
          <w:lang w:eastAsia="zh-CN"/>
        </w:rPr>
        <w:t>(DCLA)</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 xml:space="preserve">A notification appliance circuit within which all components remain fully functional </w:t>
      </w:r>
      <w:r>
        <w:rPr>
          <w:rFonts w:ascii="Calibri" w:hAnsi="Calibri" w:cs="Calibri"/>
          <w:sz w:val="22"/>
          <w:szCs w:val="22"/>
          <w:lang w:eastAsia="zh-CN"/>
        </w:rPr>
        <w:t>in case of</w:t>
      </w:r>
      <w:r>
        <w:rPr>
          <w:rFonts w:ascii="Calibri" w:hAnsi="Calibri" w:cs="Calibri"/>
          <w:sz w:val="22"/>
          <w:szCs w:val="22"/>
        </w:rPr>
        <w:t xml:space="preserve"> a</w:t>
      </w:r>
      <w:r>
        <w:rPr>
          <w:rFonts w:ascii="Calibri" w:hAnsi="Calibri" w:cs="Calibri"/>
          <w:sz w:val="22"/>
          <w:szCs w:val="22"/>
          <w:lang w:eastAsia="zh-CN"/>
        </w:rPr>
        <w:t xml:space="preserve"> single open or a ground circuit.</w:t>
      </w:r>
      <w:r>
        <w:rPr>
          <w:rFonts w:hint="eastAsia" w:ascii="Calibri" w:hAnsi="Calibri" w:cs="Calibri"/>
          <w:sz w:val="22"/>
          <w:szCs w:val="22"/>
          <w:lang w:eastAsia="zh-CN"/>
        </w:rPr>
        <w:t xml:space="preserve"> </w:t>
      </w:r>
    </w:p>
    <w:p w14:paraId="0C5C9F54">
      <w:pPr>
        <w:pStyle w:val="12"/>
        <w:numPr>
          <w:ilvl w:val="0"/>
          <w:numId w:val="46"/>
        </w:numPr>
        <w:ind w:left="0" w:firstLine="0"/>
        <w:rPr>
          <w:rFonts w:ascii="Calibri" w:hAnsi="Calibri" w:cs="Calibri"/>
          <w:sz w:val="22"/>
          <w:szCs w:val="22"/>
        </w:rPr>
      </w:pPr>
      <w:r>
        <w:rPr>
          <w:rFonts w:ascii="Calibri" w:hAnsi="Calibri" w:cs="Calibri"/>
          <w:b/>
          <w:sz w:val="22"/>
          <w:szCs w:val="22"/>
        </w:rPr>
        <w:t>Class B Circuit</w:t>
      </w:r>
      <w:r>
        <w:rPr>
          <w:rFonts w:hint="eastAsia" w:ascii="Calibri" w:hAnsi="Calibri" w:cs="Calibri"/>
          <w:b/>
          <w:sz w:val="22"/>
          <w:szCs w:val="22"/>
          <w:lang w:eastAsia="zh-CN"/>
        </w:rPr>
        <w:t>(DCLB)</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A notification appliance circuit within which some or all components may be disabled with a single open or a ground circuit.</w:t>
      </w:r>
    </w:p>
    <w:p w14:paraId="2C4F2E67">
      <w:pPr>
        <w:pStyle w:val="12"/>
        <w:numPr>
          <w:ilvl w:val="0"/>
          <w:numId w:val="46"/>
        </w:numPr>
        <w:rPr>
          <w:rFonts w:ascii="Calibri" w:hAnsi="Calibri" w:cs="Calibri"/>
          <w:sz w:val="22"/>
          <w:szCs w:val="22"/>
        </w:rPr>
      </w:pPr>
      <w:r>
        <w:rPr>
          <w:rFonts w:ascii="Calibri" w:hAnsi="Calibri" w:cs="Calibri"/>
          <w:b/>
          <w:sz w:val="22"/>
          <w:szCs w:val="22"/>
        </w:rPr>
        <w:t>CPU</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Central Processing Unit.</w:t>
      </w:r>
    </w:p>
    <w:p w14:paraId="4B95EB73">
      <w:pPr>
        <w:pStyle w:val="12"/>
        <w:numPr>
          <w:ilvl w:val="0"/>
          <w:numId w:val="46"/>
        </w:numPr>
        <w:rPr>
          <w:rFonts w:ascii="Calibri" w:hAnsi="Calibri" w:cs="Calibri"/>
          <w:sz w:val="22"/>
          <w:szCs w:val="22"/>
        </w:rPr>
      </w:pPr>
      <w:r>
        <w:rPr>
          <w:rFonts w:ascii="Calibri" w:hAnsi="Calibri" w:cs="Calibri"/>
          <w:b/>
          <w:sz w:val="22"/>
          <w:szCs w:val="22"/>
        </w:rPr>
        <w:t>Enable/Disable</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Refers to the state of individual circuits (inputs and outputs) or logic functions, regardless of the presence of their corresponding modules.</w:t>
      </w:r>
    </w:p>
    <w:p w14:paraId="25E1340E">
      <w:pPr>
        <w:pStyle w:val="12"/>
        <w:numPr>
          <w:ilvl w:val="0"/>
          <w:numId w:val="46"/>
        </w:numPr>
        <w:rPr>
          <w:rFonts w:ascii="Calibri" w:hAnsi="Calibri" w:cs="Calibri"/>
          <w:sz w:val="22"/>
          <w:szCs w:val="22"/>
        </w:rPr>
      </w:pPr>
      <w:r>
        <w:rPr>
          <w:rFonts w:ascii="Calibri" w:hAnsi="Calibri" w:cs="Calibri"/>
          <w:b/>
          <w:sz w:val="22"/>
          <w:szCs w:val="22"/>
        </w:rPr>
        <w:t xml:space="preserve">End </w:t>
      </w:r>
      <w:r>
        <w:rPr>
          <w:rFonts w:ascii="Calibri" w:hAnsi="Calibri" w:cs="Calibri"/>
          <w:b/>
          <w:sz w:val="22"/>
          <w:szCs w:val="22"/>
          <w:lang w:eastAsia="zh-CN"/>
        </w:rPr>
        <w:t>O</w:t>
      </w:r>
      <w:r>
        <w:rPr>
          <w:rFonts w:ascii="Calibri" w:hAnsi="Calibri" w:cs="Calibri"/>
          <w:b/>
          <w:sz w:val="22"/>
          <w:szCs w:val="22"/>
        </w:rPr>
        <w:t xml:space="preserve">f Line </w:t>
      </w:r>
      <w:r>
        <w:rPr>
          <w:rFonts w:ascii="Calibri" w:hAnsi="Calibri" w:cs="Calibri"/>
          <w:b/>
          <w:sz w:val="22"/>
          <w:szCs w:val="22"/>
          <w:lang w:eastAsia="zh-CN"/>
        </w:rPr>
        <w:t xml:space="preserve">Resistor </w:t>
      </w:r>
      <w:r>
        <w:rPr>
          <w:rFonts w:ascii="Calibri" w:hAnsi="Calibri" w:cs="Calibri"/>
          <w:b/>
          <w:sz w:val="22"/>
          <w:szCs w:val="22"/>
        </w:rPr>
        <w:t>(EOL</w:t>
      </w:r>
      <w:r>
        <w:rPr>
          <w:rFonts w:ascii="Calibri" w:hAnsi="Calibri" w:cs="Calibri"/>
          <w:b/>
          <w:sz w:val="22"/>
          <w:szCs w:val="22"/>
          <w:lang w:eastAsia="zh-CN"/>
        </w:rPr>
        <w:t>R</w:t>
      </w:r>
      <w:r>
        <w:rPr>
          <w:rFonts w:ascii="Calibri" w:hAnsi="Calibri" w:cs="Calibri"/>
          <w:b/>
          <w:sz w:val="22"/>
          <w:szCs w:val="22"/>
        </w:rPr>
        <w:t>)</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A device used to terminate a supervised circuit.</w:t>
      </w:r>
    </w:p>
    <w:p w14:paraId="1E418A0A">
      <w:pPr>
        <w:pStyle w:val="12"/>
        <w:numPr>
          <w:ilvl w:val="0"/>
          <w:numId w:val="46"/>
        </w:numPr>
        <w:rPr>
          <w:rFonts w:ascii="Calibri" w:hAnsi="Calibri" w:cs="Calibri"/>
          <w:sz w:val="22"/>
          <w:szCs w:val="22"/>
        </w:rPr>
      </w:pPr>
      <w:r>
        <w:rPr>
          <w:rFonts w:ascii="Calibri" w:hAnsi="Calibri" w:cs="Calibri"/>
          <w:b/>
          <w:sz w:val="22"/>
          <w:szCs w:val="22"/>
        </w:rPr>
        <w:t>Ground Fault</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A trouble condition in which a low resistance has been detected between the system wiring and the electrical ground reference of the building.</w:t>
      </w:r>
    </w:p>
    <w:p w14:paraId="1240AB13">
      <w:pPr>
        <w:pStyle w:val="12"/>
        <w:numPr>
          <w:ilvl w:val="0"/>
          <w:numId w:val="46"/>
        </w:numPr>
        <w:rPr>
          <w:rFonts w:ascii="Calibri" w:hAnsi="Calibri" w:cs="Calibri"/>
          <w:sz w:val="22"/>
          <w:szCs w:val="22"/>
        </w:rPr>
      </w:pPr>
      <w:r>
        <w:rPr>
          <w:rFonts w:ascii="Calibri" w:hAnsi="Calibri" w:cs="Calibri"/>
          <w:b/>
          <w:sz w:val="22"/>
          <w:szCs w:val="22"/>
        </w:rPr>
        <w:t>Labeled</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Equipment or materials to which is attached</w:t>
      </w:r>
      <w:r>
        <w:rPr>
          <w:rFonts w:ascii="Calibri" w:hAnsi="Calibri" w:cs="Calibri" w:eastAsiaTheme="minorEastAsia"/>
          <w:sz w:val="22"/>
          <w:szCs w:val="22"/>
          <w:lang w:eastAsia="zh-CN"/>
        </w:rPr>
        <w:t xml:space="preserve"> </w:t>
      </w:r>
      <w:r>
        <w:rPr>
          <w:rFonts w:ascii="Calibri" w:hAnsi="Calibri" w:cs="Calibri"/>
          <w:sz w:val="22"/>
          <w:szCs w:val="22"/>
        </w:rPr>
        <w:t>a label, a symbol, or another identifying mark of an organization acceptable to the authority having</w:t>
      </w:r>
      <w:r>
        <w:rPr>
          <w:rFonts w:ascii="Calibri" w:hAnsi="Calibri" w:cs="Calibri"/>
          <w:sz w:val="22"/>
          <w:szCs w:val="22"/>
          <w:lang w:eastAsia="zh-CN"/>
        </w:rPr>
        <w:t xml:space="preserve"> </w:t>
      </w:r>
      <w:r>
        <w:rPr>
          <w:rFonts w:ascii="Calibri" w:hAnsi="Calibri" w:cs="Calibri"/>
          <w:sz w:val="22"/>
          <w:szCs w:val="22"/>
        </w:rPr>
        <w:t>jurisdiction and concerned with product</w:t>
      </w:r>
      <w:r>
        <w:rPr>
          <w:rFonts w:ascii="Calibri" w:hAnsi="Calibri" w:cs="Calibri"/>
          <w:sz w:val="22"/>
          <w:szCs w:val="22"/>
          <w:lang w:eastAsia="zh-CN"/>
        </w:rPr>
        <w:t xml:space="preserve"> </w:t>
      </w:r>
      <w:r>
        <w:rPr>
          <w:rFonts w:ascii="Calibri" w:hAnsi="Calibri" w:cs="Calibri"/>
          <w:sz w:val="22"/>
          <w:szCs w:val="22"/>
        </w:rPr>
        <w:t>evaluation, which maintains th</w:t>
      </w:r>
      <w:r>
        <w:rPr>
          <w:rFonts w:ascii="Calibri" w:hAnsi="Calibri" w:cs="Calibri"/>
          <w:sz w:val="22"/>
          <w:szCs w:val="22"/>
          <w:lang w:eastAsia="zh-CN"/>
        </w:rPr>
        <w:t xml:space="preserve">e </w:t>
      </w:r>
      <w:r>
        <w:rPr>
          <w:rFonts w:ascii="Calibri" w:hAnsi="Calibri" w:cs="Calibri"/>
          <w:sz w:val="22"/>
          <w:szCs w:val="22"/>
        </w:rPr>
        <w:t xml:space="preserve">periodic inspection of the production of such labeled equipment or materials. And by </w:t>
      </w:r>
      <w:r>
        <w:rPr>
          <w:rFonts w:ascii="Calibri" w:hAnsi="Calibri" w:cs="Calibri"/>
          <w:sz w:val="22"/>
          <w:szCs w:val="22"/>
          <w:lang w:eastAsia="zh-CN"/>
        </w:rPr>
        <w:t>t</w:t>
      </w:r>
      <w:r>
        <w:rPr>
          <w:rFonts w:ascii="Calibri" w:hAnsi="Calibri" w:cs="Calibri"/>
          <w:sz w:val="22"/>
          <w:szCs w:val="22"/>
        </w:rPr>
        <w:t>his labeling the manufacturer indicates compliance with appropriate standards or performance in a specified manner.</w:t>
      </w:r>
    </w:p>
    <w:p w14:paraId="59975183">
      <w:pPr>
        <w:pStyle w:val="12"/>
        <w:numPr>
          <w:ilvl w:val="0"/>
          <w:numId w:val="46"/>
        </w:numPr>
        <w:rPr>
          <w:rFonts w:ascii="Calibri" w:hAnsi="Calibri" w:cs="Calibri"/>
          <w:sz w:val="22"/>
          <w:szCs w:val="22"/>
        </w:rPr>
      </w:pPr>
      <w:r>
        <w:rPr>
          <w:rFonts w:ascii="Calibri" w:hAnsi="Calibri" w:cs="Calibri"/>
          <w:b/>
          <w:sz w:val="22"/>
          <w:szCs w:val="22"/>
        </w:rPr>
        <w:t>LED</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Light Emitting Diode.</w:t>
      </w:r>
    </w:p>
    <w:p w14:paraId="71C6E97B">
      <w:pPr>
        <w:pStyle w:val="12"/>
        <w:numPr>
          <w:ilvl w:val="0"/>
          <w:numId w:val="46"/>
        </w:numPr>
        <w:rPr>
          <w:rFonts w:ascii="Calibri" w:hAnsi="Calibri" w:cs="Calibri"/>
          <w:sz w:val="22"/>
          <w:szCs w:val="22"/>
        </w:rPr>
      </w:pPr>
      <w:r>
        <w:rPr>
          <w:rFonts w:ascii="Calibri" w:hAnsi="Calibri" w:cs="Calibri"/>
          <w:b/>
          <w:sz w:val="22"/>
          <w:szCs w:val="22"/>
        </w:rPr>
        <w:t>LCD</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Liquid Cr</w:t>
      </w:r>
      <w:r>
        <w:rPr>
          <w:rFonts w:ascii="Calibri" w:hAnsi="Calibri" w:cs="Calibri"/>
          <w:sz w:val="22"/>
          <w:szCs w:val="22"/>
          <w:lang w:eastAsia="zh-CN"/>
        </w:rPr>
        <w:t>y</w:t>
      </w:r>
      <w:r>
        <w:rPr>
          <w:rFonts w:ascii="Calibri" w:hAnsi="Calibri" w:cs="Calibri"/>
          <w:sz w:val="22"/>
          <w:szCs w:val="22"/>
        </w:rPr>
        <w:t>stal Display.</w:t>
      </w:r>
    </w:p>
    <w:p w14:paraId="40955957">
      <w:pPr>
        <w:pStyle w:val="12"/>
        <w:numPr>
          <w:ilvl w:val="0"/>
          <w:numId w:val="46"/>
        </w:numPr>
        <w:rPr>
          <w:rFonts w:ascii="Calibri" w:hAnsi="Calibri" w:cs="Calibri"/>
          <w:sz w:val="22"/>
          <w:szCs w:val="22"/>
        </w:rPr>
      </w:pPr>
      <w:r>
        <w:rPr>
          <w:rFonts w:ascii="Calibri" w:hAnsi="Calibri" w:cs="Calibri"/>
          <w:b/>
          <w:sz w:val="22"/>
          <w:szCs w:val="22"/>
        </w:rPr>
        <w:t>Listed</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Equipment or materials included in a list published by an organization acceptable to the authority having jurisdiction and concerned with product evaluation that maintains the periodic inspection of the production of the listed equipment or materials, and whose listing states either that the equipment or material meets the appropriate standards or has been tested and found suitable for use in a specified manner.</w:t>
      </w:r>
    </w:p>
    <w:p w14:paraId="25EF1BEA">
      <w:pPr>
        <w:pStyle w:val="12"/>
        <w:numPr>
          <w:ilvl w:val="0"/>
          <w:numId w:val="46"/>
        </w:numPr>
        <w:rPr>
          <w:rFonts w:ascii="Calibri" w:hAnsi="Calibri" w:cs="Calibri"/>
          <w:sz w:val="22"/>
          <w:szCs w:val="22"/>
        </w:rPr>
      </w:pPr>
      <w:r>
        <w:rPr>
          <w:rFonts w:ascii="Calibri" w:hAnsi="Calibri" w:cs="Calibri"/>
          <w:b/>
          <w:sz w:val="22"/>
          <w:szCs w:val="22"/>
        </w:rPr>
        <w:t>NEC</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National Electrical Code, also published as NFPA standard 70.</w:t>
      </w:r>
    </w:p>
    <w:p w14:paraId="0C7D77C0">
      <w:pPr>
        <w:pStyle w:val="12"/>
        <w:numPr>
          <w:ilvl w:val="0"/>
          <w:numId w:val="46"/>
        </w:numPr>
        <w:rPr>
          <w:rFonts w:ascii="Calibri" w:hAnsi="Calibri" w:cs="Calibri"/>
          <w:sz w:val="22"/>
          <w:szCs w:val="22"/>
        </w:rPr>
      </w:pPr>
      <w:r>
        <w:rPr>
          <w:rFonts w:ascii="Calibri" w:hAnsi="Calibri" w:cs="Calibri"/>
          <w:b/>
          <w:sz w:val="22"/>
          <w:szCs w:val="22"/>
        </w:rPr>
        <w:t>Notification Appliance</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An electrically operated appliance used to notify building’s occupants of any emergency condition in the building (fire alarm, bomb threat, etc.), such as a bell, horn, strobe light, or speaker.</w:t>
      </w:r>
    </w:p>
    <w:p w14:paraId="6F646D8B">
      <w:pPr>
        <w:pStyle w:val="12"/>
        <w:numPr>
          <w:ilvl w:val="0"/>
          <w:numId w:val="46"/>
        </w:numPr>
        <w:rPr>
          <w:rFonts w:ascii="Calibri" w:hAnsi="Calibri" w:cs="Calibri"/>
          <w:sz w:val="22"/>
          <w:szCs w:val="22"/>
        </w:rPr>
      </w:pPr>
      <w:r>
        <w:rPr>
          <w:rFonts w:ascii="Calibri" w:hAnsi="Calibri" w:cs="Calibri"/>
          <w:b/>
          <w:sz w:val="22"/>
          <w:szCs w:val="22"/>
          <w:lang w:val="en-CA"/>
        </w:rPr>
        <w:t>Power Supply</w:t>
      </w:r>
      <w:r>
        <w:rPr>
          <w:rFonts w:ascii="Calibri" w:hAnsi="Calibri" w:cs="Calibri"/>
          <w:b/>
          <w:sz w:val="22"/>
          <w:szCs w:val="22"/>
          <w:lang w:eastAsia="zh-CN"/>
        </w:rPr>
        <w:t xml:space="preserve">: </w:t>
      </w:r>
      <w:r>
        <w:rPr>
          <w:rFonts w:ascii="Calibri" w:hAnsi="Calibri" w:cs="Calibri"/>
          <w:sz w:val="22"/>
          <w:szCs w:val="22"/>
        </w:rPr>
        <w:t xml:space="preserve">The part of the </w:t>
      </w:r>
      <w:r>
        <w:rPr>
          <w:rFonts w:hint="eastAsia" w:ascii="Calibri" w:hAnsi="Calibri" w:cs="Calibri"/>
          <w:sz w:val="22"/>
          <w:szCs w:val="22"/>
          <w:lang w:eastAsia="zh-CN"/>
        </w:rPr>
        <w:t>Fire Telephone System</w:t>
      </w:r>
      <w:r>
        <w:rPr>
          <w:rFonts w:ascii="Calibri" w:hAnsi="Calibri" w:cs="Calibri"/>
          <w:sz w:val="22"/>
          <w:szCs w:val="22"/>
        </w:rPr>
        <w:t xml:space="preserve"> which provides the power needed to</w:t>
      </w:r>
      <w:r>
        <w:rPr>
          <w:rFonts w:ascii="Calibri" w:hAnsi="Calibri" w:cs="Calibri"/>
          <w:sz w:val="22"/>
          <w:szCs w:val="22"/>
          <w:lang w:eastAsia="zh-CN"/>
        </w:rPr>
        <w:t xml:space="preserve"> </w:t>
      </w:r>
      <w:r>
        <w:rPr>
          <w:rFonts w:ascii="Calibri" w:hAnsi="Calibri" w:cs="Calibri"/>
          <w:sz w:val="22"/>
          <w:szCs w:val="22"/>
        </w:rPr>
        <w:t>operate all control panel modules and all</w:t>
      </w:r>
      <w:r>
        <w:rPr>
          <w:rFonts w:ascii="Calibri" w:hAnsi="Calibri" w:cs="Calibri"/>
          <w:sz w:val="22"/>
          <w:szCs w:val="22"/>
          <w:lang w:eastAsia="zh-CN"/>
        </w:rPr>
        <w:t xml:space="preserve"> </w:t>
      </w:r>
      <w:r>
        <w:rPr>
          <w:rFonts w:ascii="Calibri" w:hAnsi="Calibri" w:cs="Calibri"/>
          <w:sz w:val="22"/>
          <w:szCs w:val="22"/>
        </w:rPr>
        <w:t>notification appliances.</w:t>
      </w:r>
    </w:p>
    <w:p w14:paraId="76A373CB">
      <w:pPr>
        <w:numPr>
          <w:ilvl w:val="0"/>
          <w:numId w:val="46"/>
        </w:numPr>
        <w:jc w:val="left"/>
        <w:rPr>
          <w:rFonts w:cs="Calibri"/>
          <w:color w:val="000000"/>
          <w:sz w:val="22"/>
        </w:rPr>
      </w:pPr>
      <w:r>
        <w:rPr>
          <w:rFonts w:cs="Calibri"/>
          <w:b/>
          <w:color w:val="000000"/>
          <w:sz w:val="22"/>
        </w:rPr>
        <w:t>Programming Tool:</w:t>
      </w:r>
      <w:r>
        <w:rPr>
          <w:rFonts w:cs="Calibri"/>
          <w:color w:val="000000"/>
          <w:sz w:val="22"/>
        </w:rPr>
        <w:t xml:space="preserve"> Refers to an external proprietary software package that allows the user to program the Fire Alarm Control panel.</w:t>
      </w:r>
    </w:p>
    <w:p w14:paraId="1B319C6E">
      <w:pPr>
        <w:jc w:val="left"/>
        <w:rPr>
          <w:rFonts w:cs="Calibri"/>
          <w:sz w:val="22"/>
        </w:rPr>
      </w:pPr>
    </w:p>
    <w:p w14:paraId="298B6250">
      <w:pPr>
        <w:pStyle w:val="12"/>
        <w:numPr>
          <w:ilvl w:val="0"/>
          <w:numId w:val="46"/>
        </w:numPr>
        <w:rPr>
          <w:rFonts w:ascii="Calibri" w:hAnsi="Calibri" w:cs="Calibri"/>
          <w:sz w:val="22"/>
          <w:szCs w:val="22"/>
        </w:rPr>
      </w:pPr>
      <w:r>
        <w:rPr>
          <w:rFonts w:ascii="Calibri" w:hAnsi="Calibri" w:cs="Calibri"/>
          <w:b/>
          <w:sz w:val="22"/>
          <w:szCs w:val="22"/>
        </w:rPr>
        <w:t>Reset Condition</w:t>
      </w:r>
      <w:r>
        <w:rPr>
          <w:rFonts w:ascii="Calibri" w:hAnsi="Calibri" w:cs="Calibri"/>
          <w:b/>
          <w:sz w:val="22"/>
          <w:szCs w:val="22"/>
          <w:lang w:eastAsia="zh-CN"/>
        </w:rPr>
        <w:t>:</w:t>
      </w:r>
      <w:r>
        <w:rPr>
          <w:rFonts w:ascii="Calibri" w:hAnsi="Calibri" w:cs="Calibri"/>
          <w:sz w:val="22"/>
          <w:szCs w:val="22"/>
          <w:lang w:eastAsia="zh-CN"/>
        </w:rPr>
        <w:t xml:space="preserve"> A c</w:t>
      </w:r>
      <w:r>
        <w:rPr>
          <w:rFonts w:ascii="Calibri" w:hAnsi="Calibri" w:cs="Calibri"/>
          <w:sz w:val="22"/>
          <w:szCs w:val="22"/>
        </w:rPr>
        <w:t>ondition in which the panel is forced to return to its normal state, usually</w:t>
      </w:r>
      <w:r>
        <w:rPr>
          <w:rFonts w:ascii="Calibri" w:hAnsi="Calibri" w:cs="Calibri"/>
          <w:sz w:val="22"/>
          <w:szCs w:val="22"/>
          <w:lang w:eastAsia="zh-CN"/>
        </w:rPr>
        <w:t xml:space="preserve"> </w:t>
      </w:r>
      <w:r>
        <w:rPr>
          <w:rFonts w:ascii="Calibri" w:hAnsi="Calibri" w:cs="Calibri"/>
          <w:sz w:val="22"/>
          <w:szCs w:val="22"/>
        </w:rPr>
        <w:t>performed by pressing the “SY</w:t>
      </w:r>
      <w:r>
        <w:rPr>
          <w:rFonts w:ascii="Calibri" w:hAnsi="Calibri" w:cs="Calibri"/>
          <w:sz w:val="22"/>
          <w:szCs w:val="22"/>
          <w:lang w:eastAsia="zh-CN"/>
        </w:rPr>
        <w:t>S</w:t>
      </w:r>
      <w:r>
        <w:rPr>
          <w:rFonts w:ascii="Calibri" w:hAnsi="Calibri" w:cs="Calibri"/>
          <w:sz w:val="22"/>
          <w:szCs w:val="22"/>
        </w:rPr>
        <w:t>TEM RESET” button after all known events/conditions are cleared.</w:t>
      </w:r>
    </w:p>
    <w:p w14:paraId="5ED2CD3C">
      <w:pPr>
        <w:pStyle w:val="12"/>
        <w:numPr>
          <w:ilvl w:val="0"/>
          <w:numId w:val="46"/>
        </w:numPr>
        <w:rPr>
          <w:rFonts w:ascii="Calibri" w:hAnsi="Calibri" w:cs="Calibri"/>
          <w:sz w:val="22"/>
          <w:szCs w:val="22"/>
        </w:rPr>
      </w:pPr>
      <w:r>
        <w:rPr>
          <w:rFonts w:ascii="Calibri" w:hAnsi="Calibri" w:cs="Calibri"/>
          <w:b/>
          <w:sz w:val="22"/>
          <w:szCs w:val="22"/>
        </w:rPr>
        <w:t>Supervisory</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A signal indicating the operation of a supervisory device.</w:t>
      </w:r>
    </w:p>
    <w:p w14:paraId="03899F5B">
      <w:pPr>
        <w:pStyle w:val="12"/>
        <w:numPr>
          <w:ilvl w:val="0"/>
          <w:numId w:val="46"/>
        </w:numPr>
        <w:rPr>
          <w:rFonts w:ascii="Calibri" w:hAnsi="Calibri" w:cs="Calibri"/>
          <w:sz w:val="22"/>
          <w:szCs w:val="22"/>
        </w:rPr>
      </w:pPr>
      <w:r>
        <w:rPr>
          <w:rFonts w:ascii="Calibri" w:hAnsi="Calibri" w:cs="Calibri"/>
          <w:b/>
          <w:sz w:val="22"/>
          <w:szCs w:val="22"/>
        </w:rPr>
        <w:t>Trouble Signal</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An audible signal indicating trouble of any nature, such as an “open circuit” or a “ground fault” condition, occurring in the device or in the wiring associated with a fire alarm signal.</w:t>
      </w:r>
    </w:p>
    <w:p w14:paraId="3E6C9DF3">
      <w:pPr>
        <w:pStyle w:val="12"/>
        <w:numPr>
          <w:ilvl w:val="0"/>
          <w:numId w:val="46"/>
        </w:numPr>
        <w:rPr>
          <w:sz w:val="22"/>
          <w:szCs w:val="22"/>
        </w:rPr>
        <w:sectPr>
          <w:headerReference r:id="rId5" w:type="first"/>
          <w:headerReference r:id="rId3" w:type="default"/>
          <w:footerReference r:id="rId6" w:type="default"/>
          <w:headerReference r:id="rId4" w:type="even"/>
          <w:pgSz w:w="11906" w:h="16838"/>
          <w:pgMar w:top="709" w:right="849" w:bottom="851" w:left="993" w:header="851" w:footer="992" w:gutter="0"/>
          <w:pgNumType w:fmt="upperRoman" w:start="1"/>
          <w:cols w:space="425" w:num="1"/>
          <w:docGrid w:type="lines" w:linePitch="312" w:charSpace="0"/>
        </w:sectPr>
      </w:pPr>
      <w:r>
        <w:rPr>
          <w:rFonts w:ascii="Calibri" w:hAnsi="Calibri" w:cs="Calibri"/>
          <w:b/>
          <w:sz w:val="22"/>
          <w:szCs w:val="22"/>
          <w:lang w:val="en-CA"/>
        </w:rPr>
        <w:t>Zone</w:t>
      </w:r>
      <w:r>
        <w:rPr>
          <w:rFonts w:ascii="Calibri" w:hAnsi="Calibri" w:cs="Calibri"/>
          <w:b/>
          <w:sz w:val="22"/>
          <w:szCs w:val="22"/>
          <w:lang w:eastAsia="zh-CN"/>
        </w:rPr>
        <w:t>:</w:t>
      </w:r>
      <w:r>
        <w:rPr>
          <w:rFonts w:ascii="Calibri" w:hAnsi="Calibri" w:cs="Calibri"/>
          <w:sz w:val="22"/>
          <w:szCs w:val="22"/>
          <w:lang w:eastAsia="zh-CN"/>
        </w:rPr>
        <w:t xml:space="preserve"> </w:t>
      </w:r>
      <w:r>
        <w:rPr>
          <w:rFonts w:ascii="Calibri" w:hAnsi="Calibri" w:cs="Calibri"/>
          <w:sz w:val="22"/>
          <w:szCs w:val="22"/>
        </w:rPr>
        <w:t>A designated area of a building, commonly identified as a zone, is</w:t>
      </w:r>
      <w:r>
        <w:rPr>
          <w:rFonts w:ascii="Calibri" w:hAnsi="Calibri" w:cs="Calibri"/>
          <w:sz w:val="22"/>
          <w:szCs w:val="22"/>
          <w:lang w:eastAsia="zh-CN"/>
        </w:rPr>
        <w:t xml:space="preserve"> </w:t>
      </w:r>
      <w:r>
        <w:rPr>
          <w:rFonts w:ascii="Calibri" w:hAnsi="Calibri" w:cs="Calibri"/>
          <w:sz w:val="22"/>
          <w:szCs w:val="22"/>
        </w:rPr>
        <w:t>interchanged with an initiating device circuit</w:t>
      </w:r>
      <w:r>
        <w:rPr>
          <w:sz w:val="22"/>
          <w:szCs w:val="22"/>
          <w:lang w:eastAsia="zh-CN"/>
        </w:rPr>
        <w:t>.</w:t>
      </w:r>
    </w:p>
    <w:p w14:paraId="1DCF0334">
      <w:pPr>
        <w:rPr>
          <w:rFonts w:ascii="Arial" w:hAnsi="Arial" w:cs="Arial"/>
          <w:kern w:val="0"/>
          <w:sz w:val="22"/>
        </w:rPr>
      </w:pPr>
    </w:p>
    <w:p w14:paraId="2E780729">
      <w:pPr>
        <w:rPr>
          <w:rFonts w:ascii="Arial" w:hAnsi="Arial" w:cs="Arial"/>
          <w:sz w:val="22"/>
        </w:rPr>
      </w:pPr>
      <w:bookmarkStart w:id="1781" w:name="_Toc276673360"/>
    </w:p>
    <w:bookmarkEnd w:id="1781"/>
    <w:p w14:paraId="7118DC78">
      <w:pPr>
        <w:rPr>
          <w:rFonts w:ascii="Arial" w:hAnsi="Arial" w:cs="Arial"/>
          <w:sz w:val="22"/>
        </w:rPr>
        <w:sectPr>
          <w:headerReference r:id="rId9" w:type="first"/>
          <w:headerReference r:id="rId7" w:type="default"/>
          <w:footerReference r:id="rId10" w:type="default"/>
          <w:headerReference r:id="rId8" w:type="even"/>
          <w:pgSz w:w="11906" w:h="16838"/>
          <w:pgMar w:top="1135" w:right="849" w:bottom="993" w:left="993" w:header="624" w:footer="1096" w:gutter="0"/>
          <w:pgNumType w:start="1"/>
          <w:cols w:space="425" w:num="1"/>
          <w:docGrid w:type="lines" w:linePitch="312" w:charSpace="0"/>
        </w:sectPr>
      </w:pPr>
    </w:p>
    <w:tbl>
      <w:tblPr>
        <w:tblStyle w:val="35"/>
        <w:tblpPr w:leftFromText="180" w:rightFromText="180" w:vertAnchor="page" w:horzAnchor="page" w:tblpX="1112" w:tblpY="1143"/>
        <w:tblOverlap w:val="never"/>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0054"/>
      </w:tblGrid>
      <w:tr w14:paraId="2981F1B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0054" w:type="dxa"/>
            <w:tcBorders>
              <w:top w:val="nil"/>
              <w:left w:val="nil"/>
              <w:bottom w:val="nil"/>
              <w:right w:val="nil"/>
            </w:tcBorders>
            <w:shd w:val="clear" w:color="auto" w:fill="1F497D" w:themeFill="text2"/>
          </w:tcPr>
          <w:p w14:paraId="271C755D">
            <w:pPr>
              <w:rPr>
                <w:rFonts w:cs="Calibri"/>
                <w:b/>
                <w:sz w:val="72"/>
                <w:szCs w:val="72"/>
              </w:rPr>
            </w:pPr>
            <w:r>
              <w:rPr>
                <w:rFonts w:cs="Calibri"/>
                <w:b/>
                <w:color w:val="FFFFFF" w:themeColor="background1"/>
                <w:sz w:val="72"/>
                <w:szCs w:val="72"/>
                <w14:textFill>
                  <w14:solidFill>
                    <w14:schemeClr w14:val="bg1"/>
                  </w14:solidFill>
                </w14:textFill>
              </w:rPr>
              <w:t>Maple Armor</w:t>
            </w:r>
          </w:p>
        </w:tc>
      </w:tr>
    </w:tbl>
    <w:p w14:paraId="7876FC12">
      <w:pPr>
        <w:jc w:val="right"/>
        <w:rPr>
          <w:rFonts w:ascii="Arial" w:hAnsi="Arial" w:cs="Arial"/>
          <w:sz w:val="22"/>
        </w:rPr>
      </w:pPr>
    </w:p>
    <w:p w14:paraId="35703EDE">
      <w:pPr>
        <w:jc w:val="right"/>
        <w:rPr>
          <w:rFonts w:ascii="Arial" w:hAnsi="Arial" w:cs="Arial"/>
          <w:sz w:val="22"/>
        </w:rPr>
      </w:pPr>
    </w:p>
    <w:p w14:paraId="5E86F948">
      <w:pPr>
        <w:jc w:val="right"/>
        <w:rPr>
          <w:rFonts w:ascii="Arial" w:hAnsi="Arial" w:cs="Arial"/>
          <w:sz w:val="22"/>
        </w:rPr>
      </w:pPr>
    </w:p>
    <w:p w14:paraId="1946BE5E">
      <w:pPr>
        <w:jc w:val="right"/>
        <w:rPr>
          <w:rFonts w:ascii="Arial" w:hAnsi="Arial" w:cs="Arial"/>
          <w:sz w:val="22"/>
        </w:rPr>
      </w:pPr>
    </w:p>
    <w:p w14:paraId="51C34A15">
      <w:pPr>
        <w:jc w:val="right"/>
        <w:rPr>
          <w:rFonts w:ascii="Arial" w:hAnsi="Arial" w:cs="Arial"/>
          <w:sz w:val="22"/>
        </w:rPr>
      </w:pPr>
    </w:p>
    <w:p w14:paraId="7E051CA8">
      <w:pPr>
        <w:jc w:val="right"/>
        <w:rPr>
          <w:rFonts w:ascii="Arial" w:hAnsi="Arial" w:cs="Arial"/>
          <w:sz w:val="22"/>
        </w:rPr>
      </w:pPr>
    </w:p>
    <w:p w14:paraId="126953D2">
      <w:pPr>
        <w:jc w:val="right"/>
        <w:rPr>
          <w:rFonts w:ascii="Arial" w:hAnsi="Arial" w:cs="Arial"/>
          <w:sz w:val="22"/>
        </w:rPr>
      </w:pPr>
    </w:p>
    <w:p w14:paraId="1E5BF58C">
      <w:pPr>
        <w:jc w:val="right"/>
        <w:rPr>
          <w:rFonts w:ascii="Arial" w:hAnsi="Arial" w:cs="Arial"/>
          <w:sz w:val="22"/>
        </w:rPr>
      </w:pPr>
    </w:p>
    <w:p w14:paraId="053A08E0">
      <w:pPr>
        <w:jc w:val="right"/>
        <w:rPr>
          <w:rFonts w:ascii="Arial" w:hAnsi="Arial" w:cs="Arial"/>
          <w:sz w:val="22"/>
        </w:rPr>
      </w:pPr>
    </w:p>
    <w:p w14:paraId="1674D195">
      <w:pPr>
        <w:jc w:val="right"/>
        <w:rPr>
          <w:rFonts w:ascii="Arial" w:hAnsi="Arial" w:cs="Arial"/>
          <w:sz w:val="22"/>
        </w:rPr>
      </w:pPr>
    </w:p>
    <w:p w14:paraId="3C72A837">
      <w:pPr>
        <w:jc w:val="right"/>
        <w:rPr>
          <w:rFonts w:ascii="Arial" w:hAnsi="Arial" w:cs="Arial"/>
          <w:sz w:val="22"/>
        </w:rPr>
      </w:pPr>
    </w:p>
    <w:p w14:paraId="7A9A139D">
      <w:pPr>
        <w:jc w:val="right"/>
        <w:rPr>
          <w:rFonts w:ascii="Arial" w:hAnsi="Arial" w:cs="Arial"/>
          <w:sz w:val="22"/>
        </w:rPr>
      </w:pPr>
    </w:p>
    <w:p w14:paraId="56A0069A">
      <w:pPr>
        <w:jc w:val="right"/>
        <w:rPr>
          <w:rFonts w:ascii="Arial" w:hAnsi="Arial" w:cs="Arial"/>
          <w:sz w:val="22"/>
        </w:rPr>
      </w:pPr>
    </w:p>
    <w:p w14:paraId="7DF6F7AA">
      <w:pPr>
        <w:jc w:val="right"/>
        <w:rPr>
          <w:rFonts w:ascii="Arial" w:hAnsi="Arial" w:cs="Arial"/>
          <w:sz w:val="22"/>
        </w:rPr>
      </w:pPr>
    </w:p>
    <w:p w14:paraId="320646EB">
      <w:pPr>
        <w:jc w:val="right"/>
        <w:rPr>
          <w:rFonts w:ascii="Arial" w:hAnsi="Arial" w:cs="Arial"/>
          <w:sz w:val="22"/>
        </w:rPr>
      </w:pPr>
    </w:p>
    <w:p w14:paraId="31ED7778">
      <w:pPr>
        <w:jc w:val="right"/>
        <w:rPr>
          <w:rFonts w:ascii="Arial" w:hAnsi="Arial" w:cs="Arial"/>
          <w:sz w:val="22"/>
        </w:rPr>
      </w:pPr>
    </w:p>
    <w:p w14:paraId="532070F0">
      <w:pPr>
        <w:jc w:val="right"/>
        <w:rPr>
          <w:rFonts w:ascii="Arial" w:hAnsi="Arial" w:cs="Arial"/>
          <w:sz w:val="22"/>
        </w:rPr>
      </w:pPr>
    </w:p>
    <w:p w14:paraId="1A9B60E1">
      <w:pPr>
        <w:jc w:val="right"/>
        <w:rPr>
          <w:rFonts w:ascii="Arial" w:hAnsi="Arial" w:cs="Arial"/>
          <w:sz w:val="22"/>
        </w:rPr>
      </w:pPr>
    </w:p>
    <w:p w14:paraId="3E190F5E">
      <w:pPr>
        <w:jc w:val="right"/>
        <w:rPr>
          <w:rFonts w:ascii="Arial" w:hAnsi="Arial" w:cs="Arial"/>
          <w:sz w:val="22"/>
        </w:rPr>
      </w:pPr>
    </w:p>
    <w:p w14:paraId="0FB76C7C">
      <w:pPr>
        <w:jc w:val="right"/>
        <w:rPr>
          <w:rFonts w:ascii="Arial" w:hAnsi="Arial" w:cs="Arial"/>
          <w:sz w:val="22"/>
        </w:rPr>
      </w:pPr>
    </w:p>
    <w:p w14:paraId="00EE7A80">
      <w:pPr>
        <w:jc w:val="right"/>
        <w:rPr>
          <w:rFonts w:ascii="Arial" w:hAnsi="Arial" w:cs="Arial"/>
          <w:sz w:val="22"/>
        </w:rPr>
      </w:pPr>
    </w:p>
    <w:p w14:paraId="1E8E47C2">
      <w:pPr>
        <w:jc w:val="right"/>
        <w:rPr>
          <w:rFonts w:ascii="Arial" w:hAnsi="Arial" w:cs="Arial"/>
          <w:sz w:val="22"/>
        </w:rPr>
      </w:pPr>
    </w:p>
    <w:p w14:paraId="52E12EC1">
      <w:pPr>
        <w:jc w:val="right"/>
        <w:rPr>
          <w:rFonts w:ascii="Arial" w:hAnsi="Arial" w:cs="Arial"/>
          <w:sz w:val="22"/>
        </w:rPr>
      </w:pPr>
    </w:p>
    <w:p w14:paraId="6A2BC471">
      <w:pPr>
        <w:jc w:val="right"/>
        <w:rPr>
          <w:rFonts w:ascii="Arial" w:hAnsi="Arial" w:cs="Arial"/>
          <w:sz w:val="22"/>
        </w:rPr>
      </w:pPr>
    </w:p>
    <w:p w14:paraId="4DCC6F47">
      <w:pPr>
        <w:jc w:val="right"/>
        <w:rPr>
          <w:rFonts w:ascii="Arial" w:hAnsi="Arial" w:cs="Arial"/>
          <w:sz w:val="22"/>
        </w:rPr>
      </w:pPr>
    </w:p>
    <w:p w14:paraId="1B5E47D9">
      <w:pPr>
        <w:jc w:val="right"/>
        <w:rPr>
          <w:rFonts w:ascii="Arial" w:hAnsi="Arial" w:cs="Arial"/>
          <w:sz w:val="22"/>
        </w:rPr>
      </w:pPr>
    </w:p>
    <w:p w14:paraId="25D6C40E">
      <w:pPr>
        <w:jc w:val="right"/>
        <w:rPr>
          <w:rFonts w:ascii="Arial" w:hAnsi="Arial" w:cs="Arial"/>
          <w:sz w:val="22"/>
        </w:rPr>
      </w:pPr>
    </w:p>
    <w:p w14:paraId="18E7D592">
      <w:pPr>
        <w:jc w:val="right"/>
        <w:rPr>
          <w:rFonts w:ascii="Arial" w:hAnsi="Arial" w:cs="Arial"/>
          <w:sz w:val="22"/>
        </w:rPr>
      </w:pPr>
    </w:p>
    <w:p w14:paraId="4CC8AA0D">
      <w:pPr>
        <w:jc w:val="right"/>
        <w:rPr>
          <w:rFonts w:ascii="Arial" w:hAnsi="Arial" w:cs="Arial"/>
          <w:sz w:val="22"/>
        </w:rPr>
      </w:pPr>
    </w:p>
    <w:p w14:paraId="0387D0D6">
      <w:pPr>
        <w:jc w:val="right"/>
        <w:rPr>
          <w:rFonts w:ascii="Arial" w:hAnsi="Arial" w:cs="Arial"/>
          <w:sz w:val="22"/>
        </w:rPr>
      </w:pPr>
    </w:p>
    <w:p w14:paraId="565BFF5B">
      <w:pPr>
        <w:jc w:val="right"/>
        <w:rPr>
          <w:rFonts w:ascii="Arial" w:hAnsi="Arial" w:cs="Arial"/>
          <w:sz w:val="22"/>
        </w:rPr>
      </w:pPr>
    </w:p>
    <w:p w14:paraId="34CDD9EB">
      <w:pPr>
        <w:jc w:val="right"/>
        <w:rPr>
          <w:rFonts w:ascii="Arial" w:hAnsi="Arial" w:cs="Arial"/>
          <w:sz w:val="22"/>
        </w:rPr>
      </w:pPr>
    </w:p>
    <w:p w14:paraId="498AF0D8">
      <w:pPr>
        <w:jc w:val="right"/>
        <w:rPr>
          <w:rFonts w:ascii="Arial" w:hAnsi="Arial" w:cs="Arial"/>
          <w:sz w:val="22"/>
        </w:rPr>
      </w:pPr>
    </w:p>
    <w:p w14:paraId="263F3B9E">
      <w:pPr>
        <w:jc w:val="right"/>
        <w:rPr>
          <w:rFonts w:ascii="Arial" w:hAnsi="Arial" w:cs="Arial"/>
          <w:sz w:val="22"/>
        </w:rPr>
      </w:pPr>
    </w:p>
    <w:p w14:paraId="1910B30C">
      <w:pPr>
        <w:jc w:val="right"/>
        <w:rPr>
          <w:rFonts w:cs="Times New Roman"/>
          <w:sz w:val="22"/>
        </w:rPr>
      </w:pPr>
      <w:r>
        <mc:AlternateContent>
          <mc:Choice Requires="wps">
            <w:drawing>
              <wp:anchor distT="0" distB="0" distL="114300" distR="114300" simplePos="0" relativeHeight="251659264" behindDoc="0" locked="0" layoutInCell="1" allowOverlap="1">
                <wp:simplePos x="0" y="0"/>
                <wp:positionH relativeFrom="margin">
                  <wp:posOffset>5080</wp:posOffset>
                </wp:positionH>
                <wp:positionV relativeFrom="paragraph">
                  <wp:posOffset>125095</wp:posOffset>
                </wp:positionV>
                <wp:extent cx="6410325" cy="9525"/>
                <wp:effectExtent l="0" t="0" r="9525" b="9525"/>
                <wp:wrapNone/>
                <wp:docPr id="1237788597" name="Straight Connector 1"/>
                <wp:cNvGraphicFramePr/>
                <a:graphic xmlns:a="http://schemas.openxmlformats.org/drawingml/2006/main">
                  <a:graphicData uri="http://schemas.microsoft.com/office/word/2010/wordprocessingShape">
                    <wps:wsp>
                      <wps:cNvCnPr/>
                      <wps:spPr>
                        <a:xfrm>
                          <a:off x="0" y="0"/>
                          <a:ext cx="64103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o:spt="20" style="position:absolute;left:0pt;margin-left:0.4pt;margin-top:9.85pt;height:0.75pt;width:504.75pt;mso-position-horizontal-relative:margin;z-index:251659264;mso-width-relative:page;mso-height-relative:page;" filled="f" stroked="t" coordsize="21600,21600" o:gfxdata="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V94M8tQAAAAH&#10;AQAADwAAAAAAAAABACAAAAAiAAAAZHJzL2Rvd25yZXYueG1sUEsBAhQAFAAAAAgAh07iQJxHIJXn&#10;AQAA4gMAAA4AAAAAAAAAAQAgAAAAIwEAAGRycy9lMm9Eb2MueG1sUEsFBgAAAAAGAAYAWQEAAHwF&#10;AAAAAA==&#10;">
                <v:fill on="f" focussize="0,0"/>
                <v:stroke color="#000000 [3200]" joinstyle="round"/>
                <v:imagedata o:title=""/>
                <o:lock v:ext="edit" aspectratio="f"/>
              </v:line>
            </w:pict>
          </mc:Fallback>
        </mc:AlternateContent>
      </w:r>
    </w:p>
    <w:p w14:paraId="7E2535F7">
      <w:pPr>
        <w:jc w:val="center"/>
        <w:rPr>
          <w:rFonts w:cs="Times New Roman"/>
          <w:sz w:val="24"/>
          <w:szCs w:val="24"/>
        </w:rPr>
      </w:pPr>
      <w:r>
        <w:rPr>
          <w:rFonts w:cs="Times New Roman"/>
          <w:sz w:val="24"/>
          <w:szCs w:val="24"/>
        </w:rPr>
        <w:t>© 2023 MAPLE ARMOR FIRE ALARM DEVICE CO., LTD.</w:t>
      </w:r>
    </w:p>
    <w:p w14:paraId="52C8E4B2">
      <w:pPr>
        <w:jc w:val="center"/>
        <w:rPr>
          <w:rFonts w:cs="Times New Roman"/>
          <w:sz w:val="24"/>
          <w:szCs w:val="24"/>
          <w:lang w:val="fr-CA"/>
        </w:rPr>
      </w:pPr>
      <w:r>
        <w:rPr>
          <w:rFonts w:cs="Times New Roman"/>
          <w:sz w:val="24"/>
          <w:szCs w:val="24"/>
          <w:lang w:val="fr-CA"/>
        </w:rPr>
        <w:t>8866, boulevard du Quartier, Brossard, Quebec, Canada, J4Y 0R2</w:t>
      </w:r>
    </w:p>
    <w:p w14:paraId="16E5E008">
      <w:pPr>
        <w:framePr w:hSpace="180" w:wrap="around" w:vAnchor="text" w:hAnchor="margin" w:xAlign="right" w:y="12376"/>
        <w:jc w:val="right"/>
        <w:rPr>
          <w:rFonts w:cs="Times New Roman"/>
          <w:color w:val="000000"/>
          <w:sz w:val="22"/>
          <w:lang w:val="fr-CA"/>
        </w:rPr>
      </w:pPr>
    </w:p>
    <w:p w14:paraId="1FD88E1B">
      <w:pPr>
        <w:jc w:val="center"/>
        <w:rPr>
          <w:rFonts w:cs="Times New Roman"/>
          <w:sz w:val="24"/>
          <w:szCs w:val="24"/>
        </w:rPr>
      </w:pPr>
      <w:r>
        <w:rPr>
          <w:rFonts w:cs="Times New Roman"/>
          <w:sz w:val="24"/>
          <w:szCs w:val="24"/>
        </w:rPr>
        <w:t>Data and design subject to change without notice.</w:t>
      </w:r>
    </w:p>
    <w:p w14:paraId="6BBA9833">
      <w:pPr>
        <w:jc w:val="center"/>
        <w:rPr>
          <w:rFonts w:cs="Times New Roman"/>
          <w:sz w:val="24"/>
          <w:szCs w:val="24"/>
        </w:rPr>
      </w:pPr>
      <w:r>
        <w:rPr>
          <w:rFonts w:cs="Times New Roman"/>
          <w:sz w:val="24"/>
          <w:szCs w:val="24"/>
        </w:rPr>
        <w:t xml:space="preserve">All rights reserved. </w:t>
      </w:r>
    </w:p>
    <w:p w14:paraId="2C7EE8AE">
      <w:pPr>
        <w:jc w:val="center"/>
        <w:rPr>
          <w:rFonts w:cs="Times New Roman"/>
          <w:sz w:val="22"/>
        </w:rPr>
      </w:pPr>
      <w:r>
        <w:rPr>
          <w:rFonts w:cs="Times New Roman"/>
          <w:sz w:val="24"/>
          <w:szCs w:val="24"/>
          <w:u w:val="single"/>
        </w:rPr>
        <w:t>www.maplearmor.com</w:t>
      </w:r>
    </w:p>
    <w:sectPr>
      <w:type w:val="continuous"/>
      <w:pgSz w:w="11906" w:h="16838"/>
      <w:pgMar w:top="1135" w:right="849" w:bottom="993" w:left="993" w:header="624" w:footer="1096" w:gutter="0"/>
      <w:pgNumType w:start="1"/>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ArialMT">
    <w:altName w:val="Times New Roman"/>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66336724"/>
    </w:sdtPr>
    <w:sdtContent>
      <w:p w14:paraId="4643C49A">
        <w:pPr>
          <w:pStyle w:val="20"/>
          <w:jc w:val="center"/>
        </w:pPr>
        <w:r>
          <w:fldChar w:fldCharType="begin"/>
        </w:r>
        <w:r>
          <w:instrText xml:space="preserve">PAGE   \* MERGEFORMAT</w:instrText>
        </w:r>
        <w:r>
          <w:fldChar w:fldCharType="separate"/>
        </w:r>
        <w:r>
          <w:rPr>
            <w:lang w:val="zh-CN"/>
          </w:rPr>
          <w:t>51</w:t>
        </w:r>
        <w:r>
          <w:rPr>
            <w:lang w:val="zh-CN"/>
          </w:rPr>
          <w:fldChar w:fldCharType="end"/>
        </w:r>
      </w:p>
    </w:sdtContent>
  </w:sdt>
  <w:p w14:paraId="130CC4CD">
    <w:pPr>
      <w:pStyle w:val="20"/>
      <w:tabs>
        <w:tab w:val="left" w:pos="3675"/>
        <w:tab w:val="clear" w:pos="4153"/>
        <w:tab w:val="clear" w:pos="8306"/>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5BFDB1">
    <w:pPr>
      <w:pStyle w:val="2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C870C6">
    <w:pPr>
      <w:pStyle w:val="21"/>
      <w:pBdr>
        <w:bottom w:val="single" w:color="auto" w:sz="6" w:space="0"/>
      </w:pBdr>
      <w:jc w:val="left"/>
    </w:pPr>
    <w:r>
      <mc:AlternateContent>
        <mc:Choice Requires="wps">
          <w:drawing>
            <wp:anchor distT="0" distB="0" distL="114300" distR="114300" simplePos="0" relativeHeight="251659264" behindDoc="1" locked="0" layoutInCell="0" allowOverlap="1">
              <wp:simplePos x="0" y="0"/>
              <wp:positionH relativeFrom="margin">
                <wp:align>center</wp:align>
              </wp:positionH>
              <wp:positionV relativeFrom="margin">
                <wp:align>center</wp:align>
              </wp:positionV>
              <wp:extent cx="6435725" cy="2574290"/>
              <wp:effectExtent l="0" t="1514475" r="0" b="1359535"/>
              <wp:wrapNone/>
              <wp:docPr id="1560212399" name="文本框 9"/>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435725" cy="2574290"/>
                      </a:xfrm>
                      <a:prstGeom prst="rect">
                        <a:avLst/>
                      </a:prstGeom>
                    </wps:spPr>
                    <wps:txbx>
                      <w:txbxContent>
                        <w:p w14:paraId="58E0BA1A">
                          <w:pPr>
                            <w:jc w:val="center"/>
                            <w:rPr>
                              <w:rFonts w:ascii="Arial" w:hAnsi="Arial" w:cs="Arial"/>
                              <w:color w:val="C0C0C0"/>
                              <w:kern w:val="0"/>
                              <w:sz w:val="2"/>
                              <w:szCs w:val="2"/>
                              <w:lang w:val="fr-FR"/>
                              <w14:textFill>
                                <w14:solidFill>
                                  <w14:srgbClr w14:val="C0C0C0">
                                    <w14:alpha w14:val="50000"/>
                                  </w14:srgbClr>
                                </w14:solidFill>
                              </w14:textFill>
                            </w:rPr>
                          </w:pPr>
                          <w:r>
                            <w:rPr>
                              <w:rFonts w:ascii="Arial" w:hAnsi="Arial" w:cs="Arial"/>
                              <w:color w:val="C0C0C0"/>
                              <w:sz w:val="2"/>
                              <w:szCs w:val="2"/>
                              <w:lang w:val="fr-FR"/>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anchor>
          </w:drawing>
        </mc:Choice>
        <mc:Fallback>
          <w:pict>
            <v:shape id="文本框 9" o:spid="_x0000_s1026" o:spt="202" type="#_x0000_t202" style="position:absolute;left:0pt;height:202.7pt;width:506.75pt;mso-position-horizontal:center;mso-position-horizontal-relative:margin;mso-position-vertical:center;mso-position-vertical-relative:margin;rotation:-2949120f;z-index:-251657216;mso-width-relative:page;mso-height-relative:page;" filled="f" stroked="f" coordsize="21600,21600" o:allowincell="f" o:gfxdata="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xdbXk1QAAAAYBAAAPAAAAAAAAAAEAIAAAACIAAABkcnMvZG93bnJldi54bWxQ&#10;SwECFAAUAAAACACHTuJAnudUkzMCAABCBAAADgAAAAAAAAABACAAAAAkAQAAZHJzL2Uyb0RvYy54&#10;bWxQSwUGAAAAAAYABgBZAQAAyQUAAAAA&#10;" adj="10800">
              <v:fill on="f" focussize="0,0"/>
              <v:stroke on="f"/>
              <v:imagedata o:title=""/>
              <o:lock v:ext="edit" text="t" aspectratio="f"/>
              <v:textbox style="mso-fit-shape-to-text:t;">
                <w:txbxContent>
                  <w:p w14:paraId="58E0BA1A">
                    <w:pPr>
                      <w:jc w:val="center"/>
                      <w:rPr>
                        <w:rFonts w:ascii="Arial" w:hAnsi="Arial" w:cs="Arial"/>
                        <w:color w:val="C0C0C0"/>
                        <w:kern w:val="0"/>
                        <w:sz w:val="2"/>
                        <w:szCs w:val="2"/>
                        <w:lang w:val="fr-FR"/>
                        <w14:textFill>
                          <w14:solidFill>
                            <w14:srgbClr w14:val="C0C0C0">
                              <w14:alpha w14:val="50000"/>
                            </w14:srgbClr>
                          </w14:solidFill>
                        </w14:textFill>
                      </w:rPr>
                    </w:pPr>
                    <w:r>
                      <w:rPr>
                        <w:rFonts w:ascii="Arial" w:hAnsi="Arial" w:cs="Arial"/>
                        <w:color w:val="C0C0C0"/>
                        <w:sz w:val="2"/>
                        <w:szCs w:val="2"/>
                        <w:lang w:val="fr-FR"/>
                        <w14:textFill>
                          <w14:solidFill>
                            <w14:srgbClr w14:val="C0C0C0">
                              <w14:alpha w14:val="50000"/>
                            </w14:srgbClr>
                          </w14:solidFill>
                        </w14:textFill>
                      </w:rPr>
                      <w:t>Draft</w:t>
                    </w:r>
                  </w:p>
                </w:txbxContent>
              </v:textbox>
            </v:shape>
          </w:pict>
        </mc:Fallback>
      </mc:AlternateContent>
    </w:r>
    <w:r>
      <w:rPr>
        <w:b/>
        <w:sz w:val="21"/>
        <w:szCs w:val="21"/>
      </w:rPr>
      <w:t>FW151</w:t>
    </w:r>
    <w:r>
      <w:rPr>
        <w:rFonts w:hint="eastAsia"/>
        <w:b/>
        <w:sz w:val="21"/>
        <w:szCs w:val="21"/>
        <w:lang w:val="en-US" w:eastAsia="zh-CN"/>
      </w:rPr>
      <w:t>-FP</w:t>
    </w:r>
    <w:r>
      <w:rPr>
        <w:b/>
        <w:sz w:val="21"/>
        <w:szCs w:val="21"/>
      </w:rPr>
      <w:t xml:space="preserve"> </w:t>
    </w:r>
    <w:r>
      <w:rPr>
        <w:rFonts w:hint="eastAsia"/>
        <w:b/>
        <w:sz w:val="21"/>
        <w:szCs w:val="21"/>
      </w:rPr>
      <w:t xml:space="preserve">Installation, Programming and Operation Manual                             </w:t>
    </w:r>
    <w:r>
      <w:drawing>
        <wp:inline distT="0" distB="0" distL="0" distR="0">
          <wp:extent cx="1123950" cy="205740"/>
          <wp:effectExtent l="19050" t="0" r="0" b="0"/>
          <wp:docPr id="13371753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75323" name="图片 3"/>
                  <pic:cNvPicPr>
                    <a:picLocks noChangeAspect="1" noChangeArrowheads="1"/>
                  </pic:cNvPicPr>
                </pic:nvPicPr>
                <pic:blipFill>
                  <a:blip r:embed="rId1"/>
                  <a:srcRect/>
                  <a:stretch>
                    <a:fillRect/>
                  </a:stretch>
                </pic:blipFill>
                <pic:spPr>
                  <a:xfrm>
                    <a:off x="0" y="0"/>
                    <a:ext cx="1141512" cy="209002"/>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4F6345">
    <w:pPr>
      <w:pStyle w:val="21"/>
    </w:pPr>
    <w:r>
      <mc:AlternateContent>
        <mc:Choice Requires="wps">
          <w:drawing>
            <wp:anchor distT="0" distB="0" distL="114300" distR="114300" simplePos="0" relativeHeight="251659264" behindDoc="1" locked="0" layoutInCell="0" allowOverlap="1">
              <wp:simplePos x="0" y="0"/>
              <wp:positionH relativeFrom="margin">
                <wp:align>center</wp:align>
              </wp:positionH>
              <wp:positionV relativeFrom="margin">
                <wp:align>center</wp:align>
              </wp:positionV>
              <wp:extent cx="6435725" cy="2574290"/>
              <wp:effectExtent l="0" t="1514475" r="0" b="1359535"/>
              <wp:wrapNone/>
              <wp:docPr id="69400959" name="文本框 8"/>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435725" cy="2574290"/>
                      </a:xfrm>
                      <a:prstGeom prst="rect">
                        <a:avLst/>
                      </a:prstGeom>
                    </wps:spPr>
                    <wps:txbx>
                      <w:txbxContent>
                        <w:p w14:paraId="45CEABCF">
                          <w:pPr>
                            <w:jc w:val="center"/>
                            <w:rPr>
                              <w:rFonts w:ascii="Arial" w:hAnsi="Arial" w:cs="Arial"/>
                              <w:color w:val="C0C0C0"/>
                              <w:kern w:val="0"/>
                              <w:sz w:val="2"/>
                              <w:szCs w:val="2"/>
                              <w:lang w:val="fr-FR"/>
                              <w14:textFill>
                                <w14:solidFill>
                                  <w14:srgbClr w14:val="C0C0C0">
                                    <w14:alpha w14:val="50000"/>
                                  </w14:srgbClr>
                                </w14:solidFill>
                              </w14:textFill>
                            </w:rPr>
                          </w:pPr>
                          <w:r>
                            <w:rPr>
                              <w:rFonts w:ascii="Arial" w:hAnsi="Arial" w:cs="Arial"/>
                              <w:color w:val="C0C0C0"/>
                              <w:sz w:val="2"/>
                              <w:szCs w:val="2"/>
                              <w:lang w:val="fr-FR"/>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anchor>
          </w:drawing>
        </mc:Choice>
        <mc:Fallback>
          <w:pict>
            <v:shape id="文本框 8" o:spid="_x0000_s1026" o:spt="202" type="#_x0000_t202" style="position:absolute;left:0pt;height:202.7pt;width:506.75pt;mso-position-horizontal:center;mso-position-horizontal-relative:margin;mso-position-vertical:center;mso-position-vertical-relative:margin;rotation:-2949120f;z-index:-251657216;mso-width-relative:page;mso-height-relative:page;" filled="f" stroked="f" coordsize="21600,21600" o:allowincell="f" o:gfxdata="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F1teTVAAAABgEAAA8AAAAAAAAAAQAgAAAAIgAAAGRycy9kb3ducmV2LnhtbFBL&#10;AQIUABQAAAAIAIdO4kBniuM/MgIAAEAEAAAOAAAAAAAAAAEAIAAAACQBAABkcnMvZTJvRG9jLnht&#10;bFBLBQYAAAAABgAGAFkBAADIBQAAAAA=&#10;" adj="10800">
              <v:fill on="f" focussize="0,0"/>
              <v:stroke on="f"/>
              <v:imagedata o:title=""/>
              <o:lock v:ext="edit" text="t" aspectratio="f"/>
              <v:textbox style="mso-fit-shape-to-text:t;">
                <w:txbxContent>
                  <w:p w14:paraId="45CEABCF">
                    <w:pPr>
                      <w:jc w:val="center"/>
                      <w:rPr>
                        <w:rFonts w:ascii="Arial" w:hAnsi="Arial" w:cs="Arial"/>
                        <w:color w:val="C0C0C0"/>
                        <w:kern w:val="0"/>
                        <w:sz w:val="2"/>
                        <w:szCs w:val="2"/>
                        <w:lang w:val="fr-FR"/>
                        <w14:textFill>
                          <w14:solidFill>
                            <w14:srgbClr w14:val="C0C0C0">
                              <w14:alpha w14:val="50000"/>
                            </w14:srgbClr>
                          </w14:solidFill>
                        </w14:textFill>
                      </w:rPr>
                    </w:pPr>
                    <w:r>
                      <w:rPr>
                        <w:rFonts w:ascii="Arial" w:hAnsi="Arial" w:cs="Arial"/>
                        <w:color w:val="C0C0C0"/>
                        <w:sz w:val="2"/>
                        <w:szCs w:val="2"/>
                        <w:lang w:val="fr-FR"/>
                        <w14:textFill>
                          <w14:solidFill>
                            <w14:srgbClr w14:val="C0C0C0">
                              <w14:alpha w14:val="50000"/>
                            </w14:srgbClr>
                          </w14:solidFill>
                        </w14:textFill>
                      </w:rPr>
                      <w:t>Draft</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2BB4A7">
    <w:pPr>
      <w:pStyle w:val="21"/>
    </w:pPr>
    <w:r>
      <mc:AlternateContent>
        <mc:Choice Requires="wps">
          <w:drawing>
            <wp:anchor distT="0" distB="0" distL="114300" distR="114300" simplePos="0" relativeHeight="251659264" behindDoc="1" locked="0" layoutInCell="0" allowOverlap="1">
              <wp:simplePos x="0" y="0"/>
              <wp:positionH relativeFrom="margin">
                <wp:align>center</wp:align>
              </wp:positionH>
              <wp:positionV relativeFrom="margin">
                <wp:align>center</wp:align>
              </wp:positionV>
              <wp:extent cx="6435725" cy="2574290"/>
              <wp:effectExtent l="0" t="1514475" r="0" b="1359535"/>
              <wp:wrapNone/>
              <wp:docPr id="144189945" name="文本框 10"/>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435725" cy="2574290"/>
                      </a:xfrm>
                      <a:prstGeom prst="rect">
                        <a:avLst/>
                      </a:prstGeom>
                    </wps:spPr>
                    <wps:txbx>
                      <w:txbxContent>
                        <w:p w14:paraId="44635C0A">
                          <w:pPr>
                            <w:jc w:val="center"/>
                            <w:rPr>
                              <w:rFonts w:ascii="Arial" w:hAnsi="Arial" w:cs="Arial"/>
                              <w:color w:val="C0C0C0"/>
                              <w:kern w:val="0"/>
                              <w:sz w:val="2"/>
                              <w:szCs w:val="2"/>
                              <w:lang w:val="fr-FR"/>
                              <w14:textFill>
                                <w14:solidFill>
                                  <w14:srgbClr w14:val="C0C0C0">
                                    <w14:alpha w14:val="50000"/>
                                  </w14:srgbClr>
                                </w14:solidFill>
                              </w14:textFill>
                            </w:rPr>
                          </w:pPr>
                          <w:r>
                            <w:rPr>
                              <w:rFonts w:ascii="Arial" w:hAnsi="Arial" w:cs="Arial"/>
                              <w:color w:val="C0C0C0"/>
                              <w:sz w:val="2"/>
                              <w:szCs w:val="2"/>
                              <w:lang w:val="fr-FR"/>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anchor>
          </w:drawing>
        </mc:Choice>
        <mc:Fallback>
          <w:pict>
            <v:shape id="文本框 10" o:spid="_x0000_s1026" o:spt="202" type="#_x0000_t202" style="position:absolute;left:0pt;height:202.7pt;width:506.75pt;mso-position-horizontal:center;mso-position-horizontal-relative:margin;mso-position-vertical:center;mso-position-vertical-relative:margin;rotation:-2949120f;z-index:-251657216;mso-width-relative:page;mso-height-relative:page;" filled="f" stroked="f" coordsize="21600,21600" o:allowincell="f" o:gfxdata="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xdbXk1QAAAAYBAAAPAAAAAAAAAAEAIAAAACIAAABkcnMvZG93bnJldi54bWxQ&#10;SwECFAAUAAAACACHTuJASs5v7zMCAABCBAAADgAAAAAAAAABACAAAAAkAQAAZHJzL2Uyb0RvYy54&#10;bWxQSwUGAAAAAAYABgBZAQAAyQUAAAAA&#10;" adj="10800">
              <v:fill on="f" focussize="0,0"/>
              <v:stroke on="f"/>
              <v:imagedata o:title=""/>
              <o:lock v:ext="edit" text="t" aspectratio="f"/>
              <v:textbox style="mso-fit-shape-to-text:t;">
                <w:txbxContent>
                  <w:p w14:paraId="44635C0A">
                    <w:pPr>
                      <w:jc w:val="center"/>
                      <w:rPr>
                        <w:rFonts w:ascii="Arial" w:hAnsi="Arial" w:cs="Arial"/>
                        <w:color w:val="C0C0C0"/>
                        <w:kern w:val="0"/>
                        <w:sz w:val="2"/>
                        <w:szCs w:val="2"/>
                        <w:lang w:val="fr-FR"/>
                        <w14:textFill>
                          <w14:solidFill>
                            <w14:srgbClr w14:val="C0C0C0">
                              <w14:alpha w14:val="50000"/>
                            </w14:srgbClr>
                          </w14:solidFill>
                        </w14:textFill>
                      </w:rPr>
                    </w:pPr>
                    <w:r>
                      <w:rPr>
                        <w:rFonts w:ascii="Arial" w:hAnsi="Arial" w:cs="Arial"/>
                        <w:color w:val="C0C0C0"/>
                        <w:sz w:val="2"/>
                        <w:szCs w:val="2"/>
                        <w:lang w:val="fr-FR"/>
                        <w14:textFill>
                          <w14:solidFill>
                            <w14:srgbClr w14:val="C0C0C0">
                              <w14:alpha w14:val="50000"/>
                            </w14:srgbClr>
                          </w14:solidFill>
                        </w14:textFill>
                      </w:rPr>
                      <w:t>Draft</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A1973">
    <w:pPr>
      <w:pStyle w:val="21"/>
      <w:pBdr>
        <w:bottom w:val="single" w:color="auto" w:sz="6" w:space="0"/>
      </w:pBdr>
      <w:jc w:val="left"/>
    </w:pPr>
    <w:r>
      <w:rPr>
        <w:rFonts w:hint="eastAsia"/>
        <w:b/>
        <w:sz w:val="21"/>
        <w:szCs w:val="21"/>
        <w:lang w:eastAsia="zh-CN"/>
      </w:rPr>
      <w:t>FW151-FP</w:t>
    </w:r>
    <w:r>
      <w:rPr>
        <w:b/>
        <w:sz w:val="21"/>
        <w:szCs w:val="21"/>
      </w:rPr>
      <w:t xml:space="preserve"> </w:t>
    </w:r>
    <w:r>
      <w:rPr>
        <w:rFonts w:hint="eastAsia"/>
        <w:b/>
        <w:sz w:val="21"/>
        <w:szCs w:val="21"/>
      </w:rPr>
      <w:t xml:space="preserve">Installation, Programming and Operations Manual                              </w:t>
    </w:r>
    <w:r>
      <w:drawing>
        <wp:inline distT="0" distB="0" distL="0" distR="0">
          <wp:extent cx="1123950" cy="205740"/>
          <wp:effectExtent l="19050" t="0" r="0" b="0"/>
          <wp:docPr id="1955495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9521" name="图片 3"/>
                  <pic:cNvPicPr>
                    <a:picLocks noChangeAspect="1" noChangeArrowheads="1"/>
                  </pic:cNvPicPr>
                </pic:nvPicPr>
                <pic:blipFill>
                  <a:blip r:embed="rId1"/>
                  <a:srcRect/>
                  <a:stretch>
                    <a:fillRect/>
                  </a:stretch>
                </pic:blipFill>
                <pic:spPr>
                  <a:xfrm>
                    <a:off x="0" y="0"/>
                    <a:ext cx="1141512" cy="209002"/>
                  </a:xfrm>
                  <a:prstGeom prst="rect">
                    <a:avLst/>
                  </a:prstGeom>
                  <a:noFill/>
                  <a:ln w="9525">
                    <a:noFill/>
                    <a:miter lim="800000"/>
                    <a:headEnd/>
                    <a:tailEnd/>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050CB3">
    <w:pPr>
      <w:pStyle w:val="21"/>
    </w:pPr>
    <w:r>
      <w:pict>
        <v:shape id="PowerPlusWaterMarkObject28426001" o:spid="_x0000_s3073" o:spt="136" type="#_x0000_t136" style="position:absolute;left:0pt;height:202.7pt;width:506.75pt;mso-position-horizontal:center;mso-position-horizontal-relative:margin;mso-position-vertical:center;mso-position-vertical-relative:margin;rotation:20643840f;z-index:-251657216;mso-width-relative:page;mso-height-relative:page;" fillcolor="#C0C0C0" filled="t" stroked="f" coordsize="21600,21600" o:allowincell="f">
          <v:path/>
          <v:fill on="t" opacity="32768f" focussize="0,0"/>
          <v:stroke on="f"/>
          <v:imagedata o:title=""/>
          <o:lock v:ext="edit"/>
          <v:textpath on="t" fitshape="t" fitpath="t" trim="f" xscale="f" string="Draft" style="font-family:Arial;font-size:1pt;v-text-align:center;"/>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D2860B">
    <w:pPr>
      <w:pStyle w:val="2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A25BC5"/>
    <w:multiLevelType w:val="singleLevel"/>
    <w:tmpl w:val="85A25BC5"/>
    <w:lvl w:ilvl="0" w:tentative="0">
      <w:start w:val="1"/>
      <w:numFmt w:val="bullet"/>
      <w:lvlText w:val=""/>
      <w:lvlJc w:val="left"/>
      <w:pPr>
        <w:ind w:left="420" w:hanging="420"/>
      </w:pPr>
      <w:rPr>
        <w:rFonts w:hint="default" w:ascii="Wingdings" w:hAnsi="Wingdings"/>
      </w:rPr>
    </w:lvl>
  </w:abstractNum>
  <w:abstractNum w:abstractNumId="1">
    <w:nsid w:val="97726ECC"/>
    <w:multiLevelType w:val="singleLevel"/>
    <w:tmpl w:val="97726ECC"/>
    <w:lvl w:ilvl="0" w:tentative="0">
      <w:start w:val="1"/>
      <w:numFmt w:val="bullet"/>
      <w:lvlText w:val=""/>
      <w:lvlJc w:val="left"/>
      <w:pPr>
        <w:ind w:left="420" w:hanging="420"/>
      </w:pPr>
      <w:rPr>
        <w:rFonts w:hint="default" w:ascii="Wingdings" w:hAnsi="Wingdings"/>
      </w:rPr>
    </w:lvl>
  </w:abstractNum>
  <w:abstractNum w:abstractNumId="2">
    <w:nsid w:val="98521529"/>
    <w:multiLevelType w:val="singleLevel"/>
    <w:tmpl w:val="98521529"/>
    <w:lvl w:ilvl="0" w:tentative="0">
      <w:start w:val="1"/>
      <w:numFmt w:val="bullet"/>
      <w:lvlText w:val=""/>
      <w:lvlJc w:val="left"/>
      <w:pPr>
        <w:tabs>
          <w:tab w:val="left" w:pos="420"/>
        </w:tabs>
        <w:ind w:left="840" w:hanging="420"/>
      </w:pPr>
      <w:rPr>
        <w:rFonts w:hint="default" w:ascii="Wingdings" w:hAnsi="Wingdings"/>
      </w:rPr>
    </w:lvl>
  </w:abstractNum>
  <w:abstractNum w:abstractNumId="3">
    <w:nsid w:val="9E980C3C"/>
    <w:multiLevelType w:val="singleLevel"/>
    <w:tmpl w:val="9E980C3C"/>
    <w:lvl w:ilvl="0" w:tentative="0">
      <w:start w:val="1"/>
      <w:numFmt w:val="bullet"/>
      <w:lvlText w:val=""/>
      <w:lvlJc w:val="left"/>
      <w:pPr>
        <w:ind w:left="420" w:hanging="420"/>
      </w:pPr>
      <w:rPr>
        <w:rFonts w:hint="default" w:ascii="Wingdings" w:hAnsi="Wingdings"/>
      </w:rPr>
    </w:lvl>
  </w:abstractNum>
  <w:abstractNum w:abstractNumId="4">
    <w:nsid w:val="9FB4AD87"/>
    <w:multiLevelType w:val="singleLevel"/>
    <w:tmpl w:val="9FB4AD87"/>
    <w:lvl w:ilvl="0" w:tentative="0">
      <w:start w:val="1"/>
      <w:numFmt w:val="bullet"/>
      <w:lvlText w:val=""/>
      <w:lvlJc w:val="left"/>
      <w:pPr>
        <w:ind w:left="420" w:hanging="420"/>
      </w:pPr>
      <w:rPr>
        <w:rFonts w:hint="default" w:ascii="Wingdings" w:hAnsi="Wingdings"/>
      </w:rPr>
    </w:lvl>
  </w:abstractNum>
  <w:abstractNum w:abstractNumId="5">
    <w:nsid w:val="A099F57E"/>
    <w:multiLevelType w:val="singleLevel"/>
    <w:tmpl w:val="A099F57E"/>
    <w:lvl w:ilvl="0" w:tentative="0">
      <w:start w:val="1"/>
      <w:numFmt w:val="bullet"/>
      <w:lvlText w:val=""/>
      <w:lvlJc w:val="left"/>
      <w:pPr>
        <w:tabs>
          <w:tab w:val="left" w:pos="420"/>
        </w:tabs>
        <w:ind w:left="840" w:hanging="420"/>
      </w:pPr>
      <w:rPr>
        <w:rFonts w:hint="default" w:ascii="Wingdings" w:hAnsi="Wingdings"/>
      </w:rPr>
    </w:lvl>
  </w:abstractNum>
  <w:abstractNum w:abstractNumId="6">
    <w:nsid w:val="A0CE118E"/>
    <w:multiLevelType w:val="singleLevel"/>
    <w:tmpl w:val="A0CE118E"/>
    <w:lvl w:ilvl="0" w:tentative="0">
      <w:start w:val="1"/>
      <w:numFmt w:val="bullet"/>
      <w:lvlText w:val=""/>
      <w:lvlJc w:val="left"/>
      <w:pPr>
        <w:tabs>
          <w:tab w:val="left" w:pos="420"/>
        </w:tabs>
        <w:ind w:left="840" w:hanging="420"/>
      </w:pPr>
      <w:rPr>
        <w:rFonts w:hint="default" w:ascii="Wingdings" w:hAnsi="Wingdings"/>
      </w:rPr>
    </w:lvl>
  </w:abstractNum>
  <w:abstractNum w:abstractNumId="7">
    <w:nsid w:val="A15B1B25"/>
    <w:multiLevelType w:val="singleLevel"/>
    <w:tmpl w:val="A15B1B25"/>
    <w:lvl w:ilvl="0" w:tentative="0">
      <w:start w:val="1"/>
      <w:numFmt w:val="bullet"/>
      <w:lvlText w:val=""/>
      <w:lvlJc w:val="left"/>
      <w:pPr>
        <w:ind w:left="420" w:hanging="420"/>
      </w:pPr>
      <w:rPr>
        <w:rFonts w:hint="default" w:ascii="Wingdings" w:hAnsi="Wingdings"/>
      </w:rPr>
    </w:lvl>
  </w:abstractNum>
  <w:abstractNum w:abstractNumId="8">
    <w:nsid w:val="AC106310"/>
    <w:multiLevelType w:val="singleLevel"/>
    <w:tmpl w:val="AC106310"/>
    <w:lvl w:ilvl="0" w:tentative="0">
      <w:start w:val="1"/>
      <w:numFmt w:val="bullet"/>
      <w:lvlText w:val=""/>
      <w:lvlJc w:val="left"/>
      <w:pPr>
        <w:ind w:left="420" w:hanging="420"/>
      </w:pPr>
      <w:rPr>
        <w:rFonts w:hint="default" w:ascii="Wingdings" w:hAnsi="Wingdings"/>
        <w:sz w:val="13"/>
      </w:rPr>
    </w:lvl>
  </w:abstractNum>
  <w:abstractNum w:abstractNumId="9">
    <w:nsid w:val="B400AF2B"/>
    <w:multiLevelType w:val="singleLevel"/>
    <w:tmpl w:val="B400AF2B"/>
    <w:lvl w:ilvl="0" w:tentative="0">
      <w:start w:val="1"/>
      <w:numFmt w:val="bullet"/>
      <w:lvlText w:val=""/>
      <w:lvlJc w:val="left"/>
      <w:pPr>
        <w:ind w:left="420" w:hanging="420"/>
      </w:pPr>
      <w:rPr>
        <w:rFonts w:hint="default" w:ascii="Wingdings" w:hAnsi="Wingdings"/>
      </w:rPr>
    </w:lvl>
  </w:abstractNum>
  <w:abstractNum w:abstractNumId="10">
    <w:nsid w:val="B83C31B7"/>
    <w:multiLevelType w:val="singleLevel"/>
    <w:tmpl w:val="B83C31B7"/>
    <w:lvl w:ilvl="0" w:tentative="0">
      <w:start w:val="1"/>
      <w:numFmt w:val="bullet"/>
      <w:lvlText w:val=""/>
      <w:lvlJc w:val="left"/>
      <w:pPr>
        <w:ind w:left="420" w:hanging="420"/>
      </w:pPr>
      <w:rPr>
        <w:rFonts w:hint="default" w:ascii="Wingdings" w:hAnsi="Wingdings"/>
        <w:sz w:val="13"/>
      </w:rPr>
    </w:lvl>
  </w:abstractNum>
  <w:abstractNum w:abstractNumId="11">
    <w:nsid w:val="BF706470"/>
    <w:multiLevelType w:val="singleLevel"/>
    <w:tmpl w:val="BF706470"/>
    <w:lvl w:ilvl="0" w:tentative="0">
      <w:start w:val="1"/>
      <w:numFmt w:val="bullet"/>
      <w:lvlText w:val=""/>
      <w:lvlJc w:val="left"/>
      <w:pPr>
        <w:ind w:left="420" w:hanging="420"/>
      </w:pPr>
      <w:rPr>
        <w:rFonts w:hint="default" w:ascii="Wingdings" w:hAnsi="Wingdings"/>
        <w:sz w:val="13"/>
      </w:rPr>
    </w:lvl>
  </w:abstractNum>
  <w:abstractNum w:abstractNumId="12">
    <w:nsid w:val="C39AE9DF"/>
    <w:multiLevelType w:val="singleLevel"/>
    <w:tmpl w:val="C39AE9DF"/>
    <w:lvl w:ilvl="0" w:tentative="0">
      <w:start w:val="1"/>
      <w:numFmt w:val="bullet"/>
      <w:lvlText w:val=""/>
      <w:lvlJc w:val="left"/>
      <w:pPr>
        <w:ind w:left="420" w:hanging="420"/>
      </w:pPr>
      <w:rPr>
        <w:rFonts w:hint="default" w:ascii="Wingdings" w:hAnsi="Wingdings"/>
      </w:rPr>
    </w:lvl>
  </w:abstractNum>
  <w:abstractNum w:abstractNumId="13">
    <w:nsid w:val="C97B1750"/>
    <w:multiLevelType w:val="singleLevel"/>
    <w:tmpl w:val="C97B1750"/>
    <w:lvl w:ilvl="0" w:tentative="0">
      <w:start w:val="1"/>
      <w:numFmt w:val="bullet"/>
      <w:lvlText w:val=""/>
      <w:lvlJc w:val="left"/>
      <w:pPr>
        <w:ind w:left="420" w:hanging="420"/>
      </w:pPr>
      <w:rPr>
        <w:rFonts w:hint="default" w:ascii="Wingdings" w:hAnsi="Wingdings"/>
        <w:sz w:val="18"/>
        <w:szCs w:val="18"/>
      </w:rPr>
    </w:lvl>
  </w:abstractNum>
  <w:abstractNum w:abstractNumId="14">
    <w:nsid w:val="D49FD34F"/>
    <w:multiLevelType w:val="singleLevel"/>
    <w:tmpl w:val="D49FD34F"/>
    <w:lvl w:ilvl="0" w:tentative="0">
      <w:start w:val="1"/>
      <w:numFmt w:val="bullet"/>
      <w:lvlText w:val=""/>
      <w:lvlJc w:val="left"/>
      <w:pPr>
        <w:ind w:left="420" w:hanging="420"/>
      </w:pPr>
      <w:rPr>
        <w:rFonts w:hint="default" w:ascii="Wingdings" w:hAnsi="Wingdings"/>
      </w:rPr>
    </w:lvl>
  </w:abstractNum>
  <w:abstractNum w:abstractNumId="15">
    <w:nsid w:val="D6B4EB61"/>
    <w:multiLevelType w:val="singleLevel"/>
    <w:tmpl w:val="D6B4EB61"/>
    <w:lvl w:ilvl="0" w:tentative="0">
      <w:start w:val="1"/>
      <w:numFmt w:val="bullet"/>
      <w:lvlText w:val=""/>
      <w:lvlJc w:val="left"/>
      <w:pPr>
        <w:ind w:left="420" w:hanging="420"/>
      </w:pPr>
      <w:rPr>
        <w:rFonts w:hint="default" w:ascii="Wingdings" w:hAnsi="Wingdings"/>
      </w:rPr>
    </w:lvl>
  </w:abstractNum>
  <w:abstractNum w:abstractNumId="16">
    <w:nsid w:val="DFD900C3"/>
    <w:multiLevelType w:val="singleLevel"/>
    <w:tmpl w:val="DFD900C3"/>
    <w:lvl w:ilvl="0" w:tentative="0">
      <w:start w:val="1"/>
      <w:numFmt w:val="decimalEnclosedCircleChinese"/>
      <w:suff w:val="nothing"/>
      <w:lvlText w:val="%1　"/>
      <w:lvlJc w:val="left"/>
      <w:pPr>
        <w:ind w:left="0" w:firstLine="400"/>
      </w:pPr>
      <w:rPr>
        <w:rFonts w:hint="eastAsia"/>
      </w:rPr>
    </w:lvl>
  </w:abstractNum>
  <w:abstractNum w:abstractNumId="17">
    <w:nsid w:val="E5921337"/>
    <w:multiLevelType w:val="singleLevel"/>
    <w:tmpl w:val="E5921337"/>
    <w:lvl w:ilvl="0" w:tentative="0">
      <w:start w:val="1"/>
      <w:numFmt w:val="bullet"/>
      <w:lvlText w:val=""/>
      <w:lvlJc w:val="left"/>
      <w:pPr>
        <w:ind w:left="420" w:hanging="420"/>
      </w:pPr>
      <w:rPr>
        <w:rFonts w:hint="default" w:ascii="Wingdings" w:hAnsi="Wingdings"/>
      </w:rPr>
    </w:lvl>
  </w:abstractNum>
  <w:abstractNum w:abstractNumId="18">
    <w:nsid w:val="EC060422"/>
    <w:multiLevelType w:val="singleLevel"/>
    <w:tmpl w:val="EC060422"/>
    <w:lvl w:ilvl="0" w:tentative="0">
      <w:start w:val="1"/>
      <w:numFmt w:val="decimalEnclosedCircleChinese"/>
      <w:suff w:val="nothing"/>
      <w:lvlText w:val="%1　"/>
      <w:lvlJc w:val="left"/>
      <w:pPr>
        <w:ind w:left="0" w:firstLine="400"/>
      </w:pPr>
      <w:rPr>
        <w:rFonts w:hint="eastAsia"/>
      </w:rPr>
    </w:lvl>
  </w:abstractNum>
  <w:abstractNum w:abstractNumId="19">
    <w:nsid w:val="EE90F9DC"/>
    <w:multiLevelType w:val="singleLevel"/>
    <w:tmpl w:val="EE90F9DC"/>
    <w:lvl w:ilvl="0" w:tentative="0">
      <w:start w:val="1"/>
      <w:numFmt w:val="bullet"/>
      <w:lvlText w:val=""/>
      <w:lvlJc w:val="left"/>
      <w:pPr>
        <w:ind w:left="420" w:hanging="420"/>
      </w:pPr>
      <w:rPr>
        <w:rFonts w:hint="default" w:ascii="Wingdings" w:hAnsi="Wingdings"/>
      </w:rPr>
    </w:lvl>
  </w:abstractNum>
  <w:abstractNum w:abstractNumId="20">
    <w:nsid w:val="FFCBB62E"/>
    <w:multiLevelType w:val="singleLevel"/>
    <w:tmpl w:val="FFCBB62E"/>
    <w:lvl w:ilvl="0" w:tentative="0">
      <w:start w:val="1"/>
      <w:numFmt w:val="bullet"/>
      <w:lvlText w:val=""/>
      <w:lvlJc w:val="left"/>
      <w:pPr>
        <w:ind w:left="420" w:hanging="420"/>
      </w:pPr>
      <w:rPr>
        <w:rFonts w:hint="default" w:ascii="Wingdings" w:hAnsi="Wingdings"/>
      </w:rPr>
    </w:lvl>
  </w:abstractNum>
  <w:abstractNum w:abstractNumId="21">
    <w:nsid w:val="086C3CD5"/>
    <w:multiLevelType w:val="singleLevel"/>
    <w:tmpl w:val="086C3CD5"/>
    <w:lvl w:ilvl="0" w:tentative="0">
      <w:start w:val="1"/>
      <w:numFmt w:val="bullet"/>
      <w:lvlText w:val=""/>
      <w:lvlJc w:val="left"/>
      <w:pPr>
        <w:ind w:left="420" w:hanging="420"/>
      </w:pPr>
      <w:rPr>
        <w:rFonts w:hint="default" w:ascii="Wingdings" w:hAnsi="Wingdings"/>
        <w:sz w:val="13"/>
      </w:rPr>
    </w:lvl>
  </w:abstractNum>
  <w:abstractNum w:abstractNumId="22">
    <w:nsid w:val="0989086D"/>
    <w:multiLevelType w:val="multilevel"/>
    <w:tmpl w:val="0989086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3">
    <w:nsid w:val="0AE40353"/>
    <w:multiLevelType w:val="singleLevel"/>
    <w:tmpl w:val="0AE40353"/>
    <w:lvl w:ilvl="0" w:tentative="0">
      <w:start w:val="1"/>
      <w:numFmt w:val="bullet"/>
      <w:lvlText w:val=""/>
      <w:lvlJc w:val="left"/>
      <w:pPr>
        <w:ind w:left="420" w:hanging="420"/>
      </w:pPr>
      <w:rPr>
        <w:rFonts w:hint="default" w:ascii="Wingdings" w:hAnsi="Wingdings"/>
      </w:rPr>
    </w:lvl>
  </w:abstractNum>
  <w:abstractNum w:abstractNumId="24">
    <w:nsid w:val="1FED8898"/>
    <w:multiLevelType w:val="singleLevel"/>
    <w:tmpl w:val="1FED8898"/>
    <w:lvl w:ilvl="0" w:tentative="0">
      <w:start w:val="1"/>
      <w:numFmt w:val="bullet"/>
      <w:lvlText w:val=""/>
      <w:lvlJc w:val="left"/>
      <w:pPr>
        <w:ind w:left="420" w:hanging="420"/>
      </w:pPr>
      <w:rPr>
        <w:rFonts w:hint="default" w:ascii="Wingdings" w:hAnsi="Wingdings"/>
      </w:rPr>
    </w:lvl>
  </w:abstractNum>
  <w:abstractNum w:abstractNumId="25">
    <w:nsid w:val="20B33AC5"/>
    <w:multiLevelType w:val="multilevel"/>
    <w:tmpl w:val="20B33AC5"/>
    <w:lvl w:ilvl="0" w:tentative="0">
      <w:start w:val="1"/>
      <w:numFmt w:val="bullet"/>
      <w:lvlText w:val=""/>
      <w:lvlJc w:val="left"/>
      <w:pPr>
        <w:ind w:left="360" w:hanging="360"/>
      </w:pPr>
      <w:rPr>
        <w:rFonts w:hint="default" w:ascii="Wingdings" w:hAnsi="Wingdings"/>
        <w:sz w:val="18"/>
        <w:szCs w:val="18"/>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6">
    <w:nsid w:val="21C5DC01"/>
    <w:multiLevelType w:val="singleLevel"/>
    <w:tmpl w:val="21C5DC01"/>
    <w:lvl w:ilvl="0" w:tentative="0">
      <w:start w:val="1"/>
      <w:numFmt w:val="bullet"/>
      <w:lvlText w:val=""/>
      <w:lvlJc w:val="left"/>
      <w:pPr>
        <w:ind w:left="420" w:hanging="420"/>
      </w:pPr>
      <w:rPr>
        <w:rFonts w:hint="default" w:ascii="Wingdings" w:hAnsi="Wingdings"/>
      </w:rPr>
    </w:lvl>
  </w:abstractNum>
  <w:abstractNum w:abstractNumId="27">
    <w:nsid w:val="222D3DBB"/>
    <w:multiLevelType w:val="singleLevel"/>
    <w:tmpl w:val="222D3DBB"/>
    <w:lvl w:ilvl="0" w:tentative="0">
      <w:start w:val="1"/>
      <w:numFmt w:val="bullet"/>
      <w:lvlText w:val=""/>
      <w:lvlJc w:val="left"/>
      <w:pPr>
        <w:tabs>
          <w:tab w:val="left" w:pos="420"/>
        </w:tabs>
        <w:ind w:left="840" w:hanging="420"/>
      </w:pPr>
      <w:rPr>
        <w:rFonts w:hint="default" w:ascii="Wingdings" w:hAnsi="Wingdings"/>
      </w:rPr>
    </w:lvl>
  </w:abstractNum>
  <w:abstractNum w:abstractNumId="28">
    <w:nsid w:val="280D0D37"/>
    <w:multiLevelType w:val="singleLevel"/>
    <w:tmpl w:val="280D0D37"/>
    <w:lvl w:ilvl="0" w:tentative="0">
      <w:start w:val="1"/>
      <w:numFmt w:val="bullet"/>
      <w:lvlText w:val=""/>
      <w:lvlJc w:val="left"/>
      <w:pPr>
        <w:ind w:left="420" w:hanging="420"/>
      </w:pPr>
      <w:rPr>
        <w:rFonts w:hint="default" w:ascii="Wingdings" w:hAnsi="Wingdings"/>
      </w:rPr>
    </w:lvl>
  </w:abstractNum>
  <w:abstractNum w:abstractNumId="29">
    <w:nsid w:val="2AB82210"/>
    <w:multiLevelType w:val="multilevel"/>
    <w:tmpl w:val="2AB82210"/>
    <w:lvl w:ilvl="0" w:tentative="0">
      <w:start w:val="1"/>
      <w:numFmt w:val="bullet"/>
      <w:lvlText w:val=""/>
      <w:lvlJc w:val="left"/>
      <w:pPr>
        <w:ind w:left="420" w:hanging="420"/>
      </w:pPr>
      <w:rPr>
        <w:rFonts w:hint="default" w:ascii="Wingdings" w:hAnsi="Wingdings"/>
        <w:sz w:val="18"/>
        <w:szCs w:val="18"/>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0">
    <w:nsid w:val="30713342"/>
    <w:multiLevelType w:val="singleLevel"/>
    <w:tmpl w:val="30713342"/>
    <w:lvl w:ilvl="0" w:tentative="0">
      <w:start w:val="1"/>
      <w:numFmt w:val="bullet"/>
      <w:lvlText w:val=""/>
      <w:lvlJc w:val="left"/>
      <w:pPr>
        <w:ind w:left="420" w:hanging="420"/>
      </w:pPr>
      <w:rPr>
        <w:rFonts w:hint="default" w:ascii="Wingdings" w:hAnsi="Wingdings"/>
      </w:rPr>
    </w:lvl>
  </w:abstractNum>
  <w:abstractNum w:abstractNumId="31">
    <w:nsid w:val="31A026BD"/>
    <w:multiLevelType w:val="singleLevel"/>
    <w:tmpl w:val="31A026BD"/>
    <w:lvl w:ilvl="0" w:tentative="0">
      <w:start w:val="1"/>
      <w:numFmt w:val="bullet"/>
      <w:lvlText w:val=""/>
      <w:lvlJc w:val="left"/>
      <w:pPr>
        <w:ind w:left="420" w:hanging="420"/>
      </w:pPr>
      <w:rPr>
        <w:rFonts w:hint="default" w:ascii="Wingdings" w:hAnsi="Wingdings"/>
      </w:rPr>
    </w:lvl>
  </w:abstractNum>
  <w:abstractNum w:abstractNumId="32">
    <w:nsid w:val="38C341F0"/>
    <w:multiLevelType w:val="multilevel"/>
    <w:tmpl w:val="38C341F0"/>
    <w:lvl w:ilvl="0" w:tentative="0">
      <w:start w:val="1"/>
      <w:numFmt w:val="bullet"/>
      <w:lvlText w:val=""/>
      <w:lvlJc w:val="left"/>
      <w:pPr>
        <w:ind w:left="36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3">
    <w:nsid w:val="38EB5462"/>
    <w:multiLevelType w:val="multilevel"/>
    <w:tmpl w:val="38EB5462"/>
    <w:lvl w:ilvl="0" w:tentative="0">
      <w:start w:val="1"/>
      <w:numFmt w:val="bullet"/>
      <w:lvlText w:val=""/>
      <w:lvlJc w:val="left"/>
      <w:pPr>
        <w:ind w:left="360" w:hanging="360"/>
      </w:pPr>
      <w:rPr>
        <w:rFonts w:hint="default" w:ascii="Symbol" w:hAnsi="Symbol"/>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34">
    <w:nsid w:val="41FB0449"/>
    <w:multiLevelType w:val="multilevel"/>
    <w:tmpl w:val="41FB0449"/>
    <w:lvl w:ilvl="0" w:tentative="0">
      <w:start w:val="1"/>
      <w:numFmt w:val="bullet"/>
      <w:lvlText w:val=""/>
      <w:lvlJc w:val="left"/>
      <w:pPr>
        <w:ind w:left="420" w:hanging="420"/>
      </w:pPr>
      <w:rPr>
        <w:rFonts w:hint="default" w:ascii="Wingdings" w:hAnsi="Wingdings"/>
        <w:sz w:val="18"/>
        <w:szCs w:val="18"/>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5">
    <w:nsid w:val="4356020C"/>
    <w:multiLevelType w:val="multilevel"/>
    <w:tmpl w:val="4356020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6">
    <w:nsid w:val="5A8A18FD"/>
    <w:multiLevelType w:val="multilevel"/>
    <w:tmpl w:val="5A8A18F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7">
    <w:nsid w:val="5B20154A"/>
    <w:multiLevelType w:val="multilevel"/>
    <w:tmpl w:val="5B20154A"/>
    <w:lvl w:ilvl="0" w:tentative="0">
      <w:start w:val="1"/>
      <w:numFmt w:val="bullet"/>
      <w:pStyle w:val="9"/>
      <w:lvlText w:val=""/>
      <w:lvlJc w:val="left"/>
      <w:pPr>
        <w:tabs>
          <w:tab w:val="left" w:pos="3360"/>
        </w:tabs>
        <w:ind w:left="4800" w:hanging="360"/>
      </w:pPr>
      <w:rPr>
        <w:rFonts w:hint="default" w:ascii="Symbol" w:hAnsi="Symbol"/>
      </w:rPr>
    </w:lvl>
    <w:lvl w:ilvl="1" w:tentative="0">
      <w:start w:val="1"/>
      <w:numFmt w:val="bullet"/>
      <w:lvlText w:val="o"/>
      <w:lvlJc w:val="left"/>
      <w:pPr>
        <w:tabs>
          <w:tab w:val="left" w:pos="3360"/>
        </w:tabs>
        <w:ind w:left="5160" w:hanging="360"/>
      </w:pPr>
      <w:rPr>
        <w:rFonts w:hint="default" w:ascii="Courier New" w:hAnsi="Courier New" w:cs="Courier New"/>
      </w:rPr>
    </w:lvl>
    <w:lvl w:ilvl="2" w:tentative="0">
      <w:start w:val="1"/>
      <w:numFmt w:val="bullet"/>
      <w:lvlText w:val=""/>
      <w:lvlJc w:val="left"/>
      <w:pPr>
        <w:tabs>
          <w:tab w:val="left" w:pos="3360"/>
        </w:tabs>
        <w:ind w:left="5880" w:hanging="360"/>
      </w:pPr>
      <w:rPr>
        <w:rFonts w:hint="default" w:ascii="Wingdings" w:hAnsi="Wingdings"/>
      </w:rPr>
    </w:lvl>
    <w:lvl w:ilvl="3" w:tentative="0">
      <w:start w:val="1"/>
      <w:numFmt w:val="bullet"/>
      <w:lvlText w:val=""/>
      <w:lvlJc w:val="left"/>
      <w:pPr>
        <w:tabs>
          <w:tab w:val="left" w:pos="3360"/>
        </w:tabs>
        <w:ind w:left="6600" w:hanging="360"/>
      </w:pPr>
      <w:rPr>
        <w:rFonts w:hint="default" w:ascii="Symbol" w:hAnsi="Symbol"/>
      </w:rPr>
    </w:lvl>
    <w:lvl w:ilvl="4" w:tentative="0">
      <w:start w:val="1"/>
      <w:numFmt w:val="bullet"/>
      <w:lvlText w:val="o"/>
      <w:lvlJc w:val="left"/>
      <w:pPr>
        <w:tabs>
          <w:tab w:val="left" w:pos="3360"/>
        </w:tabs>
        <w:ind w:left="7320" w:hanging="360"/>
      </w:pPr>
      <w:rPr>
        <w:rFonts w:hint="default" w:ascii="Courier New" w:hAnsi="Courier New" w:cs="Courier New"/>
      </w:rPr>
    </w:lvl>
    <w:lvl w:ilvl="5" w:tentative="0">
      <w:start w:val="1"/>
      <w:numFmt w:val="bullet"/>
      <w:lvlText w:val=""/>
      <w:lvlJc w:val="left"/>
      <w:pPr>
        <w:tabs>
          <w:tab w:val="left" w:pos="3360"/>
        </w:tabs>
        <w:ind w:left="8040" w:hanging="360"/>
      </w:pPr>
      <w:rPr>
        <w:rFonts w:hint="default" w:ascii="Wingdings" w:hAnsi="Wingdings"/>
      </w:rPr>
    </w:lvl>
    <w:lvl w:ilvl="6" w:tentative="0">
      <w:start w:val="1"/>
      <w:numFmt w:val="bullet"/>
      <w:lvlText w:val=""/>
      <w:lvlJc w:val="left"/>
      <w:pPr>
        <w:tabs>
          <w:tab w:val="left" w:pos="3360"/>
        </w:tabs>
        <w:ind w:left="8760" w:hanging="360"/>
      </w:pPr>
      <w:rPr>
        <w:rFonts w:hint="default" w:ascii="Symbol" w:hAnsi="Symbol"/>
      </w:rPr>
    </w:lvl>
    <w:lvl w:ilvl="7" w:tentative="0">
      <w:start w:val="1"/>
      <w:numFmt w:val="bullet"/>
      <w:lvlText w:val="o"/>
      <w:lvlJc w:val="left"/>
      <w:pPr>
        <w:tabs>
          <w:tab w:val="left" w:pos="3360"/>
        </w:tabs>
        <w:ind w:left="9480" w:hanging="360"/>
      </w:pPr>
      <w:rPr>
        <w:rFonts w:hint="default" w:ascii="Courier New" w:hAnsi="Courier New" w:cs="Courier New"/>
      </w:rPr>
    </w:lvl>
    <w:lvl w:ilvl="8" w:tentative="0">
      <w:start w:val="1"/>
      <w:numFmt w:val="bullet"/>
      <w:lvlText w:val=""/>
      <w:lvlJc w:val="left"/>
      <w:pPr>
        <w:tabs>
          <w:tab w:val="left" w:pos="3360"/>
        </w:tabs>
        <w:ind w:left="10200" w:hanging="360"/>
      </w:pPr>
      <w:rPr>
        <w:rFonts w:hint="default" w:ascii="Wingdings" w:hAnsi="Wingdings"/>
      </w:rPr>
    </w:lvl>
  </w:abstractNum>
  <w:abstractNum w:abstractNumId="38">
    <w:nsid w:val="65472F7D"/>
    <w:multiLevelType w:val="multilevel"/>
    <w:tmpl w:val="65472F7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9">
    <w:nsid w:val="660772AC"/>
    <w:multiLevelType w:val="singleLevel"/>
    <w:tmpl w:val="660772AC"/>
    <w:lvl w:ilvl="0" w:tentative="0">
      <w:start w:val="1"/>
      <w:numFmt w:val="bullet"/>
      <w:lvlText w:val=""/>
      <w:lvlJc w:val="left"/>
      <w:pPr>
        <w:ind w:left="420" w:hanging="420"/>
      </w:pPr>
      <w:rPr>
        <w:rFonts w:hint="default" w:ascii="Wingdings" w:hAnsi="Wingdings"/>
      </w:rPr>
    </w:lvl>
  </w:abstractNum>
  <w:abstractNum w:abstractNumId="40">
    <w:nsid w:val="67A105F3"/>
    <w:multiLevelType w:val="singleLevel"/>
    <w:tmpl w:val="67A105F3"/>
    <w:lvl w:ilvl="0" w:tentative="0">
      <w:start w:val="1"/>
      <w:numFmt w:val="bullet"/>
      <w:lvlText w:val=""/>
      <w:lvlJc w:val="left"/>
      <w:pPr>
        <w:tabs>
          <w:tab w:val="left" w:pos="420"/>
        </w:tabs>
        <w:ind w:left="840" w:hanging="420"/>
      </w:pPr>
      <w:rPr>
        <w:rFonts w:hint="default" w:ascii="Wingdings" w:hAnsi="Wingdings"/>
      </w:rPr>
    </w:lvl>
  </w:abstractNum>
  <w:abstractNum w:abstractNumId="41">
    <w:nsid w:val="6B3309AC"/>
    <w:multiLevelType w:val="singleLevel"/>
    <w:tmpl w:val="6B3309AC"/>
    <w:lvl w:ilvl="0" w:tentative="0">
      <w:start w:val="1"/>
      <w:numFmt w:val="decimalEnclosedCircleChinese"/>
      <w:suff w:val="nothing"/>
      <w:lvlText w:val="%1　"/>
      <w:lvlJc w:val="left"/>
      <w:pPr>
        <w:ind w:left="0" w:firstLine="400"/>
      </w:pPr>
      <w:rPr>
        <w:rFonts w:hint="eastAsia"/>
      </w:rPr>
    </w:lvl>
  </w:abstractNum>
  <w:abstractNum w:abstractNumId="42">
    <w:nsid w:val="7243ACC6"/>
    <w:multiLevelType w:val="singleLevel"/>
    <w:tmpl w:val="7243ACC6"/>
    <w:lvl w:ilvl="0" w:tentative="0">
      <w:start w:val="1"/>
      <w:numFmt w:val="bullet"/>
      <w:lvlText w:val=""/>
      <w:lvlJc w:val="left"/>
      <w:pPr>
        <w:ind w:left="420" w:hanging="420"/>
      </w:pPr>
      <w:rPr>
        <w:rFonts w:hint="default" w:ascii="Wingdings" w:hAnsi="Wingdings"/>
      </w:rPr>
    </w:lvl>
  </w:abstractNum>
  <w:abstractNum w:abstractNumId="43">
    <w:nsid w:val="7A2F4172"/>
    <w:multiLevelType w:val="multilevel"/>
    <w:tmpl w:val="7A2F4172"/>
    <w:lvl w:ilvl="0" w:tentative="0">
      <w:start w:val="1"/>
      <w:numFmt w:val="bullet"/>
      <w:lvlText w:val=""/>
      <w:lvlJc w:val="left"/>
      <w:pPr>
        <w:ind w:left="420" w:hanging="420"/>
      </w:pPr>
      <w:rPr>
        <w:rFonts w:hint="default" w:ascii="Wingdings" w:hAnsi="Wingdings"/>
        <w:sz w:val="18"/>
        <w:szCs w:val="18"/>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4">
    <w:nsid w:val="7BF89522"/>
    <w:multiLevelType w:val="singleLevel"/>
    <w:tmpl w:val="7BF89522"/>
    <w:lvl w:ilvl="0" w:tentative="0">
      <w:start w:val="1"/>
      <w:numFmt w:val="bullet"/>
      <w:lvlText w:val=""/>
      <w:lvlJc w:val="left"/>
      <w:pPr>
        <w:ind w:left="420" w:hanging="420"/>
      </w:pPr>
      <w:rPr>
        <w:rFonts w:hint="default" w:ascii="Wingdings" w:hAnsi="Wingdings"/>
      </w:rPr>
    </w:lvl>
  </w:abstractNum>
  <w:abstractNum w:abstractNumId="45">
    <w:nsid w:val="7C675D04"/>
    <w:multiLevelType w:val="multilevel"/>
    <w:tmpl w:val="7C675D04"/>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num w:numId="1">
    <w:abstractNumId w:val="37"/>
  </w:num>
  <w:num w:numId="2">
    <w:abstractNumId w:val="15"/>
  </w:num>
  <w:num w:numId="3">
    <w:abstractNumId w:val="27"/>
  </w:num>
  <w:num w:numId="4">
    <w:abstractNumId w:val="43"/>
  </w:num>
  <w:num w:numId="5">
    <w:abstractNumId w:val="29"/>
  </w:num>
  <w:num w:numId="6">
    <w:abstractNumId w:val="25"/>
  </w:num>
  <w:num w:numId="7">
    <w:abstractNumId w:val="13"/>
  </w:num>
  <w:num w:numId="8">
    <w:abstractNumId w:val="34"/>
  </w:num>
  <w:num w:numId="9">
    <w:abstractNumId w:val="41"/>
  </w:num>
  <w:num w:numId="10">
    <w:abstractNumId w:val="18"/>
  </w:num>
  <w:num w:numId="11">
    <w:abstractNumId w:val="16"/>
  </w:num>
  <w:num w:numId="12">
    <w:abstractNumId w:val="42"/>
  </w:num>
  <w:num w:numId="13">
    <w:abstractNumId w:val="1"/>
  </w:num>
  <w:num w:numId="14">
    <w:abstractNumId w:val="30"/>
  </w:num>
  <w:num w:numId="15">
    <w:abstractNumId w:val="20"/>
  </w:num>
  <w:num w:numId="16">
    <w:abstractNumId w:val="4"/>
  </w:num>
  <w:num w:numId="17">
    <w:abstractNumId w:val="12"/>
  </w:num>
  <w:num w:numId="18">
    <w:abstractNumId w:val="10"/>
  </w:num>
  <w:num w:numId="19">
    <w:abstractNumId w:val="33"/>
  </w:num>
  <w:num w:numId="20">
    <w:abstractNumId w:val="21"/>
  </w:num>
  <w:num w:numId="21">
    <w:abstractNumId w:val="8"/>
  </w:num>
  <w:num w:numId="22">
    <w:abstractNumId w:val="9"/>
  </w:num>
  <w:num w:numId="23">
    <w:abstractNumId w:val="11"/>
  </w:num>
  <w:num w:numId="24">
    <w:abstractNumId w:val="32"/>
  </w:num>
  <w:num w:numId="25">
    <w:abstractNumId w:val="38"/>
  </w:num>
  <w:num w:numId="26">
    <w:abstractNumId w:val="45"/>
  </w:num>
  <w:num w:numId="27">
    <w:abstractNumId w:val="35"/>
  </w:num>
  <w:num w:numId="28">
    <w:abstractNumId w:val="36"/>
  </w:num>
  <w:num w:numId="29">
    <w:abstractNumId w:val="22"/>
  </w:num>
  <w:num w:numId="30">
    <w:abstractNumId w:val="19"/>
  </w:num>
  <w:num w:numId="31">
    <w:abstractNumId w:val="40"/>
  </w:num>
  <w:num w:numId="32">
    <w:abstractNumId w:val="6"/>
  </w:num>
  <w:num w:numId="33">
    <w:abstractNumId w:val="2"/>
  </w:num>
  <w:num w:numId="34">
    <w:abstractNumId w:val="24"/>
  </w:num>
  <w:num w:numId="35">
    <w:abstractNumId w:val="3"/>
  </w:num>
  <w:num w:numId="36">
    <w:abstractNumId w:val="44"/>
  </w:num>
  <w:num w:numId="37">
    <w:abstractNumId w:val="31"/>
  </w:num>
  <w:num w:numId="38">
    <w:abstractNumId w:val="23"/>
  </w:num>
  <w:num w:numId="39">
    <w:abstractNumId w:val="7"/>
  </w:num>
  <w:num w:numId="40">
    <w:abstractNumId w:val="0"/>
  </w:num>
  <w:num w:numId="41">
    <w:abstractNumId w:val="26"/>
  </w:num>
  <w:num w:numId="42">
    <w:abstractNumId w:val="39"/>
  </w:num>
  <w:num w:numId="43">
    <w:abstractNumId w:val="17"/>
  </w:num>
  <w:num w:numId="44">
    <w:abstractNumId w:val="14"/>
  </w:num>
  <w:num w:numId="45">
    <w:abstractNumId w:val="5"/>
  </w:num>
  <w:num w:numId="4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QyMmIzZWJiZDFkZTNhYzY3YmU1MzM0NzA4NmVkMzEifQ=="/>
    <w:docVar w:name="FLIR_DOCUMENT_ID" w:val="19149d99-45ce-4d4e-8943-d8100d8efb7d"/>
  </w:docVars>
  <w:rsids>
    <w:rsidRoot w:val="000D4BD3"/>
    <w:rsid w:val="000000DE"/>
    <w:rsid w:val="0000049A"/>
    <w:rsid w:val="00000968"/>
    <w:rsid w:val="00000BFD"/>
    <w:rsid w:val="00000CB0"/>
    <w:rsid w:val="00000FB3"/>
    <w:rsid w:val="00001500"/>
    <w:rsid w:val="00001D5C"/>
    <w:rsid w:val="000022A7"/>
    <w:rsid w:val="00003D95"/>
    <w:rsid w:val="00003DE9"/>
    <w:rsid w:val="0000417C"/>
    <w:rsid w:val="0000499E"/>
    <w:rsid w:val="000050E6"/>
    <w:rsid w:val="00005234"/>
    <w:rsid w:val="00005860"/>
    <w:rsid w:val="00005BB3"/>
    <w:rsid w:val="000071BA"/>
    <w:rsid w:val="00007364"/>
    <w:rsid w:val="0000752C"/>
    <w:rsid w:val="00007C34"/>
    <w:rsid w:val="00007EC7"/>
    <w:rsid w:val="000104C8"/>
    <w:rsid w:val="0001091F"/>
    <w:rsid w:val="00010AD0"/>
    <w:rsid w:val="00011706"/>
    <w:rsid w:val="0001185E"/>
    <w:rsid w:val="00011A10"/>
    <w:rsid w:val="00011BC7"/>
    <w:rsid w:val="00012A31"/>
    <w:rsid w:val="0001312B"/>
    <w:rsid w:val="00013312"/>
    <w:rsid w:val="00013355"/>
    <w:rsid w:val="00013623"/>
    <w:rsid w:val="000138CB"/>
    <w:rsid w:val="00014229"/>
    <w:rsid w:val="00014307"/>
    <w:rsid w:val="000147A1"/>
    <w:rsid w:val="00014AA9"/>
    <w:rsid w:val="00014BAE"/>
    <w:rsid w:val="0001523A"/>
    <w:rsid w:val="000155C6"/>
    <w:rsid w:val="00015DDB"/>
    <w:rsid w:val="000163E5"/>
    <w:rsid w:val="00016AF9"/>
    <w:rsid w:val="00016F0E"/>
    <w:rsid w:val="000173BE"/>
    <w:rsid w:val="00017626"/>
    <w:rsid w:val="00017989"/>
    <w:rsid w:val="00017E09"/>
    <w:rsid w:val="00020425"/>
    <w:rsid w:val="000211E4"/>
    <w:rsid w:val="00021718"/>
    <w:rsid w:val="00021793"/>
    <w:rsid w:val="000221D7"/>
    <w:rsid w:val="000225BC"/>
    <w:rsid w:val="00023523"/>
    <w:rsid w:val="000241B7"/>
    <w:rsid w:val="00024C4A"/>
    <w:rsid w:val="00024D07"/>
    <w:rsid w:val="00024F81"/>
    <w:rsid w:val="00024FAF"/>
    <w:rsid w:val="000257EB"/>
    <w:rsid w:val="00025A2A"/>
    <w:rsid w:val="0002610D"/>
    <w:rsid w:val="0002650A"/>
    <w:rsid w:val="000265E3"/>
    <w:rsid w:val="00026700"/>
    <w:rsid w:val="000268C8"/>
    <w:rsid w:val="00026D1C"/>
    <w:rsid w:val="00027B14"/>
    <w:rsid w:val="00027B9A"/>
    <w:rsid w:val="00027D1E"/>
    <w:rsid w:val="00030303"/>
    <w:rsid w:val="0003067A"/>
    <w:rsid w:val="00030C2E"/>
    <w:rsid w:val="000314D5"/>
    <w:rsid w:val="000314F9"/>
    <w:rsid w:val="000316F1"/>
    <w:rsid w:val="000321FD"/>
    <w:rsid w:val="00032760"/>
    <w:rsid w:val="0003277B"/>
    <w:rsid w:val="000328C7"/>
    <w:rsid w:val="00032925"/>
    <w:rsid w:val="00032BB7"/>
    <w:rsid w:val="00033322"/>
    <w:rsid w:val="000333BC"/>
    <w:rsid w:val="0003342D"/>
    <w:rsid w:val="000336CB"/>
    <w:rsid w:val="000337E6"/>
    <w:rsid w:val="00033A24"/>
    <w:rsid w:val="00033DEC"/>
    <w:rsid w:val="00033FC4"/>
    <w:rsid w:val="00034DC1"/>
    <w:rsid w:val="0003527C"/>
    <w:rsid w:val="000359C3"/>
    <w:rsid w:val="00035A1D"/>
    <w:rsid w:val="00035F8C"/>
    <w:rsid w:val="000366CF"/>
    <w:rsid w:val="00036C77"/>
    <w:rsid w:val="00037996"/>
    <w:rsid w:val="00037A81"/>
    <w:rsid w:val="00037DB1"/>
    <w:rsid w:val="00037E08"/>
    <w:rsid w:val="000400BC"/>
    <w:rsid w:val="00040810"/>
    <w:rsid w:val="00040D4B"/>
    <w:rsid w:val="00040FDA"/>
    <w:rsid w:val="0004121E"/>
    <w:rsid w:val="0004250A"/>
    <w:rsid w:val="00042512"/>
    <w:rsid w:val="000428F3"/>
    <w:rsid w:val="00042FE7"/>
    <w:rsid w:val="00042FF9"/>
    <w:rsid w:val="00043AC3"/>
    <w:rsid w:val="00043C95"/>
    <w:rsid w:val="00043E75"/>
    <w:rsid w:val="0004430F"/>
    <w:rsid w:val="00044595"/>
    <w:rsid w:val="000446DF"/>
    <w:rsid w:val="0004493C"/>
    <w:rsid w:val="00044962"/>
    <w:rsid w:val="000449A1"/>
    <w:rsid w:val="00044C84"/>
    <w:rsid w:val="00044D9B"/>
    <w:rsid w:val="00045043"/>
    <w:rsid w:val="00045C61"/>
    <w:rsid w:val="00046EED"/>
    <w:rsid w:val="000475EC"/>
    <w:rsid w:val="0004774B"/>
    <w:rsid w:val="00047856"/>
    <w:rsid w:val="000503AB"/>
    <w:rsid w:val="00050519"/>
    <w:rsid w:val="00050CF7"/>
    <w:rsid w:val="000510A9"/>
    <w:rsid w:val="0005112E"/>
    <w:rsid w:val="00051159"/>
    <w:rsid w:val="0005231F"/>
    <w:rsid w:val="00052572"/>
    <w:rsid w:val="000525CF"/>
    <w:rsid w:val="00052B65"/>
    <w:rsid w:val="00052B90"/>
    <w:rsid w:val="00052ED8"/>
    <w:rsid w:val="00052F26"/>
    <w:rsid w:val="00052F96"/>
    <w:rsid w:val="00054E18"/>
    <w:rsid w:val="0005533E"/>
    <w:rsid w:val="00055395"/>
    <w:rsid w:val="00057197"/>
    <w:rsid w:val="00060247"/>
    <w:rsid w:val="00060AB6"/>
    <w:rsid w:val="00060D62"/>
    <w:rsid w:val="000613F5"/>
    <w:rsid w:val="00061F1A"/>
    <w:rsid w:val="000629EA"/>
    <w:rsid w:val="000631B4"/>
    <w:rsid w:val="00064B13"/>
    <w:rsid w:val="00064C08"/>
    <w:rsid w:val="00065AF6"/>
    <w:rsid w:val="00066292"/>
    <w:rsid w:val="000663D6"/>
    <w:rsid w:val="00066C5B"/>
    <w:rsid w:val="00066DC1"/>
    <w:rsid w:val="00067472"/>
    <w:rsid w:val="0006756E"/>
    <w:rsid w:val="00067828"/>
    <w:rsid w:val="000679FC"/>
    <w:rsid w:val="00070249"/>
    <w:rsid w:val="000704E3"/>
    <w:rsid w:val="00070F55"/>
    <w:rsid w:val="0007108E"/>
    <w:rsid w:val="0007135B"/>
    <w:rsid w:val="00071CB8"/>
    <w:rsid w:val="000720DA"/>
    <w:rsid w:val="000725E7"/>
    <w:rsid w:val="00072833"/>
    <w:rsid w:val="000731B1"/>
    <w:rsid w:val="0007324C"/>
    <w:rsid w:val="00073385"/>
    <w:rsid w:val="000734C1"/>
    <w:rsid w:val="00073731"/>
    <w:rsid w:val="000739CF"/>
    <w:rsid w:val="00074046"/>
    <w:rsid w:val="000741D0"/>
    <w:rsid w:val="000742D3"/>
    <w:rsid w:val="0007433D"/>
    <w:rsid w:val="0007456B"/>
    <w:rsid w:val="00074B92"/>
    <w:rsid w:val="00074BFF"/>
    <w:rsid w:val="00075A2A"/>
    <w:rsid w:val="00075EE6"/>
    <w:rsid w:val="00076163"/>
    <w:rsid w:val="00076173"/>
    <w:rsid w:val="00076F5D"/>
    <w:rsid w:val="00077912"/>
    <w:rsid w:val="000803DE"/>
    <w:rsid w:val="0008047B"/>
    <w:rsid w:val="00081324"/>
    <w:rsid w:val="00081B9F"/>
    <w:rsid w:val="000825EA"/>
    <w:rsid w:val="000827B5"/>
    <w:rsid w:val="00082FD8"/>
    <w:rsid w:val="0008312E"/>
    <w:rsid w:val="0008332A"/>
    <w:rsid w:val="00083C91"/>
    <w:rsid w:val="0008451B"/>
    <w:rsid w:val="00084A16"/>
    <w:rsid w:val="00084B1C"/>
    <w:rsid w:val="00084D87"/>
    <w:rsid w:val="00084F7C"/>
    <w:rsid w:val="00085CCC"/>
    <w:rsid w:val="00085FC6"/>
    <w:rsid w:val="00086B95"/>
    <w:rsid w:val="00086C6B"/>
    <w:rsid w:val="000870E3"/>
    <w:rsid w:val="00090CC0"/>
    <w:rsid w:val="000911A2"/>
    <w:rsid w:val="00092153"/>
    <w:rsid w:val="000923BA"/>
    <w:rsid w:val="00092985"/>
    <w:rsid w:val="000930C9"/>
    <w:rsid w:val="000930DF"/>
    <w:rsid w:val="000939CC"/>
    <w:rsid w:val="000948BD"/>
    <w:rsid w:val="00094DD0"/>
    <w:rsid w:val="00094DFB"/>
    <w:rsid w:val="00094F16"/>
    <w:rsid w:val="00094F36"/>
    <w:rsid w:val="000955BE"/>
    <w:rsid w:val="000956D5"/>
    <w:rsid w:val="00095BBA"/>
    <w:rsid w:val="0009684D"/>
    <w:rsid w:val="00096CC3"/>
    <w:rsid w:val="00096EF8"/>
    <w:rsid w:val="00097F3D"/>
    <w:rsid w:val="00097F92"/>
    <w:rsid w:val="000A034C"/>
    <w:rsid w:val="000A06D7"/>
    <w:rsid w:val="000A07E5"/>
    <w:rsid w:val="000A09CB"/>
    <w:rsid w:val="000A0F25"/>
    <w:rsid w:val="000A130E"/>
    <w:rsid w:val="000A16EB"/>
    <w:rsid w:val="000A1772"/>
    <w:rsid w:val="000A1BF3"/>
    <w:rsid w:val="000A1F0C"/>
    <w:rsid w:val="000A2541"/>
    <w:rsid w:val="000A25DA"/>
    <w:rsid w:val="000A26DB"/>
    <w:rsid w:val="000A2911"/>
    <w:rsid w:val="000A4006"/>
    <w:rsid w:val="000A403A"/>
    <w:rsid w:val="000A41EA"/>
    <w:rsid w:val="000A4434"/>
    <w:rsid w:val="000A4AF8"/>
    <w:rsid w:val="000A4BFD"/>
    <w:rsid w:val="000A5FB1"/>
    <w:rsid w:val="000A6034"/>
    <w:rsid w:val="000A67A5"/>
    <w:rsid w:val="000A70E0"/>
    <w:rsid w:val="000A754E"/>
    <w:rsid w:val="000A7AFB"/>
    <w:rsid w:val="000B0041"/>
    <w:rsid w:val="000B0392"/>
    <w:rsid w:val="000B07A4"/>
    <w:rsid w:val="000B16A7"/>
    <w:rsid w:val="000B17DC"/>
    <w:rsid w:val="000B2122"/>
    <w:rsid w:val="000B2199"/>
    <w:rsid w:val="000B2704"/>
    <w:rsid w:val="000B2B39"/>
    <w:rsid w:val="000B2B56"/>
    <w:rsid w:val="000B3092"/>
    <w:rsid w:val="000B3447"/>
    <w:rsid w:val="000B3718"/>
    <w:rsid w:val="000B3A40"/>
    <w:rsid w:val="000B3D4A"/>
    <w:rsid w:val="000B3DAC"/>
    <w:rsid w:val="000B4BE7"/>
    <w:rsid w:val="000B66FB"/>
    <w:rsid w:val="000B7455"/>
    <w:rsid w:val="000B750D"/>
    <w:rsid w:val="000B765E"/>
    <w:rsid w:val="000B7BA4"/>
    <w:rsid w:val="000B7D96"/>
    <w:rsid w:val="000C0935"/>
    <w:rsid w:val="000C12DE"/>
    <w:rsid w:val="000C1516"/>
    <w:rsid w:val="000C1901"/>
    <w:rsid w:val="000C1A3B"/>
    <w:rsid w:val="000C2008"/>
    <w:rsid w:val="000C24EF"/>
    <w:rsid w:val="000C33BB"/>
    <w:rsid w:val="000C37A2"/>
    <w:rsid w:val="000C3A07"/>
    <w:rsid w:val="000C44EB"/>
    <w:rsid w:val="000C4B02"/>
    <w:rsid w:val="000C4BC0"/>
    <w:rsid w:val="000C5434"/>
    <w:rsid w:val="000C54A8"/>
    <w:rsid w:val="000C55AF"/>
    <w:rsid w:val="000C560F"/>
    <w:rsid w:val="000C6484"/>
    <w:rsid w:val="000C7534"/>
    <w:rsid w:val="000C7604"/>
    <w:rsid w:val="000C768B"/>
    <w:rsid w:val="000C7982"/>
    <w:rsid w:val="000C7C7E"/>
    <w:rsid w:val="000D00C4"/>
    <w:rsid w:val="000D13C4"/>
    <w:rsid w:val="000D1A5B"/>
    <w:rsid w:val="000D1A68"/>
    <w:rsid w:val="000D1D8E"/>
    <w:rsid w:val="000D1EDF"/>
    <w:rsid w:val="000D2228"/>
    <w:rsid w:val="000D2C51"/>
    <w:rsid w:val="000D2C53"/>
    <w:rsid w:val="000D2DA4"/>
    <w:rsid w:val="000D2EE8"/>
    <w:rsid w:val="000D45AD"/>
    <w:rsid w:val="000D4AD5"/>
    <w:rsid w:val="000D4BD3"/>
    <w:rsid w:val="000D4C7D"/>
    <w:rsid w:val="000D5510"/>
    <w:rsid w:val="000D5CB4"/>
    <w:rsid w:val="000D643A"/>
    <w:rsid w:val="000D6591"/>
    <w:rsid w:val="000D6E12"/>
    <w:rsid w:val="000D6F7A"/>
    <w:rsid w:val="000D72B2"/>
    <w:rsid w:val="000D73D7"/>
    <w:rsid w:val="000D7CC7"/>
    <w:rsid w:val="000E0442"/>
    <w:rsid w:val="000E0963"/>
    <w:rsid w:val="000E0BB5"/>
    <w:rsid w:val="000E0C02"/>
    <w:rsid w:val="000E0C11"/>
    <w:rsid w:val="000E0CCC"/>
    <w:rsid w:val="000E0F96"/>
    <w:rsid w:val="000E142A"/>
    <w:rsid w:val="000E1A21"/>
    <w:rsid w:val="000E1AC2"/>
    <w:rsid w:val="000E1F7C"/>
    <w:rsid w:val="000E2144"/>
    <w:rsid w:val="000E24BA"/>
    <w:rsid w:val="000E24C6"/>
    <w:rsid w:val="000E271D"/>
    <w:rsid w:val="000E27F3"/>
    <w:rsid w:val="000E2C7F"/>
    <w:rsid w:val="000E2DB8"/>
    <w:rsid w:val="000E2F32"/>
    <w:rsid w:val="000E2FCE"/>
    <w:rsid w:val="000E308A"/>
    <w:rsid w:val="000E341D"/>
    <w:rsid w:val="000E3978"/>
    <w:rsid w:val="000E4121"/>
    <w:rsid w:val="000E4655"/>
    <w:rsid w:val="000E4C32"/>
    <w:rsid w:val="000E4D6D"/>
    <w:rsid w:val="000E5105"/>
    <w:rsid w:val="000E535E"/>
    <w:rsid w:val="000E543F"/>
    <w:rsid w:val="000E6074"/>
    <w:rsid w:val="000E778A"/>
    <w:rsid w:val="000E797C"/>
    <w:rsid w:val="000F02F1"/>
    <w:rsid w:val="000F0C83"/>
    <w:rsid w:val="000F105E"/>
    <w:rsid w:val="000F172D"/>
    <w:rsid w:val="000F1BC7"/>
    <w:rsid w:val="000F240B"/>
    <w:rsid w:val="000F263F"/>
    <w:rsid w:val="000F2CD4"/>
    <w:rsid w:val="000F3329"/>
    <w:rsid w:val="000F3B51"/>
    <w:rsid w:val="000F42FB"/>
    <w:rsid w:val="000F44DC"/>
    <w:rsid w:val="000F477B"/>
    <w:rsid w:val="000F4FA8"/>
    <w:rsid w:val="000F55DD"/>
    <w:rsid w:val="000F576C"/>
    <w:rsid w:val="000F5C64"/>
    <w:rsid w:val="000F6635"/>
    <w:rsid w:val="000F7091"/>
    <w:rsid w:val="000F7858"/>
    <w:rsid w:val="000F7CD1"/>
    <w:rsid w:val="000F7EC2"/>
    <w:rsid w:val="000F7F50"/>
    <w:rsid w:val="0010032D"/>
    <w:rsid w:val="00100E55"/>
    <w:rsid w:val="00101001"/>
    <w:rsid w:val="001026CF"/>
    <w:rsid w:val="0010383F"/>
    <w:rsid w:val="0010445C"/>
    <w:rsid w:val="001044D2"/>
    <w:rsid w:val="00104565"/>
    <w:rsid w:val="00104768"/>
    <w:rsid w:val="00104AAF"/>
    <w:rsid w:val="00104BC2"/>
    <w:rsid w:val="001062D6"/>
    <w:rsid w:val="00106949"/>
    <w:rsid w:val="0010737A"/>
    <w:rsid w:val="0010784B"/>
    <w:rsid w:val="00107C75"/>
    <w:rsid w:val="001103F9"/>
    <w:rsid w:val="00110D34"/>
    <w:rsid w:val="00110DE0"/>
    <w:rsid w:val="00110E6D"/>
    <w:rsid w:val="001113E5"/>
    <w:rsid w:val="00111BD7"/>
    <w:rsid w:val="00112E79"/>
    <w:rsid w:val="00113316"/>
    <w:rsid w:val="001137C7"/>
    <w:rsid w:val="00113F00"/>
    <w:rsid w:val="001149E3"/>
    <w:rsid w:val="00114CE2"/>
    <w:rsid w:val="00114F15"/>
    <w:rsid w:val="001151B3"/>
    <w:rsid w:val="0011523A"/>
    <w:rsid w:val="001152FD"/>
    <w:rsid w:val="0011566E"/>
    <w:rsid w:val="00115E9E"/>
    <w:rsid w:val="001168CB"/>
    <w:rsid w:val="00116A2A"/>
    <w:rsid w:val="00116CAD"/>
    <w:rsid w:val="00116E89"/>
    <w:rsid w:val="0011748B"/>
    <w:rsid w:val="00117651"/>
    <w:rsid w:val="00117830"/>
    <w:rsid w:val="001179E4"/>
    <w:rsid w:val="0012019B"/>
    <w:rsid w:val="00120B87"/>
    <w:rsid w:val="00120C4E"/>
    <w:rsid w:val="00120CD7"/>
    <w:rsid w:val="00120F0A"/>
    <w:rsid w:val="00121005"/>
    <w:rsid w:val="00121888"/>
    <w:rsid w:val="0012192B"/>
    <w:rsid w:val="00121A93"/>
    <w:rsid w:val="00121B07"/>
    <w:rsid w:val="00122160"/>
    <w:rsid w:val="00122956"/>
    <w:rsid w:val="00122B02"/>
    <w:rsid w:val="00122CAF"/>
    <w:rsid w:val="00122D8D"/>
    <w:rsid w:val="00123017"/>
    <w:rsid w:val="001232B6"/>
    <w:rsid w:val="00123FC4"/>
    <w:rsid w:val="00125FC9"/>
    <w:rsid w:val="00126027"/>
    <w:rsid w:val="001263DC"/>
    <w:rsid w:val="00126708"/>
    <w:rsid w:val="00127592"/>
    <w:rsid w:val="00127649"/>
    <w:rsid w:val="001277B2"/>
    <w:rsid w:val="00127B4C"/>
    <w:rsid w:val="00127F88"/>
    <w:rsid w:val="0013002B"/>
    <w:rsid w:val="0013035B"/>
    <w:rsid w:val="001306B8"/>
    <w:rsid w:val="00131279"/>
    <w:rsid w:val="0013143D"/>
    <w:rsid w:val="00131591"/>
    <w:rsid w:val="001320F6"/>
    <w:rsid w:val="001324B3"/>
    <w:rsid w:val="00132826"/>
    <w:rsid w:val="001328A5"/>
    <w:rsid w:val="00132995"/>
    <w:rsid w:val="00132D23"/>
    <w:rsid w:val="00133413"/>
    <w:rsid w:val="00133B30"/>
    <w:rsid w:val="00133BFD"/>
    <w:rsid w:val="001347BF"/>
    <w:rsid w:val="00134B59"/>
    <w:rsid w:val="0013505F"/>
    <w:rsid w:val="001353AD"/>
    <w:rsid w:val="00135578"/>
    <w:rsid w:val="00135D16"/>
    <w:rsid w:val="00135D5E"/>
    <w:rsid w:val="00136165"/>
    <w:rsid w:val="0013625D"/>
    <w:rsid w:val="00136280"/>
    <w:rsid w:val="00136A52"/>
    <w:rsid w:val="00136B98"/>
    <w:rsid w:val="0013724B"/>
    <w:rsid w:val="00137508"/>
    <w:rsid w:val="0013791D"/>
    <w:rsid w:val="00137F59"/>
    <w:rsid w:val="0014001C"/>
    <w:rsid w:val="00140212"/>
    <w:rsid w:val="00142815"/>
    <w:rsid w:val="00142C0C"/>
    <w:rsid w:val="0014315F"/>
    <w:rsid w:val="00143716"/>
    <w:rsid w:val="00143B4F"/>
    <w:rsid w:val="00143B7F"/>
    <w:rsid w:val="001445DE"/>
    <w:rsid w:val="001446B7"/>
    <w:rsid w:val="00144CC7"/>
    <w:rsid w:val="00144CFF"/>
    <w:rsid w:val="00144EBF"/>
    <w:rsid w:val="00145395"/>
    <w:rsid w:val="001453CF"/>
    <w:rsid w:val="00145645"/>
    <w:rsid w:val="00145E85"/>
    <w:rsid w:val="00145EAD"/>
    <w:rsid w:val="00146145"/>
    <w:rsid w:val="00146C57"/>
    <w:rsid w:val="00146D81"/>
    <w:rsid w:val="00146F70"/>
    <w:rsid w:val="001471F9"/>
    <w:rsid w:val="001502D1"/>
    <w:rsid w:val="00150355"/>
    <w:rsid w:val="00150504"/>
    <w:rsid w:val="00150727"/>
    <w:rsid w:val="001509D2"/>
    <w:rsid w:val="001517EE"/>
    <w:rsid w:val="0015312C"/>
    <w:rsid w:val="0015344E"/>
    <w:rsid w:val="00153D9B"/>
    <w:rsid w:val="00154050"/>
    <w:rsid w:val="00154A00"/>
    <w:rsid w:val="00154C54"/>
    <w:rsid w:val="00154D0A"/>
    <w:rsid w:val="00154D2F"/>
    <w:rsid w:val="0015510F"/>
    <w:rsid w:val="001554BA"/>
    <w:rsid w:val="00155CB8"/>
    <w:rsid w:val="00155ED8"/>
    <w:rsid w:val="00155F37"/>
    <w:rsid w:val="00155F9A"/>
    <w:rsid w:val="00156471"/>
    <w:rsid w:val="001565CF"/>
    <w:rsid w:val="001565D8"/>
    <w:rsid w:val="00156BBA"/>
    <w:rsid w:val="001572DA"/>
    <w:rsid w:val="00161BCC"/>
    <w:rsid w:val="00161F44"/>
    <w:rsid w:val="00161FCD"/>
    <w:rsid w:val="00161FD7"/>
    <w:rsid w:val="001626CD"/>
    <w:rsid w:val="00162797"/>
    <w:rsid w:val="00162AE0"/>
    <w:rsid w:val="00162E29"/>
    <w:rsid w:val="00162E67"/>
    <w:rsid w:val="001632D2"/>
    <w:rsid w:val="001632F5"/>
    <w:rsid w:val="001637F5"/>
    <w:rsid w:val="00163849"/>
    <w:rsid w:val="00163D48"/>
    <w:rsid w:val="001641B3"/>
    <w:rsid w:val="00164356"/>
    <w:rsid w:val="00164CE6"/>
    <w:rsid w:val="00165A29"/>
    <w:rsid w:val="00166532"/>
    <w:rsid w:val="001666AD"/>
    <w:rsid w:val="00166947"/>
    <w:rsid w:val="00166C5E"/>
    <w:rsid w:val="001672B7"/>
    <w:rsid w:val="00167704"/>
    <w:rsid w:val="0016793F"/>
    <w:rsid w:val="00167BCF"/>
    <w:rsid w:val="00167BE7"/>
    <w:rsid w:val="00167EFD"/>
    <w:rsid w:val="0017052D"/>
    <w:rsid w:val="00170A89"/>
    <w:rsid w:val="001711F6"/>
    <w:rsid w:val="001715F0"/>
    <w:rsid w:val="00171813"/>
    <w:rsid w:val="00171E86"/>
    <w:rsid w:val="00172376"/>
    <w:rsid w:val="00172F2C"/>
    <w:rsid w:val="00174205"/>
    <w:rsid w:val="001743AF"/>
    <w:rsid w:val="00174460"/>
    <w:rsid w:val="00174C8E"/>
    <w:rsid w:val="00175496"/>
    <w:rsid w:val="001755F4"/>
    <w:rsid w:val="0017565E"/>
    <w:rsid w:val="001758BB"/>
    <w:rsid w:val="00175A79"/>
    <w:rsid w:val="00175AB4"/>
    <w:rsid w:val="00176014"/>
    <w:rsid w:val="00176501"/>
    <w:rsid w:val="00176C94"/>
    <w:rsid w:val="00176F20"/>
    <w:rsid w:val="001772D8"/>
    <w:rsid w:val="00177467"/>
    <w:rsid w:val="00177724"/>
    <w:rsid w:val="00177A7D"/>
    <w:rsid w:val="00177C63"/>
    <w:rsid w:val="00177D83"/>
    <w:rsid w:val="00180092"/>
    <w:rsid w:val="00180608"/>
    <w:rsid w:val="00180A77"/>
    <w:rsid w:val="00180C73"/>
    <w:rsid w:val="00180DDC"/>
    <w:rsid w:val="00180ED2"/>
    <w:rsid w:val="001815D8"/>
    <w:rsid w:val="001817F4"/>
    <w:rsid w:val="00182697"/>
    <w:rsid w:val="00182A75"/>
    <w:rsid w:val="00182D9D"/>
    <w:rsid w:val="00182FD3"/>
    <w:rsid w:val="001839C5"/>
    <w:rsid w:val="00183ADE"/>
    <w:rsid w:val="00183F7E"/>
    <w:rsid w:val="0018424B"/>
    <w:rsid w:val="001845CB"/>
    <w:rsid w:val="0018485B"/>
    <w:rsid w:val="0018549A"/>
    <w:rsid w:val="001854F7"/>
    <w:rsid w:val="001858CA"/>
    <w:rsid w:val="00185923"/>
    <w:rsid w:val="00185D29"/>
    <w:rsid w:val="001860BD"/>
    <w:rsid w:val="00186229"/>
    <w:rsid w:val="001865E9"/>
    <w:rsid w:val="00186B4C"/>
    <w:rsid w:val="00187380"/>
    <w:rsid w:val="0018750A"/>
    <w:rsid w:val="00187C2B"/>
    <w:rsid w:val="00187C9F"/>
    <w:rsid w:val="00187E6F"/>
    <w:rsid w:val="00187F0F"/>
    <w:rsid w:val="00190962"/>
    <w:rsid w:val="00190FA1"/>
    <w:rsid w:val="001912B3"/>
    <w:rsid w:val="0019149B"/>
    <w:rsid w:val="00191E16"/>
    <w:rsid w:val="0019223E"/>
    <w:rsid w:val="001924ED"/>
    <w:rsid w:val="001929BB"/>
    <w:rsid w:val="001959C0"/>
    <w:rsid w:val="00195E9A"/>
    <w:rsid w:val="001969B9"/>
    <w:rsid w:val="00196EED"/>
    <w:rsid w:val="001976B3"/>
    <w:rsid w:val="001978E9"/>
    <w:rsid w:val="001979D9"/>
    <w:rsid w:val="001A0AA5"/>
    <w:rsid w:val="001A0C19"/>
    <w:rsid w:val="001A1E5D"/>
    <w:rsid w:val="001A1F9D"/>
    <w:rsid w:val="001A27F9"/>
    <w:rsid w:val="001A4734"/>
    <w:rsid w:val="001A4892"/>
    <w:rsid w:val="001A4EA9"/>
    <w:rsid w:val="001A528B"/>
    <w:rsid w:val="001A52E2"/>
    <w:rsid w:val="001A64C6"/>
    <w:rsid w:val="001A6789"/>
    <w:rsid w:val="001A681A"/>
    <w:rsid w:val="001A6980"/>
    <w:rsid w:val="001A6E7C"/>
    <w:rsid w:val="001A7487"/>
    <w:rsid w:val="001A7765"/>
    <w:rsid w:val="001A77C2"/>
    <w:rsid w:val="001A7820"/>
    <w:rsid w:val="001A7966"/>
    <w:rsid w:val="001A7BE0"/>
    <w:rsid w:val="001A7C5F"/>
    <w:rsid w:val="001B0861"/>
    <w:rsid w:val="001B0BD9"/>
    <w:rsid w:val="001B0CF5"/>
    <w:rsid w:val="001B1395"/>
    <w:rsid w:val="001B16AC"/>
    <w:rsid w:val="001B1A3D"/>
    <w:rsid w:val="001B1A44"/>
    <w:rsid w:val="001B1A57"/>
    <w:rsid w:val="001B1C81"/>
    <w:rsid w:val="001B23A9"/>
    <w:rsid w:val="001B25D0"/>
    <w:rsid w:val="001B2ACE"/>
    <w:rsid w:val="001B2FAB"/>
    <w:rsid w:val="001B3483"/>
    <w:rsid w:val="001B3616"/>
    <w:rsid w:val="001B3710"/>
    <w:rsid w:val="001B3852"/>
    <w:rsid w:val="001B4046"/>
    <w:rsid w:val="001B421F"/>
    <w:rsid w:val="001B5302"/>
    <w:rsid w:val="001B5BEC"/>
    <w:rsid w:val="001B5D47"/>
    <w:rsid w:val="001B5FAA"/>
    <w:rsid w:val="001B61ED"/>
    <w:rsid w:val="001B64E3"/>
    <w:rsid w:val="001B6AF1"/>
    <w:rsid w:val="001B76D2"/>
    <w:rsid w:val="001B7957"/>
    <w:rsid w:val="001B79B0"/>
    <w:rsid w:val="001C0D40"/>
    <w:rsid w:val="001C1266"/>
    <w:rsid w:val="001C1574"/>
    <w:rsid w:val="001C15F0"/>
    <w:rsid w:val="001C1767"/>
    <w:rsid w:val="001C19BB"/>
    <w:rsid w:val="001C2AE6"/>
    <w:rsid w:val="001C2F2E"/>
    <w:rsid w:val="001C356D"/>
    <w:rsid w:val="001C4043"/>
    <w:rsid w:val="001C477D"/>
    <w:rsid w:val="001C55D9"/>
    <w:rsid w:val="001C613D"/>
    <w:rsid w:val="001C6510"/>
    <w:rsid w:val="001C6DC5"/>
    <w:rsid w:val="001C6F07"/>
    <w:rsid w:val="001C720C"/>
    <w:rsid w:val="001C798E"/>
    <w:rsid w:val="001C7A81"/>
    <w:rsid w:val="001C7B03"/>
    <w:rsid w:val="001D01D7"/>
    <w:rsid w:val="001D0572"/>
    <w:rsid w:val="001D0C53"/>
    <w:rsid w:val="001D0D67"/>
    <w:rsid w:val="001D12C5"/>
    <w:rsid w:val="001D17DA"/>
    <w:rsid w:val="001D1833"/>
    <w:rsid w:val="001D22D1"/>
    <w:rsid w:val="001D235F"/>
    <w:rsid w:val="001D27ED"/>
    <w:rsid w:val="001D29EA"/>
    <w:rsid w:val="001D31B5"/>
    <w:rsid w:val="001D36AB"/>
    <w:rsid w:val="001D3A6B"/>
    <w:rsid w:val="001D3B3F"/>
    <w:rsid w:val="001D3DC5"/>
    <w:rsid w:val="001D3E34"/>
    <w:rsid w:val="001D3F1F"/>
    <w:rsid w:val="001D4A4B"/>
    <w:rsid w:val="001D4BE3"/>
    <w:rsid w:val="001D4DF4"/>
    <w:rsid w:val="001D517D"/>
    <w:rsid w:val="001D518C"/>
    <w:rsid w:val="001D53A3"/>
    <w:rsid w:val="001D5675"/>
    <w:rsid w:val="001D5A03"/>
    <w:rsid w:val="001D5A4A"/>
    <w:rsid w:val="001D5E2A"/>
    <w:rsid w:val="001D66ED"/>
    <w:rsid w:val="001D680A"/>
    <w:rsid w:val="001D7614"/>
    <w:rsid w:val="001D77D5"/>
    <w:rsid w:val="001D797B"/>
    <w:rsid w:val="001D7F1C"/>
    <w:rsid w:val="001E0278"/>
    <w:rsid w:val="001E0594"/>
    <w:rsid w:val="001E0805"/>
    <w:rsid w:val="001E0A2C"/>
    <w:rsid w:val="001E0D58"/>
    <w:rsid w:val="001E1421"/>
    <w:rsid w:val="001E1DF9"/>
    <w:rsid w:val="001E1FAA"/>
    <w:rsid w:val="001E21FE"/>
    <w:rsid w:val="001E23B0"/>
    <w:rsid w:val="001E2770"/>
    <w:rsid w:val="001E3307"/>
    <w:rsid w:val="001E4B5D"/>
    <w:rsid w:val="001E5286"/>
    <w:rsid w:val="001E620C"/>
    <w:rsid w:val="001E6C13"/>
    <w:rsid w:val="001E74E0"/>
    <w:rsid w:val="001E7A66"/>
    <w:rsid w:val="001F005D"/>
    <w:rsid w:val="001F09B4"/>
    <w:rsid w:val="001F1440"/>
    <w:rsid w:val="001F17BB"/>
    <w:rsid w:val="001F1905"/>
    <w:rsid w:val="001F1AF9"/>
    <w:rsid w:val="001F1B70"/>
    <w:rsid w:val="001F1CD1"/>
    <w:rsid w:val="001F23C1"/>
    <w:rsid w:val="001F2A69"/>
    <w:rsid w:val="001F2F11"/>
    <w:rsid w:val="001F2F1E"/>
    <w:rsid w:val="001F3816"/>
    <w:rsid w:val="001F3DCD"/>
    <w:rsid w:val="001F425E"/>
    <w:rsid w:val="001F437B"/>
    <w:rsid w:val="001F50C1"/>
    <w:rsid w:val="001F554A"/>
    <w:rsid w:val="001F5F01"/>
    <w:rsid w:val="001F602E"/>
    <w:rsid w:val="001F65AC"/>
    <w:rsid w:val="001F76DA"/>
    <w:rsid w:val="00200096"/>
    <w:rsid w:val="002004E8"/>
    <w:rsid w:val="00200591"/>
    <w:rsid w:val="002008F5"/>
    <w:rsid w:val="00200E0A"/>
    <w:rsid w:val="00200FB7"/>
    <w:rsid w:val="002012E4"/>
    <w:rsid w:val="002013E5"/>
    <w:rsid w:val="00202733"/>
    <w:rsid w:val="00202B8D"/>
    <w:rsid w:val="00203121"/>
    <w:rsid w:val="00203362"/>
    <w:rsid w:val="00203734"/>
    <w:rsid w:val="00203BC7"/>
    <w:rsid w:val="00203E01"/>
    <w:rsid w:val="00203F9F"/>
    <w:rsid w:val="00204CEC"/>
    <w:rsid w:val="00204FC1"/>
    <w:rsid w:val="0020500B"/>
    <w:rsid w:val="00205063"/>
    <w:rsid w:val="0020517C"/>
    <w:rsid w:val="00205294"/>
    <w:rsid w:val="002055C2"/>
    <w:rsid w:val="00205896"/>
    <w:rsid w:val="00205FEA"/>
    <w:rsid w:val="002061B7"/>
    <w:rsid w:val="00206541"/>
    <w:rsid w:val="00206677"/>
    <w:rsid w:val="0020667B"/>
    <w:rsid w:val="00206728"/>
    <w:rsid w:val="002071F9"/>
    <w:rsid w:val="00207C5C"/>
    <w:rsid w:val="00210388"/>
    <w:rsid w:val="0021042C"/>
    <w:rsid w:val="002108B3"/>
    <w:rsid w:val="00210980"/>
    <w:rsid w:val="00210B3D"/>
    <w:rsid w:val="00210B4B"/>
    <w:rsid w:val="00210CF4"/>
    <w:rsid w:val="0021112C"/>
    <w:rsid w:val="002113EE"/>
    <w:rsid w:val="00211641"/>
    <w:rsid w:val="002116A7"/>
    <w:rsid w:val="002118F1"/>
    <w:rsid w:val="00211B5F"/>
    <w:rsid w:val="00212322"/>
    <w:rsid w:val="002123AF"/>
    <w:rsid w:val="002124B7"/>
    <w:rsid w:val="00212795"/>
    <w:rsid w:val="002132B0"/>
    <w:rsid w:val="00213504"/>
    <w:rsid w:val="00214291"/>
    <w:rsid w:val="00214A94"/>
    <w:rsid w:val="0021502B"/>
    <w:rsid w:val="002155DB"/>
    <w:rsid w:val="00215708"/>
    <w:rsid w:val="00215C16"/>
    <w:rsid w:val="00215D62"/>
    <w:rsid w:val="00215E74"/>
    <w:rsid w:val="002167DD"/>
    <w:rsid w:val="00216E2F"/>
    <w:rsid w:val="00216E32"/>
    <w:rsid w:val="00217362"/>
    <w:rsid w:val="00217545"/>
    <w:rsid w:val="002175BB"/>
    <w:rsid w:val="00217BB0"/>
    <w:rsid w:val="002205A2"/>
    <w:rsid w:val="00220CBF"/>
    <w:rsid w:val="002210CD"/>
    <w:rsid w:val="002216AA"/>
    <w:rsid w:val="00221D96"/>
    <w:rsid w:val="00222199"/>
    <w:rsid w:val="0022267F"/>
    <w:rsid w:val="002228D7"/>
    <w:rsid w:val="00222A35"/>
    <w:rsid w:val="002237F4"/>
    <w:rsid w:val="00223865"/>
    <w:rsid w:val="00223FAE"/>
    <w:rsid w:val="002243A1"/>
    <w:rsid w:val="00224498"/>
    <w:rsid w:val="002246B8"/>
    <w:rsid w:val="00224C49"/>
    <w:rsid w:val="002253B9"/>
    <w:rsid w:val="002254E1"/>
    <w:rsid w:val="00225692"/>
    <w:rsid w:val="00225983"/>
    <w:rsid w:val="00225A27"/>
    <w:rsid w:val="00225E8D"/>
    <w:rsid w:val="00225EFF"/>
    <w:rsid w:val="002261B9"/>
    <w:rsid w:val="00226217"/>
    <w:rsid w:val="00226335"/>
    <w:rsid w:val="002264C5"/>
    <w:rsid w:val="00226BE4"/>
    <w:rsid w:val="00226E2C"/>
    <w:rsid w:val="00227365"/>
    <w:rsid w:val="00227998"/>
    <w:rsid w:val="00227E13"/>
    <w:rsid w:val="00230804"/>
    <w:rsid w:val="00230B39"/>
    <w:rsid w:val="00230CC6"/>
    <w:rsid w:val="00230DEA"/>
    <w:rsid w:val="00230FD5"/>
    <w:rsid w:val="0023143C"/>
    <w:rsid w:val="002314FC"/>
    <w:rsid w:val="002319AC"/>
    <w:rsid w:val="00231B82"/>
    <w:rsid w:val="00231FCD"/>
    <w:rsid w:val="002324C7"/>
    <w:rsid w:val="00232BAD"/>
    <w:rsid w:val="00232E65"/>
    <w:rsid w:val="002334FF"/>
    <w:rsid w:val="002335D7"/>
    <w:rsid w:val="00233B3F"/>
    <w:rsid w:val="00233BE9"/>
    <w:rsid w:val="00233E17"/>
    <w:rsid w:val="00234271"/>
    <w:rsid w:val="0023433C"/>
    <w:rsid w:val="00234ACD"/>
    <w:rsid w:val="00234C87"/>
    <w:rsid w:val="00234DA3"/>
    <w:rsid w:val="002357C3"/>
    <w:rsid w:val="002358F1"/>
    <w:rsid w:val="00235BF4"/>
    <w:rsid w:val="00235D4C"/>
    <w:rsid w:val="002362AE"/>
    <w:rsid w:val="00236A24"/>
    <w:rsid w:val="00236B7F"/>
    <w:rsid w:val="00236BBC"/>
    <w:rsid w:val="00237A52"/>
    <w:rsid w:val="00237D10"/>
    <w:rsid w:val="0024045B"/>
    <w:rsid w:val="0024058B"/>
    <w:rsid w:val="00240B9D"/>
    <w:rsid w:val="00240E8B"/>
    <w:rsid w:val="00240EC3"/>
    <w:rsid w:val="002410DE"/>
    <w:rsid w:val="00241170"/>
    <w:rsid w:val="00241172"/>
    <w:rsid w:val="0024166E"/>
    <w:rsid w:val="00241E2D"/>
    <w:rsid w:val="00242006"/>
    <w:rsid w:val="00243578"/>
    <w:rsid w:val="0024368F"/>
    <w:rsid w:val="002437B3"/>
    <w:rsid w:val="00243B71"/>
    <w:rsid w:val="00243CB4"/>
    <w:rsid w:val="00243FAE"/>
    <w:rsid w:val="00244180"/>
    <w:rsid w:val="002449F6"/>
    <w:rsid w:val="00244A98"/>
    <w:rsid w:val="00244C3A"/>
    <w:rsid w:val="002450F3"/>
    <w:rsid w:val="00245644"/>
    <w:rsid w:val="002457A6"/>
    <w:rsid w:val="0024611E"/>
    <w:rsid w:val="0024612F"/>
    <w:rsid w:val="0024622C"/>
    <w:rsid w:val="00246A6D"/>
    <w:rsid w:val="00246F63"/>
    <w:rsid w:val="0024729D"/>
    <w:rsid w:val="0024764A"/>
    <w:rsid w:val="002476F2"/>
    <w:rsid w:val="002502E6"/>
    <w:rsid w:val="00250A54"/>
    <w:rsid w:val="00250EBB"/>
    <w:rsid w:val="00251460"/>
    <w:rsid w:val="00251919"/>
    <w:rsid w:val="00251E8B"/>
    <w:rsid w:val="00252024"/>
    <w:rsid w:val="00252B24"/>
    <w:rsid w:val="00253279"/>
    <w:rsid w:val="002532BD"/>
    <w:rsid w:val="002544A0"/>
    <w:rsid w:val="0025476E"/>
    <w:rsid w:val="002552E0"/>
    <w:rsid w:val="0025569C"/>
    <w:rsid w:val="00255BB1"/>
    <w:rsid w:val="0025613F"/>
    <w:rsid w:val="0025736B"/>
    <w:rsid w:val="00260DEB"/>
    <w:rsid w:val="002618C7"/>
    <w:rsid w:val="0026193B"/>
    <w:rsid w:val="00261E0E"/>
    <w:rsid w:val="0026250F"/>
    <w:rsid w:val="00262675"/>
    <w:rsid w:val="00262960"/>
    <w:rsid w:val="00262AA6"/>
    <w:rsid w:val="00262DFC"/>
    <w:rsid w:val="0026316E"/>
    <w:rsid w:val="00263728"/>
    <w:rsid w:val="0026379F"/>
    <w:rsid w:val="002638DD"/>
    <w:rsid w:val="00263C45"/>
    <w:rsid w:val="00264652"/>
    <w:rsid w:val="00264A84"/>
    <w:rsid w:val="00264F07"/>
    <w:rsid w:val="00265462"/>
    <w:rsid w:val="002654A6"/>
    <w:rsid w:val="00265612"/>
    <w:rsid w:val="00265BBE"/>
    <w:rsid w:val="0026682A"/>
    <w:rsid w:val="00267216"/>
    <w:rsid w:val="0026783D"/>
    <w:rsid w:val="00267B22"/>
    <w:rsid w:val="00267BCE"/>
    <w:rsid w:val="002700E0"/>
    <w:rsid w:val="00270698"/>
    <w:rsid w:val="00270EAE"/>
    <w:rsid w:val="002715E7"/>
    <w:rsid w:val="00271AF9"/>
    <w:rsid w:val="00271CE0"/>
    <w:rsid w:val="00271F19"/>
    <w:rsid w:val="002721A3"/>
    <w:rsid w:val="00272599"/>
    <w:rsid w:val="00272CB5"/>
    <w:rsid w:val="00272CF2"/>
    <w:rsid w:val="0027300E"/>
    <w:rsid w:val="002737DE"/>
    <w:rsid w:val="00273C99"/>
    <w:rsid w:val="00273E2A"/>
    <w:rsid w:val="0027428B"/>
    <w:rsid w:val="0027445C"/>
    <w:rsid w:val="002748C0"/>
    <w:rsid w:val="00274E00"/>
    <w:rsid w:val="002756C2"/>
    <w:rsid w:val="00275BC9"/>
    <w:rsid w:val="00275D91"/>
    <w:rsid w:val="00276375"/>
    <w:rsid w:val="002773BB"/>
    <w:rsid w:val="002803A5"/>
    <w:rsid w:val="00280A7F"/>
    <w:rsid w:val="00281453"/>
    <w:rsid w:val="0028151C"/>
    <w:rsid w:val="002815B9"/>
    <w:rsid w:val="00281B16"/>
    <w:rsid w:val="00281E2B"/>
    <w:rsid w:val="0028282C"/>
    <w:rsid w:val="00282853"/>
    <w:rsid w:val="002832FD"/>
    <w:rsid w:val="0028351F"/>
    <w:rsid w:val="00283B55"/>
    <w:rsid w:val="00283CF2"/>
    <w:rsid w:val="002840C7"/>
    <w:rsid w:val="00284653"/>
    <w:rsid w:val="00284914"/>
    <w:rsid w:val="00284943"/>
    <w:rsid w:val="002859B2"/>
    <w:rsid w:val="00285E41"/>
    <w:rsid w:val="002862E8"/>
    <w:rsid w:val="0028652B"/>
    <w:rsid w:val="00286A32"/>
    <w:rsid w:val="00286B84"/>
    <w:rsid w:val="00287231"/>
    <w:rsid w:val="00290018"/>
    <w:rsid w:val="002902DB"/>
    <w:rsid w:val="0029055E"/>
    <w:rsid w:val="00290BFA"/>
    <w:rsid w:val="002921FB"/>
    <w:rsid w:val="002925D3"/>
    <w:rsid w:val="00292901"/>
    <w:rsid w:val="002929DC"/>
    <w:rsid w:val="00292AEB"/>
    <w:rsid w:val="0029336C"/>
    <w:rsid w:val="0029341B"/>
    <w:rsid w:val="00293748"/>
    <w:rsid w:val="00293DBB"/>
    <w:rsid w:val="00294AEB"/>
    <w:rsid w:val="00294C7F"/>
    <w:rsid w:val="00294E51"/>
    <w:rsid w:val="0029502F"/>
    <w:rsid w:val="0029548F"/>
    <w:rsid w:val="002959F7"/>
    <w:rsid w:val="00295D68"/>
    <w:rsid w:val="00296470"/>
    <w:rsid w:val="00296BEA"/>
    <w:rsid w:val="00296F93"/>
    <w:rsid w:val="002973C0"/>
    <w:rsid w:val="00297A5B"/>
    <w:rsid w:val="00297F7D"/>
    <w:rsid w:val="002A0330"/>
    <w:rsid w:val="002A06DE"/>
    <w:rsid w:val="002A0943"/>
    <w:rsid w:val="002A1323"/>
    <w:rsid w:val="002A1538"/>
    <w:rsid w:val="002A2066"/>
    <w:rsid w:val="002A21D0"/>
    <w:rsid w:val="002A25A8"/>
    <w:rsid w:val="002A27B6"/>
    <w:rsid w:val="002A2B25"/>
    <w:rsid w:val="002A30EE"/>
    <w:rsid w:val="002A3B04"/>
    <w:rsid w:val="002A3BDF"/>
    <w:rsid w:val="002A3C1B"/>
    <w:rsid w:val="002A3C57"/>
    <w:rsid w:val="002A43EE"/>
    <w:rsid w:val="002A51C9"/>
    <w:rsid w:val="002A5489"/>
    <w:rsid w:val="002A56D3"/>
    <w:rsid w:val="002A5954"/>
    <w:rsid w:val="002A5A31"/>
    <w:rsid w:val="002A60CF"/>
    <w:rsid w:val="002A632A"/>
    <w:rsid w:val="002A7112"/>
    <w:rsid w:val="002A7489"/>
    <w:rsid w:val="002A7964"/>
    <w:rsid w:val="002A7973"/>
    <w:rsid w:val="002A7A82"/>
    <w:rsid w:val="002A7E83"/>
    <w:rsid w:val="002A7EE6"/>
    <w:rsid w:val="002B0D00"/>
    <w:rsid w:val="002B0D8E"/>
    <w:rsid w:val="002B1BD9"/>
    <w:rsid w:val="002B2000"/>
    <w:rsid w:val="002B21DE"/>
    <w:rsid w:val="002B22EB"/>
    <w:rsid w:val="002B2420"/>
    <w:rsid w:val="002B2570"/>
    <w:rsid w:val="002B2699"/>
    <w:rsid w:val="002B28B0"/>
    <w:rsid w:val="002B35D9"/>
    <w:rsid w:val="002B4281"/>
    <w:rsid w:val="002B479C"/>
    <w:rsid w:val="002B481B"/>
    <w:rsid w:val="002B4CAC"/>
    <w:rsid w:val="002B4FD8"/>
    <w:rsid w:val="002B53F3"/>
    <w:rsid w:val="002B5D30"/>
    <w:rsid w:val="002B5E1F"/>
    <w:rsid w:val="002B61FB"/>
    <w:rsid w:val="002B6247"/>
    <w:rsid w:val="002B63D0"/>
    <w:rsid w:val="002B6493"/>
    <w:rsid w:val="002B6F4D"/>
    <w:rsid w:val="002B723A"/>
    <w:rsid w:val="002B740A"/>
    <w:rsid w:val="002B74E4"/>
    <w:rsid w:val="002B7F6A"/>
    <w:rsid w:val="002C008B"/>
    <w:rsid w:val="002C0DDF"/>
    <w:rsid w:val="002C1314"/>
    <w:rsid w:val="002C1B23"/>
    <w:rsid w:val="002C24DB"/>
    <w:rsid w:val="002C2B6B"/>
    <w:rsid w:val="002C2E20"/>
    <w:rsid w:val="002C2FFF"/>
    <w:rsid w:val="002C313D"/>
    <w:rsid w:val="002C37AE"/>
    <w:rsid w:val="002C3B54"/>
    <w:rsid w:val="002C3BFE"/>
    <w:rsid w:val="002C42F2"/>
    <w:rsid w:val="002C44D9"/>
    <w:rsid w:val="002C458C"/>
    <w:rsid w:val="002C49EB"/>
    <w:rsid w:val="002C4EFE"/>
    <w:rsid w:val="002C4F47"/>
    <w:rsid w:val="002C5428"/>
    <w:rsid w:val="002C5588"/>
    <w:rsid w:val="002C5A24"/>
    <w:rsid w:val="002C5C24"/>
    <w:rsid w:val="002C6123"/>
    <w:rsid w:val="002C6450"/>
    <w:rsid w:val="002C723F"/>
    <w:rsid w:val="002C7388"/>
    <w:rsid w:val="002C767A"/>
    <w:rsid w:val="002C788C"/>
    <w:rsid w:val="002C7945"/>
    <w:rsid w:val="002C7A7B"/>
    <w:rsid w:val="002C7F62"/>
    <w:rsid w:val="002D0202"/>
    <w:rsid w:val="002D0212"/>
    <w:rsid w:val="002D0B29"/>
    <w:rsid w:val="002D0C3F"/>
    <w:rsid w:val="002D121D"/>
    <w:rsid w:val="002D126D"/>
    <w:rsid w:val="002D14D1"/>
    <w:rsid w:val="002D1689"/>
    <w:rsid w:val="002D1747"/>
    <w:rsid w:val="002D1848"/>
    <w:rsid w:val="002D1FDE"/>
    <w:rsid w:val="002D225D"/>
    <w:rsid w:val="002D2376"/>
    <w:rsid w:val="002D273F"/>
    <w:rsid w:val="002D2AEE"/>
    <w:rsid w:val="002D2CE3"/>
    <w:rsid w:val="002D2D1C"/>
    <w:rsid w:val="002D3207"/>
    <w:rsid w:val="002D3DD8"/>
    <w:rsid w:val="002D4B53"/>
    <w:rsid w:val="002D5160"/>
    <w:rsid w:val="002D5FC2"/>
    <w:rsid w:val="002D71E4"/>
    <w:rsid w:val="002D7655"/>
    <w:rsid w:val="002D76C5"/>
    <w:rsid w:val="002D77C5"/>
    <w:rsid w:val="002D7C08"/>
    <w:rsid w:val="002E09B2"/>
    <w:rsid w:val="002E0D1D"/>
    <w:rsid w:val="002E19F9"/>
    <w:rsid w:val="002E1B4C"/>
    <w:rsid w:val="002E1DD5"/>
    <w:rsid w:val="002E211C"/>
    <w:rsid w:val="002E21DF"/>
    <w:rsid w:val="002E23E4"/>
    <w:rsid w:val="002E3919"/>
    <w:rsid w:val="002E3B80"/>
    <w:rsid w:val="002E3D56"/>
    <w:rsid w:val="002E454E"/>
    <w:rsid w:val="002E4641"/>
    <w:rsid w:val="002E4F63"/>
    <w:rsid w:val="002E4F6B"/>
    <w:rsid w:val="002E4FD9"/>
    <w:rsid w:val="002E5298"/>
    <w:rsid w:val="002E5629"/>
    <w:rsid w:val="002E5663"/>
    <w:rsid w:val="002E5748"/>
    <w:rsid w:val="002E65B5"/>
    <w:rsid w:val="002E66F2"/>
    <w:rsid w:val="002E6931"/>
    <w:rsid w:val="002E6EB1"/>
    <w:rsid w:val="002E707A"/>
    <w:rsid w:val="002E709F"/>
    <w:rsid w:val="002E7252"/>
    <w:rsid w:val="002F025B"/>
    <w:rsid w:val="002F101B"/>
    <w:rsid w:val="002F1109"/>
    <w:rsid w:val="002F15D9"/>
    <w:rsid w:val="002F1865"/>
    <w:rsid w:val="002F1DFE"/>
    <w:rsid w:val="002F276E"/>
    <w:rsid w:val="002F2C6F"/>
    <w:rsid w:val="002F2CA9"/>
    <w:rsid w:val="002F2DAF"/>
    <w:rsid w:val="002F2EC3"/>
    <w:rsid w:val="002F3045"/>
    <w:rsid w:val="002F38AB"/>
    <w:rsid w:val="002F42F0"/>
    <w:rsid w:val="002F435E"/>
    <w:rsid w:val="002F440F"/>
    <w:rsid w:val="002F4430"/>
    <w:rsid w:val="002F4AA4"/>
    <w:rsid w:val="002F55ED"/>
    <w:rsid w:val="002F5881"/>
    <w:rsid w:val="002F5B36"/>
    <w:rsid w:val="002F5C1B"/>
    <w:rsid w:val="002F5E53"/>
    <w:rsid w:val="002F611E"/>
    <w:rsid w:val="002F6226"/>
    <w:rsid w:val="002F682E"/>
    <w:rsid w:val="002F68BA"/>
    <w:rsid w:val="002F6A7E"/>
    <w:rsid w:val="002F6D5D"/>
    <w:rsid w:val="002F75BD"/>
    <w:rsid w:val="002F7CBE"/>
    <w:rsid w:val="00300A6E"/>
    <w:rsid w:val="00300F9B"/>
    <w:rsid w:val="00301B22"/>
    <w:rsid w:val="003020D9"/>
    <w:rsid w:val="00302B12"/>
    <w:rsid w:val="00303629"/>
    <w:rsid w:val="0030390A"/>
    <w:rsid w:val="003039FF"/>
    <w:rsid w:val="00303B08"/>
    <w:rsid w:val="00303B10"/>
    <w:rsid w:val="00303BEE"/>
    <w:rsid w:val="00303D07"/>
    <w:rsid w:val="00303DAE"/>
    <w:rsid w:val="00304557"/>
    <w:rsid w:val="0030459A"/>
    <w:rsid w:val="00304986"/>
    <w:rsid w:val="003051AC"/>
    <w:rsid w:val="003053AD"/>
    <w:rsid w:val="00305609"/>
    <w:rsid w:val="003057C9"/>
    <w:rsid w:val="0030670B"/>
    <w:rsid w:val="00306D4F"/>
    <w:rsid w:val="00307026"/>
    <w:rsid w:val="0030704D"/>
    <w:rsid w:val="003070A7"/>
    <w:rsid w:val="0030793E"/>
    <w:rsid w:val="0031030E"/>
    <w:rsid w:val="0031049C"/>
    <w:rsid w:val="003109AB"/>
    <w:rsid w:val="00310AA6"/>
    <w:rsid w:val="00310B1B"/>
    <w:rsid w:val="00311255"/>
    <w:rsid w:val="003128D8"/>
    <w:rsid w:val="00312F47"/>
    <w:rsid w:val="00312F97"/>
    <w:rsid w:val="00313354"/>
    <w:rsid w:val="003135DA"/>
    <w:rsid w:val="003137CB"/>
    <w:rsid w:val="0031485E"/>
    <w:rsid w:val="0031498E"/>
    <w:rsid w:val="00314CF9"/>
    <w:rsid w:val="00314D12"/>
    <w:rsid w:val="0031512E"/>
    <w:rsid w:val="0031516C"/>
    <w:rsid w:val="003153F8"/>
    <w:rsid w:val="00315409"/>
    <w:rsid w:val="003159FB"/>
    <w:rsid w:val="003160D8"/>
    <w:rsid w:val="00316312"/>
    <w:rsid w:val="003163F0"/>
    <w:rsid w:val="00316658"/>
    <w:rsid w:val="00316AE5"/>
    <w:rsid w:val="00316D3C"/>
    <w:rsid w:val="00317621"/>
    <w:rsid w:val="003176A6"/>
    <w:rsid w:val="00320033"/>
    <w:rsid w:val="0032015D"/>
    <w:rsid w:val="00320472"/>
    <w:rsid w:val="003211EE"/>
    <w:rsid w:val="00321ABB"/>
    <w:rsid w:val="00321DFA"/>
    <w:rsid w:val="00321F1D"/>
    <w:rsid w:val="00322567"/>
    <w:rsid w:val="0032277C"/>
    <w:rsid w:val="003234D3"/>
    <w:rsid w:val="00323922"/>
    <w:rsid w:val="00323D12"/>
    <w:rsid w:val="00323D3B"/>
    <w:rsid w:val="0032418A"/>
    <w:rsid w:val="003241F6"/>
    <w:rsid w:val="00324417"/>
    <w:rsid w:val="0032453F"/>
    <w:rsid w:val="00324603"/>
    <w:rsid w:val="00324AC5"/>
    <w:rsid w:val="003256D2"/>
    <w:rsid w:val="00325E3D"/>
    <w:rsid w:val="003262A3"/>
    <w:rsid w:val="00326A0D"/>
    <w:rsid w:val="00326DC0"/>
    <w:rsid w:val="00326DE6"/>
    <w:rsid w:val="00327363"/>
    <w:rsid w:val="00327FDD"/>
    <w:rsid w:val="003300D4"/>
    <w:rsid w:val="003303A8"/>
    <w:rsid w:val="00330501"/>
    <w:rsid w:val="00330DD4"/>
    <w:rsid w:val="00331407"/>
    <w:rsid w:val="00331B6C"/>
    <w:rsid w:val="00332E0D"/>
    <w:rsid w:val="00332F7B"/>
    <w:rsid w:val="0033327E"/>
    <w:rsid w:val="003337AA"/>
    <w:rsid w:val="003337F9"/>
    <w:rsid w:val="00333B2B"/>
    <w:rsid w:val="00333F82"/>
    <w:rsid w:val="00334131"/>
    <w:rsid w:val="003341C7"/>
    <w:rsid w:val="00334514"/>
    <w:rsid w:val="00334F54"/>
    <w:rsid w:val="00335488"/>
    <w:rsid w:val="00335EED"/>
    <w:rsid w:val="00336191"/>
    <w:rsid w:val="00336D21"/>
    <w:rsid w:val="003377B9"/>
    <w:rsid w:val="00337B85"/>
    <w:rsid w:val="003402D9"/>
    <w:rsid w:val="00340332"/>
    <w:rsid w:val="003404C9"/>
    <w:rsid w:val="003409B8"/>
    <w:rsid w:val="00340A94"/>
    <w:rsid w:val="00340C2B"/>
    <w:rsid w:val="00340C83"/>
    <w:rsid w:val="00341286"/>
    <w:rsid w:val="003415AF"/>
    <w:rsid w:val="003416B9"/>
    <w:rsid w:val="0034180D"/>
    <w:rsid w:val="0034187B"/>
    <w:rsid w:val="00341E11"/>
    <w:rsid w:val="00341F59"/>
    <w:rsid w:val="003420B0"/>
    <w:rsid w:val="003422E7"/>
    <w:rsid w:val="003427F7"/>
    <w:rsid w:val="00343723"/>
    <w:rsid w:val="0034382B"/>
    <w:rsid w:val="003440AD"/>
    <w:rsid w:val="00344143"/>
    <w:rsid w:val="00344945"/>
    <w:rsid w:val="00345001"/>
    <w:rsid w:val="003452B6"/>
    <w:rsid w:val="0034540F"/>
    <w:rsid w:val="003456A4"/>
    <w:rsid w:val="00345BE1"/>
    <w:rsid w:val="0034618B"/>
    <w:rsid w:val="00346389"/>
    <w:rsid w:val="003463C9"/>
    <w:rsid w:val="0034657E"/>
    <w:rsid w:val="0034677C"/>
    <w:rsid w:val="00346D4C"/>
    <w:rsid w:val="00346FAF"/>
    <w:rsid w:val="003505C6"/>
    <w:rsid w:val="0035081A"/>
    <w:rsid w:val="00350C4A"/>
    <w:rsid w:val="00350C7D"/>
    <w:rsid w:val="00350CD7"/>
    <w:rsid w:val="003519BD"/>
    <w:rsid w:val="00351E1A"/>
    <w:rsid w:val="003520CD"/>
    <w:rsid w:val="00352203"/>
    <w:rsid w:val="00352A09"/>
    <w:rsid w:val="00352D81"/>
    <w:rsid w:val="00352E82"/>
    <w:rsid w:val="003534BE"/>
    <w:rsid w:val="003536BB"/>
    <w:rsid w:val="003540E2"/>
    <w:rsid w:val="003549F4"/>
    <w:rsid w:val="00354B96"/>
    <w:rsid w:val="00354C2F"/>
    <w:rsid w:val="00355134"/>
    <w:rsid w:val="003553BB"/>
    <w:rsid w:val="003553CE"/>
    <w:rsid w:val="00355702"/>
    <w:rsid w:val="00355D8B"/>
    <w:rsid w:val="00355F66"/>
    <w:rsid w:val="00356156"/>
    <w:rsid w:val="003568EF"/>
    <w:rsid w:val="0035690F"/>
    <w:rsid w:val="00356E84"/>
    <w:rsid w:val="00357D53"/>
    <w:rsid w:val="00357E58"/>
    <w:rsid w:val="00357F2E"/>
    <w:rsid w:val="00357F3F"/>
    <w:rsid w:val="003601F9"/>
    <w:rsid w:val="0036088B"/>
    <w:rsid w:val="00360B7E"/>
    <w:rsid w:val="0036136E"/>
    <w:rsid w:val="00361EE4"/>
    <w:rsid w:val="00362597"/>
    <w:rsid w:val="003625FD"/>
    <w:rsid w:val="003629D6"/>
    <w:rsid w:val="00362C87"/>
    <w:rsid w:val="00363033"/>
    <w:rsid w:val="003634C1"/>
    <w:rsid w:val="003637DC"/>
    <w:rsid w:val="003639BA"/>
    <w:rsid w:val="00363D28"/>
    <w:rsid w:val="00364144"/>
    <w:rsid w:val="003642F0"/>
    <w:rsid w:val="003644C7"/>
    <w:rsid w:val="003647C0"/>
    <w:rsid w:val="00365527"/>
    <w:rsid w:val="00365775"/>
    <w:rsid w:val="00366861"/>
    <w:rsid w:val="003668BF"/>
    <w:rsid w:val="00366ABC"/>
    <w:rsid w:val="00367420"/>
    <w:rsid w:val="003676BD"/>
    <w:rsid w:val="00367964"/>
    <w:rsid w:val="00367A44"/>
    <w:rsid w:val="0037004E"/>
    <w:rsid w:val="00370442"/>
    <w:rsid w:val="00370BD7"/>
    <w:rsid w:val="003710F5"/>
    <w:rsid w:val="00371A04"/>
    <w:rsid w:val="00371D2D"/>
    <w:rsid w:val="003726F2"/>
    <w:rsid w:val="00373172"/>
    <w:rsid w:val="003738CA"/>
    <w:rsid w:val="00373DD8"/>
    <w:rsid w:val="00373FD1"/>
    <w:rsid w:val="00375907"/>
    <w:rsid w:val="00375A18"/>
    <w:rsid w:val="00375E64"/>
    <w:rsid w:val="00376446"/>
    <w:rsid w:val="003766F7"/>
    <w:rsid w:val="0037698B"/>
    <w:rsid w:val="00376A38"/>
    <w:rsid w:val="00376E38"/>
    <w:rsid w:val="00376ECF"/>
    <w:rsid w:val="00377292"/>
    <w:rsid w:val="00377331"/>
    <w:rsid w:val="00377DEC"/>
    <w:rsid w:val="00377FFD"/>
    <w:rsid w:val="00380027"/>
    <w:rsid w:val="0038025B"/>
    <w:rsid w:val="00380AED"/>
    <w:rsid w:val="00380CD0"/>
    <w:rsid w:val="00381887"/>
    <w:rsid w:val="00381F14"/>
    <w:rsid w:val="003823AD"/>
    <w:rsid w:val="00382568"/>
    <w:rsid w:val="003825A5"/>
    <w:rsid w:val="00382A74"/>
    <w:rsid w:val="00382B8F"/>
    <w:rsid w:val="00382CD7"/>
    <w:rsid w:val="00383060"/>
    <w:rsid w:val="003836C5"/>
    <w:rsid w:val="00383E31"/>
    <w:rsid w:val="00384720"/>
    <w:rsid w:val="0038509D"/>
    <w:rsid w:val="0038512F"/>
    <w:rsid w:val="00385433"/>
    <w:rsid w:val="00385458"/>
    <w:rsid w:val="00385771"/>
    <w:rsid w:val="00385A42"/>
    <w:rsid w:val="00385CAE"/>
    <w:rsid w:val="00385D13"/>
    <w:rsid w:val="00385D16"/>
    <w:rsid w:val="003870D3"/>
    <w:rsid w:val="003874C6"/>
    <w:rsid w:val="003878B5"/>
    <w:rsid w:val="00387D0A"/>
    <w:rsid w:val="003901CD"/>
    <w:rsid w:val="00390EFD"/>
    <w:rsid w:val="00391EB3"/>
    <w:rsid w:val="00392280"/>
    <w:rsid w:val="003935DA"/>
    <w:rsid w:val="003938BE"/>
    <w:rsid w:val="00393BFA"/>
    <w:rsid w:val="00393FEB"/>
    <w:rsid w:val="003959C6"/>
    <w:rsid w:val="00395E0A"/>
    <w:rsid w:val="00395FD1"/>
    <w:rsid w:val="00396969"/>
    <w:rsid w:val="00396A2F"/>
    <w:rsid w:val="00396F54"/>
    <w:rsid w:val="0039770C"/>
    <w:rsid w:val="00397FD5"/>
    <w:rsid w:val="003A033E"/>
    <w:rsid w:val="003A0C52"/>
    <w:rsid w:val="003A101B"/>
    <w:rsid w:val="003A182F"/>
    <w:rsid w:val="003A18E3"/>
    <w:rsid w:val="003A19BD"/>
    <w:rsid w:val="003A22D3"/>
    <w:rsid w:val="003A2607"/>
    <w:rsid w:val="003A306F"/>
    <w:rsid w:val="003A3705"/>
    <w:rsid w:val="003A4B92"/>
    <w:rsid w:val="003A4BE5"/>
    <w:rsid w:val="003A4CE8"/>
    <w:rsid w:val="003A4E39"/>
    <w:rsid w:val="003A51F1"/>
    <w:rsid w:val="003A5633"/>
    <w:rsid w:val="003A596D"/>
    <w:rsid w:val="003A6813"/>
    <w:rsid w:val="003A705A"/>
    <w:rsid w:val="003A7EF9"/>
    <w:rsid w:val="003B05D3"/>
    <w:rsid w:val="003B0613"/>
    <w:rsid w:val="003B0658"/>
    <w:rsid w:val="003B160D"/>
    <w:rsid w:val="003B181B"/>
    <w:rsid w:val="003B1AFE"/>
    <w:rsid w:val="003B1C5F"/>
    <w:rsid w:val="003B221E"/>
    <w:rsid w:val="003B2238"/>
    <w:rsid w:val="003B2ADE"/>
    <w:rsid w:val="003B2C88"/>
    <w:rsid w:val="003B30C8"/>
    <w:rsid w:val="003B3763"/>
    <w:rsid w:val="003B3EE5"/>
    <w:rsid w:val="003B4231"/>
    <w:rsid w:val="003B4327"/>
    <w:rsid w:val="003B44EA"/>
    <w:rsid w:val="003B45F8"/>
    <w:rsid w:val="003B4B09"/>
    <w:rsid w:val="003B5559"/>
    <w:rsid w:val="003B5781"/>
    <w:rsid w:val="003B5BF2"/>
    <w:rsid w:val="003B5D0F"/>
    <w:rsid w:val="003B5E37"/>
    <w:rsid w:val="003B6B7B"/>
    <w:rsid w:val="003B6DE4"/>
    <w:rsid w:val="003B732E"/>
    <w:rsid w:val="003B76F7"/>
    <w:rsid w:val="003B7987"/>
    <w:rsid w:val="003B7AAE"/>
    <w:rsid w:val="003B7BD4"/>
    <w:rsid w:val="003B7F9E"/>
    <w:rsid w:val="003C04D9"/>
    <w:rsid w:val="003C086A"/>
    <w:rsid w:val="003C0A4A"/>
    <w:rsid w:val="003C104C"/>
    <w:rsid w:val="003C1353"/>
    <w:rsid w:val="003C258A"/>
    <w:rsid w:val="003C28C7"/>
    <w:rsid w:val="003C2B44"/>
    <w:rsid w:val="003C3069"/>
    <w:rsid w:val="003C359C"/>
    <w:rsid w:val="003C36CB"/>
    <w:rsid w:val="003C3D2C"/>
    <w:rsid w:val="003C3ED5"/>
    <w:rsid w:val="003C4A01"/>
    <w:rsid w:val="003C4A65"/>
    <w:rsid w:val="003C4CA9"/>
    <w:rsid w:val="003C52AC"/>
    <w:rsid w:val="003C5733"/>
    <w:rsid w:val="003C573A"/>
    <w:rsid w:val="003C5A86"/>
    <w:rsid w:val="003C5C7E"/>
    <w:rsid w:val="003C5D1C"/>
    <w:rsid w:val="003C606E"/>
    <w:rsid w:val="003C6174"/>
    <w:rsid w:val="003C6415"/>
    <w:rsid w:val="003C6596"/>
    <w:rsid w:val="003C6600"/>
    <w:rsid w:val="003C7A34"/>
    <w:rsid w:val="003C7FFE"/>
    <w:rsid w:val="003D01C9"/>
    <w:rsid w:val="003D0527"/>
    <w:rsid w:val="003D05D7"/>
    <w:rsid w:val="003D0ACF"/>
    <w:rsid w:val="003D0FB7"/>
    <w:rsid w:val="003D18D5"/>
    <w:rsid w:val="003D24CC"/>
    <w:rsid w:val="003D2631"/>
    <w:rsid w:val="003D2870"/>
    <w:rsid w:val="003D3A8D"/>
    <w:rsid w:val="003D43FA"/>
    <w:rsid w:val="003D4977"/>
    <w:rsid w:val="003D49B7"/>
    <w:rsid w:val="003D4F78"/>
    <w:rsid w:val="003D59C9"/>
    <w:rsid w:val="003D5E47"/>
    <w:rsid w:val="003D6969"/>
    <w:rsid w:val="003D69B9"/>
    <w:rsid w:val="003D6BE0"/>
    <w:rsid w:val="003D6DAE"/>
    <w:rsid w:val="003D74DF"/>
    <w:rsid w:val="003D7712"/>
    <w:rsid w:val="003D786F"/>
    <w:rsid w:val="003D7AFF"/>
    <w:rsid w:val="003D7E1C"/>
    <w:rsid w:val="003E089D"/>
    <w:rsid w:val="003E0948"/>
    <w:rsid w:val="003E0B32"/>
    <w:rsid w:val="003E0C21"/>
    <w:rsid w:val="003E117D"/>
    <w:rsid w:val="003E1D46"/>
    <w:rsid w:val="003E203A"/>
    <w:rsid w:val="003E2345"/>
    <w:rsid w:val="003E3589"/>
    <w:rsid w:val="003E412A"/>
    <w:rsid w:val="003E5B30"/>
    <w:rsid w:val="003E6B48"/>
    <w:rsid w:val="003E6F7A"/>
    <w:rsid w:val="003E7549"/>
    <w:rsid w:val="003E785C"/>
    <w:rsid w:val="003F035B"/>
    <w:rsid w:val="003F067B"/>
    <w:rsid w:val="003F0842"/>
    <w:rsid w:val="003F1FB3"/>
    <w:rsid w:val="003F20F5"/>
    <w:rsid w:val="003F2589"/>
    <w:rsid w:val="003F2A20"/>
    <w:rsid w:val="003F2F2A"/>
    <w:rsid w:val="003F344C"/>
    <w:rsid w:val="003F37D6"/>
    <w:rsid w:val="003F4114"/>
    <w:rsid w:val="003F468C"/>
    <w:rsid w:val="003F575A"/>
    <w:rsid w:val="003F5A6A"/>
    <w:rsid w:val="003F5BE6"/>
    <w:rsid w:val="003F5C95"/>
    <w:rsid w:val="003F5F20"/>
    <w:rsid w:val="003F6570"/>
    <w:rsid w:val="003F6CFB"/>
    <w:rsid w:val="003F73C4"/>
    <w:rsid w:val="003F761B"/>
    <w:rsid w:val="003F76A8"/>
    <w:rsid w:val="003F7B52"/>
    <w:rsid w:val="00400492"/>
    <w:rsid w:val="00400948"/>
    <w:rsid w:val="004011F0"/>
    <w:rsid w:val="00401509"/>
    <w:rsid w:val="00401662"/>
    <w:rsid w:val="004022F4"/>
    <w:rsid w:val="004024A0"/>
    <w:rsid w:val="004025E3"/>
    <w:rsid w:val="0040308A"/>
    <w:rsid w:val="00403D05"/>
    <w:rsid w:val="00403EEA"/>
    <w:rsid w:val="004046B8"/>
    <w:rsid w:val="00404B14"/>
    <w:rsid w:val="0040532D"/>
    <w:rsid w:val="00405A80"/>
    <w:rsid w:val="00405FA1"/>
    <w:rsid w:val="004062AD"/>
    <w:rsid w:val="00406ED2"/>
    <w:rsid w:val="0040712F"/>
    <w:rsid w:val="0040738F"/>
    <w:rsid w:val="00407615"/>
    <w:rsid w:val="00407A3A"/>
    <w:rsid w:val="00407C0B"/>
    <w:rsid w:val="00407D2D"/>
    <w:rsid w:val="00410AD9"/>
    <w:rsid w:val="004110A4"/>
    <w:rsid w:val="00411AAD"/>
    <w:rsid w:val="00411AE5"/>
    <w:rsid w:val="00411CAD"/>
    <w:rsid w:val="00411F9D"/>
    <w:rsid w:val="00412469"/>
    <w:rsid w:val="004124B4"/>
    <w:rsid w:val="00412DDC"/>
    <w:rsid w:val="00413082"/>
    <w:rsid w:val="004130D1"/>
    <w:rsid w:val="00413246"/>
    <w:rsid w:val="004150B5"/>
    <w:rsid w:val="00416BE5"/>
    <w:rsid w:val="00416ECF"/>
    <w:rsid w:val="00417743"/>
    <w:rsid w:val="00417A8E"/>
    <w:rsid w:val="00417FAF"/>
    <w:rsid w:val="00420185"/>
    <w:rsid w:val="004202E0"/>
    <w:rsid w:val="004203A0"/>
    <w:rsid w:val="004203C3"/>
    <w:rsid w:val="0042063D"/>
    <w:rsid w:val="00420ECA"/>
    <w:rsid w:val="00421186"/>
    <w:rsid w:val="00421E2B"/>
    <w:rsid w:val="00422155"/>
    <w:rsid w:val="00422195"/>
    <w:rsid w:val="004221BF"/>
    <w:rsid w:val="004226C0"/>
    <w:rsid w:val="00422AC6"/>
    <w:rsid w:val="00422FC4"/>
    <w:rsid w:val="004232B9"/>
    <w:rsid w:val="00423561"/>
    <w:rsid w:val="004237EF"/>
    <w:rsid w:val="00423DB5"/>
    <w:rsid w:val="00424188"/>
    <w:rsid w:val="00424B2C"/>
    <w:rsid w:val="00424C3C"/>
    <w:rsid w:val="00425A6C"/>
    <w:rsid w:val="004261D9"/>
    <w:rsid w:val="00426C6B"/>
    <w:rsid w:val="00426EEA"/>
    <w:rsid w:val="0042768F"/>
    <w:rsid w:val="004278DA"/>
    <w:rsid w:val="004278FA"/>
    <w:rsid w:val="00427BC3"/>
    <w:rsid w:val="00430AE4"/>
    <w:rsid w:val="004311F6"/>
    <w:rsid w:val="004319F8"/>
    <w:rsid w:val="00431A3F"/>
    <w:rsid w:val="0043206C"/>
    <w:rsid w:val="004326DD"/>
    <w:rsid w:val="004326FB"/>
    <w:rsid w:val="00432783"/>
    <w:rsid w:val="00432856"/>
    <w:rsid w:val="004328D5"/>
    <w:rsid w:val="0043294C"/>
    <w:rsid w:val="00433DAB"/>
    <w:rsid w:val="00433DE9"/>
    <w:rsid w:val="0043411F"/>
    <w:rsid w:val="004344FB"/>
    <w:rsid w:val="0043472C"/>
    <w:rsid w:val="00434D96"/>
    <w:rsid w:val="004351D4"/>
    <w:rsid w:val="004352D6"/>
    <w:rsid w:val="00435DAF"/>
    <w:rsid w:val="004366F0"/>
    <w:rsid w:val="0043759D"/>
    <w:rsid w:val="00437FB8"/>
    <w:rsid w:val="004415E1"/>
    <w:rsid w:val="00441753"/>
    <w:rsid w:val="00442A4C"/>
    <w:rsid w:val="00442EE3"/>
    <w:rsid w:val="00443103"/>
    <w:rsid w:val="004435AF"/>
    <w:rsid w:val="00443FB1"/>
    <w:rsid w:val="004449A8"/>
    <w:rsid w:val="00445154"/>
    <w:rsid w:val="004467C8"/>
    <w:rsid w:val="00446A54"/>
    <w:rsid w:val="00446B18"/>
    <w:rsid w:val="00446E45"/>
    <w:rsid w:val="00447675"/>
    <w:rsid w:val="00450120"/>
    <w:rsid w:val="004501FB"/>
    <w:rsid w:val="00450F39"/>
    <w:rsid w:val="00452152"/>
    <w:rsid w:val="00452227"/>
    <w:rsid w:val="00452419"/>
    <w:rsid w:val="0045284F"/>
    <w:rsid w:val="004528D6"/>
    <w:rsid w:val="00453A00"/>
    <w:rsid w:val="00454B9D"/>
    <w:rsid w:val="00455863"/>
    <w:rsid w:val="0045589C"/>
    <w:rsid w:val="00455B8A"/>
    <w:rsid w:val="00455EAE"/>
    <w:rsid w:val="0045601B"/>
    <w:rsid w:val="004561CA"/>
    <w:rsid w:val="00456598"/>
    <w:rsid w:val="00457731"/>
    <w:rsid w:val="00457AC6"/>
    <w:rsid w:val="00460041"/>
    <w:rsid w:val="0046169A"/>
    <w:rsid w:val="0046234B"/>
    <w:rsid w:val="00462471"/>
    <w:rsid w:val="00462643"/>
    <w:rsid w:val="00462D5F"/>
    <w:rsid w:val="00462F0E"/>
    <w:rsid w:val="00462F17"/>
    <w:rsid w:val="00462F49"/>
    <w:rsid w:val="00463FDA"/>
    <w:rsid w:val="00464050"/>
    <w:rsid w:val="00464098"/>
    <w:rsid w:val="004647C1"/>
    <w:rsid w:val="00464936"/>
    <w:rsid w:val="00464B5B"/>
    <w:rsid w:val="0046525D"/>
    <w:rsid w:val="0046562A"/>
    <w:rsid w:val="0046575E"/>
    <w:rsid w:val="0046596D"/>
    <w:rsid w:val="004659B0"/>
    <w:rsid w:val="00465A73"/>
    <w:rsid w:val="00465ECB"/>
    <w:rsid w:val="00467139"/>
    <w:rsid w:val="004678A4"/>
    <w:rsid w:val="00467A8E"/>
    <w:rsid w:val="00467C76"/>
    <w:rsid w:val="00467D1B"/>
    <w:rsid w:val="00470426"/>
    <w:rsid w:val="00470735"/>
    <w:rsid w:val="0047080D"/>
    <w:rsid w:val="00470B72"/>
    <w:rsid w:val="00470E7F"/>
    <w:rsid w:val="00471065"/>
    <w:rsid w:val="00471BA7"/>
    <w:rsid w:val="00471C8F"/>
    <w:rsid w:val="00471FB3"/>
    <w:rsid w:val="004722C9"/>
    <w:rsid w:val="004723B4"/>
    <w:rsid w:val="00473118"/>
    <w:rsid w:val="00473364"/>
    <w:rsid w:val="0047362B"/>
    <w:rsid w:val="00473AB3"/>
    <w:rsid w:val="00474124"/>
    <w:rsid w:val="00474C11"/>
    <w:rsid w:val="00474F55"/>
    <w:rsid w:val="004751A0"/>
    <w:rsid w:val="0047594A"/>
    <w:rsid w:val="00476772"/>
    <w:rsid w:val="0047698A"/>
    <w:rsid w:val="00477117"/>
    <w:rsid w:val="00477162"/>
    <w:rsid w:val="0047742A"/>
    <w:rsid w:val="00477AC7"/>
    <w:rsid w:val="00477ACE"/>
    <w:rsid w:val="00480080"/>
    <w:rsid w:val="0048037B"/>
    <w:rsid w:val="00480A86"/>
    <w:rsid w:val="00480BCB"/>
    <w:rsid w:val="00480DB8"/>
    <w:rsid w:val="00481238"/>
    <w:rsid w:val="00482068"/>
    <w:rsid w:val="00482C44"/>
    <w:rsid w:val="0048317D"/>
    <w:rsid w:val="00483660"/>
    <w:rsid w:val="00483688"/>
    <w:rsid w:val="00483A48"/>
    <w:rsid w:val="004848B8"/>
    <w:rsid w:val="004849AC"/>
    <w:rsid w:val="00484D3F"/>
    <w:rsid w:val="00485937"/>
    <w:rsid w:val="00485AA4"/>
    <w:rsid w:val="004860E7"/>
    <w:rsid w:val="004862A0"/>
    <w:rsid w:val="00486A88"/>
    <w:rsid w:val="00486D6C"/>
    <w:rsid w:val="004874E6"/>
    <w:rsid w:val="00490213"/>
    <w:rsid w:val="0049021A"/>
    <w:rsid w:val="0049023F"/>
    <w:rsid w:val="004902F9"/>
    <w:rsid w:val="004908EE"/>
    <w:rsid w:val="00490C9C"/>
    <w:rsid w:val="00491182"/>
    <w:rsid w:val="004912AF"/>
    <w:rsid w:val="004913A5"/>
    <w:rsid w:val="004915E1"/>
    <w:rsid w:val="00491B2A"/>
    <w:rsid w:val="00491B82"/>
    <w:rsid w:val="00491DAD"/>
    <w:rsid w:val="00491F9F"/>
    <w:rsid w:val="0049282E"/>
    <w:rsid w:val="00492979"/>
    <w:rsid w:val="00493639"/>
    <w:rsid w:val="00493963"/>
    <w:rsid w:val="0049398C"/>
    <w:rsid w:val="00493B74"/>
    <w:rsid w:val="004940CE"/>
    <w:rsid w:val="00494281"/>
    <w:rsid w:val="00494A18"/>
    <w:rsid w:val="00494E44"/>
    <w:rsid w:val="00494F7B"/>
    <w:rsid w:val="00495C5F"/>
    <w:rsid w:val="00495D73"/>
    <w:rsid w:val="00496559"/>
    <w:rsid w:val="00496594"/>
    <w:rsid w:val="004969FD"/>
    <w:rsid w:val="00497782"/>
    <w:rsid w:val="00497C96"/>
    <w:rsid w:val="004A08A1"/>
    <w:rsid w:val="004A0A27"/>
    <w:rsid w:val="004A0ACB"/>
    <w:rsid w:val="004A0AE1"/>
    <w:rsid w:val="004A0BAA"/>
    <w:rsid w:val="004A1056"/>
    <w:rsid w:val="004A10F3"/>
    <w:rsid w:val="004A1510"/>
    <w:rsid w:val="004A1819"/>
    <w:rsid w:val="004A189D"/>
    <w:rsid w:val="004A1BB2"/>
    <w:rsid w:val="004A21E8"/>
    <w:rsid w:val="004A238B"/>
    <w:rsid w:val="004A26A2"/>
    <w:rsid w:val="004A270A"/>
    <w:rsid w:val="004A360D"/>
    <w:rsid w:val="004A39C6"/>
    <w:rsid w:val="004A43EE"/>
    <w:rsid w:val="004A4579"/>
    <w:rsid w:val="004A4658"/>
    <w:rsid w:val="004A5A5E"/>
    <w:rsid w:val="004A5FB7"/>
    <w:rsid w:val="004A66D3"/>
    <w:rsid w:val="004A71EC"/>
    <w:rsid w:val="004A7249"/>
    <w:rsid w:val="004A751B"/>
    <w:rsid w:val="004A7816"/>
    <w:rsid w:val="004A7923"/>
    <w:rsid w:val="004A7972"/>
    <w:rsid w:val="004A7B65"/>
    <w:rsid w:val="004A7EF0"/>
    <w:rsid w:val="004A7F24"/>
    <w:rsid w:val="004B0498"/>
    <w:rsid w:val="004B087A"/>
    <w:rsid w:val="004B08F6"/>
    <w:rsid w:val="004B0B39"/>
    <w:rsid w:val="004B15B9"/>
    <w:rsid w:val="004B18B0"/>
    <w:rsid w:val="004B1E9D"/>
    <w:rsid w:val="004B22AA"/>
    <w:rsid w:val="004B26B0"/>
    <w:rsid w:val="004B2AC0"/>
    <w:rsid w:val="004B3087"/>
    <w:rsid w:val="004B4061"/>
    <w:rsid w:val="004B4E9F"/>
    <w:rsid w:val="004B4F9F"/>
    <w:rsid w:val="004B5606"/>
    <w:rsid w:val="004B577A"/>
    <w:rsid w:val="004B5895"/>
    <w:rsid w:val="004B611A"/>
    <w:rsid w:val="004B6C22"/>
    <w:rsid w:val="004B6D5B"/>
    <w:rsid w:val="004B70AC"/>
    <w:rsid w:val="004B7498"/>
    <w:rsid w:val="004B7C5C"/>
    <w:rsid w:val="004B7E78"/>
    <w:rsid w:val="004C03C0"/>
    <w:rsid w:val="004C0D86"/>
    <w:rsid w:val="004C11B6"/>
    <w:rsid w:val="004C12BE"/>
    <w:rsid w:val="004C196E"/>
    <w:rsid w:val="004C1C51"/>
    <w:rsid w:val="004C1D83"/>
    <w:rsid w:val="004C1F18"/>
    <w:rsid w:val="004C2332"/>
    <w:rsid w:val="004C2409"/>
    <w:rsid w:val="004C2916"/>
    <w:rsid w:val="004C3803"/>
    <w:rsid w:val="004C44BF"/>
    <w:rsid w:val="004C4794"/>
    <w:rsid w:val="004C5400"/>
    <w:rsid w:val="004C5585"/>
    <w:rsid w:val="004C58CA"/>
    <w:rsid w:val="004C6257"/>
    <w:rsid w:val="004C6494"/>
    <w:rsid w:val="004C65F6"/>
    <w:rsid w:val="004C6922"/>
    <w:rsid w:val="004C6A0F"/>
    <w:rsid w:val="004C6F7A"/>
    <w:rsid w:val="004C70CC"/>
    <w:rsid w:val="004C7D87"/>
    <w:rsid w:val="004D00E1"/>
    <w:rsid w:val="004D01BF"/>
    <w:rsid w:val="004D0687"/>
    <w:rsid w:val="004D0861"/>
    <w:rsid w:val="004D144C"/>
    <w:rsid w:val="004D159F"/>
    <w:rsid w:val="004D1D2D"/>
    <w:rsid w:val="004D1D88"/>
    <w:rsid w:val="004D2064"/>
    <w:rsid w:val="004D2450"/>
    <w:rsid w:val="004D2497"/>
    <w:rsid w:val="004D274A"/>
    <w:rsid w:val="004D2CB4"/>
    <w:rsid w:val="004D2E9D"/>
    <w:rsid w:val="004D3214"/>
    <w:rsid w:val="004D3F00"/>
    <w:rsid w:val="004D4328"/>
    <w:rsid w:val="004D4343"/>
    <w:rsid w:val="004D4368"/>
    <w:rsid w:val="004D46D8"/>
    <w:rsid w:val="004D4943"/>
    <w:rsid w:val="004D50AC"/>
    <w:rsid w:val="004D5897"/>
    <w:rsid w:val="004D6B90"/>
    <w:rsid w:val="004D6C22"/>
    <w:rsid w:val="004D7E88"/>
    <w:rsid w:val="004E0634"/>
    <w:rsid w:val="004E071B"/>
    <w:rsid w:val="004E1699"/>
    <w:rsid w:val="004E2499"/>
    <w:rsid w:val="004E260F"/>
    <w:rsid w:val="004E4354"/>
    <w:rsid w:val="004E50EE"/>
    <w:rsid w:val="004E554A"/>
    <w:rsid w:val="004E5955"/>
    <w:rsid w:val="004E5A10"/>
    <w:rsid w:val="004E633B"/>
    <w:rsid w:val="004E6B4D"/>
    <w:rsid w:val="004E6B96"/>
    <w:rsid w:val="004E7309"/>
    <w:rsid w:val="004E7D1F"/>
    <w:rsid w:val="004E7FC5"/>
    <w:rsid w:val="004F093B"/>
    <w:rsid w:val="004F0EE8"/>
    <w:rsid w:val="004F0F2F"/>
    <w:rsid w:val="004F10FC"/>
    <w:rsid w:val="004F13E0"/>
    <w:rsid w:val="004F1A31"/>
    <w:rsid w:val="004F1A4A"/>
    <w:rsid w:val="004F1C26"/>
    <w:rsid w:val="004F22DA"/>
    <w:rsid w:val="004F2421"/>
    <w:rsid w:val="004F25BF"/>
    <w:rsid w:val="004F331F"/>
    <w:rsid w:val="004F3784"/>
    <w:rsid w:val="004F3B83"/>
    <w:rsid w:val="004F3E1F"/>
    <w:rsid w:val="004F4666"/>
    <w:rsid w:val="004F5808"/>
    <w:rsid w:val="004F5AA2"/>
    <w:rsid w:val="004F671A"/>
    <w:rsid w:val="004F6EFC"/>
    <w:rsid w:val="004F733D"/>
    <w:rsid w:val="004F7DAE"/>
    <w:rsid w:val="004F7FB1"/>
    <w:rsid w:val="00500293"/>
    <w:rsid w:val="005009B9"/>
    <w:rsid w:val="00500CC4"/>
    <w:rsid w:val="005011DD"/>
    <w:rsid w:val="005013C5"/>
    <w:rsid w:val="005015BD"/>
    <w:rsid w:val="005019C8"/>
    <w:rsid w:val="00501EB1"/>
    <w:rsid w:val="00502153"/>
    <w:rsid w:val="0050256F"/>
    <w:rsid w:val="005026ED"/>
    <w:rsid w:val="0050275E"/>
    <w:rsid w:val="00502801"/>
    <w:rsid w:val="00502E1C"/>
    <w:rsid w:val="00503A45"/>
    <w:rsid w:val="00503AF4"/>
    <w:rsid w:val="00503B12"/>
    <w:rsid w:val="00504220"/>
    <w:rsid w:val="0050577C"/>
    <w:rsid w:val="00505D16"/>
    <w:rsid w:val="00506475"/>
    <w:rsid w:val="00506A9A"/>
    <w:rsid w:val="00506AE8"/>
    <w:rsid w:val="00506FBA"/>
    <w:rsid w:val="00507103"/>
    <w:rsid w:val="005071D1"/>
    <w:rsid w:val="00507242"/>
    <w:rsid w:val="005075D2"/>
    <w:rsid w:val="00507D98"/>
    <w:rsid w:val="00510291"/>
    <w:rsid w:val="005103C8"/>
    <w:rsid w:val="0051081E"/>
    <w:rsid w:val="00510E77"/>
    <w:rsid w:val="00511281"/>
    <w:rsid w:val="005112DE"/>
    <w:rsid w:val="005114B6"/>
    <w:rsid w:val="005116EE"/>
    <w:rsid w:val="0051181C"/>
    <w:rsid w:val="00511C27"/>
    <w:rsid w:val="005120EE"/>
    <w:rsid w:val="00512144"/>
    <w:rsid w:val="005121FC"/>
    <w:rsid w:val="005123CF"/>
    <w:rsid w:val="0051338A"/>
    <w:rsid w:val="005136EA"/>
    <w:rsid w:val="00513F85"/>
    <w:rsid w:val="005143CD"/>
    <w:rsid w:val="005149FE"/>
    <w:rsid w:val="00514D83"/>
    <w:rsid w:val="00515427"/>
    <w:rsid w:val="00515582"/>
    <w:rsid w:val="00515779"/>
    <w:rsid w:val="00515D0D"/>
    <w:rsid w:val="00515E7E"/>
    <w:rsid w:val="0051691A"/>
    <w:rsid w:val="005175BE"/>
    <w:rsid w:val="00517BB7"/>
    <w:rsid w:val="005202A4"/>
    <w:rsid w:val="00520650"/>
    <w:rsid w:val="0052074B"/>
    <w:rsid w:val="00520842"/>
    <w:rsid w:val="00520B83"/>
    <w:rsid w:val="00521610"/>
    <w:rsid w:val="00521676"/>
    <w:rsid w:val="0052177C"/>
    <w:rsid w:val="0052177D"/>
    <w:rsid w:val="00521F2D"/>
    <w:rsid w:val="00521FDE"/>
    <w:rsid w:val="00522319"/>
    <w:rsid w:val="00523052"/>
    <w:rsid w:val="0052333C"/>
    <w:rsid w:val="00523BCA"/>
    <w:rsid w:val="00523D6F"/>
    <w:rsid w:val="00523D9C"/>
    <w:rsid w:val="00523FA0"/>
    <w:rsid w:val="0052498C"/>
    <w:rsid w:val="00524D2A"/>
    <w:rsid w:val="00525CE3"/>
    <w:rsid w:val="0052604E"/>
    <w:rsid w:val="00526051"/>
    <w:rsid w:val="00526602"/>
    <w:rsid w:val="00526B97"/>
    <w:rsid w:val="00527E26"/>
    <w:rsid w:val="00527E45"/>
    <w:rsid w:val="005304BE"/>
    <w:rsid w:val="00530CF3"/>
    <w:rsid w:val="00531205"/>
    <w:rsid w:val="00531FE7"/>
    <w:rsid w:val="00532196"/>
    <w:rsid w:val="00532273"/>
    <w:rsid w:val="005327F3"/>
    <w:rsid w:val="00532A8C"/>
    <w:rsid w:val="0053340C"/>
    <w:rsid w:val="005334FC"/>
    <w:rsid w:val="00534818"/>
    <w:rsid w:val="005357B0"/>
    <w:rsid w:val="00535A32"/>
    <w:rsid w:val="00536076"/>
    <w:rsid w:val="005360B5"/>
    <w:rsid w:val="00536375"/>
    <w:rsid w:val="00536392"/>
    <w:rsid w:val="005364F0"/>
    <w:rsid w:val="00536EB7"/>
    <w:rsid w:val="00537626"/>
    <w:rsid w:val="0054003A"/>
    <w:rsid w:val="0054057F"/>
    <w:rsid w:val="00540F46"/>
    <w:rsid w:val="00541B9B"/>
    <w:rsid w:val="00542137"/>
    <w:rsid w:val="00542981"/>
    <w:rsid w:val="00542CA7"/>
    <w:rsid w:val="00545A80"/>
    <w:rsid w:val="00545FC6"/>
    <w:rsid w:val="00546EFB"/>
    <w:rsid w:val="005477BC"/>
    <w:rsid w:val="00547B48"/>
    <w:rsid w:val="00547E30"/>
    <w:rsid w:val="0055044B"/>
    <w:rsid w:val="005506B7"/>
    <w:rsid w:val="00550805"/>
    <w:rsid w:val="00550DCB"/>
    <w:rsid w:val="00550DFB"/>
    <w:rsid w:val="00551101"/>
    <w:rsid w:val="00553499"/>
    <w:rsid w:val="005534FE"/>
    <w:rsid w:val="00554464"/>
    <w:rsid w:val="005545F5"/>
    <w:rsid w:val="00554A2A"/>
    <w:rsid w:val="00554C74"/>
    <w:rsid w:val="005552C9"/>
    <w:rsid w:val="00555AA8"/>
    <w:rsid w:val="00555B42"/>
    <w:rsid w:val="0055637A"/>
    <w:rsid w:val="005568EE"/>
    <w:rsid w:val="005569C5"/>
    <w:rsid w:val="00556D2F"/>
    <w:rsid w:val="005572B0"/>
    <w:rsid w:val="005574C6"/>
    <w:rsid w:val="00557680"/>
    <w:rsid w:val="00557836"/>
    <w:rsid w:val="0055792A"/>
    <w:rsid w:val="00557D60"/>
    <w:rsid w:val="00557D76"/>
    <w:rsid w:val="00560279"/>
    <w:rsid w:val="00560594"/>
    <w:rsid w:val="005605AB"/>
    <w:rsid w:val="00560688"/>
    <w:rsid w:val="005625E8"/>
    <w:rsid w:val="00562655"/>
    <w:rsid w:val="00562980"/>
    <w:rsid w:val="00562A46"/>
    <w:rsid w:val="00562C66"/>
    <w:rsid w:val="0056314A"/>
    <w:rsid w:val="005633F7"/>
    <w:rsid w:val="00563776"/>
    <w:rsid w:val="005639F2"/>
    <w:rsid w:val="00563C93"/>
    <w:rsid w:val="00563EF0"/>
    <w:rsid w:val="005643BC"/>
    <w:rsid w:val="005644C9"/>
    <w:rsid w:val="00564CC3"/>
    <w:rsid w:val="0056523F"/>
    <w:rsid w:val="005652BF"/>
    <w:rsid w:val="005654D6"/>
    <w:rsid w:val="0056600B"/>
    <w:rsid w:val="00566145"/>
    <w:rsid w:val="00566586"/>
    <w:rsid w:val="00566821"/>
    <w:rsid w:val="00566B8D"/>
    <w:rsid w:val="00566B9E"/>
    <w:rsid w:val="00566F83"/>
    <w:rsid w:val="00567125"/>
    <w:rsid w:val="0057072A"/>
    <w:rsid w:val="0057076F"/>
    <w:rsid w:val="005708FB"/>
    <w:rsid w:val="00570AB9"/>
    <w:rsid w:val="00570C86"/>
    <w:rsid w:val="00570D3C"/>
    <w:rsid w:val="00571AA5"/>
    <w:rsid w:val="00572222"/>
    <w:rsid w:val="00572734"/>
    <w:rsid w:val="00573AEB"/>
    <w:rsid w:val="00573BA4"/>
    <w:rsid w:val="005740E9"/>
    <w:rsid w:val="00574184"/>
    <w:rsid w:val="0057448E"/>
    <w:rsid w:val="00575BEE"/>
    <w:rsid w:val="00575D2D"/>
    <w:rsid w:val="00575DCD"/>
    <w:rsid w:val="00575F6D"/>
    <w:rsid w:val="005762D4"/>
    <w:rsid w:val="005768F5"/>
    <w:rsid w:val="00576D6A"/>
    <w:rsid w:val="005776E4"/>
    <w:rsid w:val="00577A28"/>
    <w:rsid w:val="00577F37"/>
    <w:rsid w:val="0058028A"/>
    <w:rsid w:val="00580552"/>
    <w:rsid w:val="0058060C"/>
    <w:rsid w:val="00580695"/>
    <w:rsid w:val="00580741"/>
    <w:rsid w:val="0058112A"/>
    <w:rsid w:val="00581705"/>
    <w:rsid w:val="005822F5"/>
    <w:rsid w:val="0058246F"/>
    <w:rsid w:val="005824F8"/>
    <w:rsid w:val="0058253E"/>
    <w:rsid w:val="0058283D"/>
    <w:rsid w:val="00582C5A"/>
    <w:rsid w:val="00582D04"/>
    <w:rsid w:val="00582F06"/>
    <w:rsid w:val="005830AE"/>
    <w:rsid w:val="005833A5"/>
    <w:rsid w:val="0058341C"/>
    <w:rsid w:val="005846DF"/>
    <w:rsid w:val="00584822"/>
    <w:rsid w:val="005848C1"/>
    <w:rsid w:val="00584D76"/>
    <w:rsid w:val="00585228"/>
    <w:rsid w:val="00585A94"/>
    <w:rsid w:val="00585FFB"/>
    <w:rsid w:val="005864C7"/>
    <w:rsid w:val="00586500"/>
    <w:rsid w:val="00586588"/>
    <w:rsid w:val="005867FD"/>
    <w:rsid w:val="00586A50"/>
    <w:rsid w:val="00586CE7"/>
    <w:rsid w:val="005876FC"/>
    <w:rsid w:val="005909D0"/>
    <w:rsid w:val="00590B8B"/>
    <w:rsid w:val="005913C2"/>
    <w:rsid w:val="005930C3"/>
    <w:rsid w:val="00593296"/>
    <w:rsid w:val="0059361B"/>
    <w:rsid w:val="00594478"/>
    <w:rsid w:val="00594596"/>
    <w:rsid w:val="00594CE4"/>
    <w:rsid w:val="00594D1C"/>
    <w:rsid w:val="00594D83"/>
    <w:rsid w:val="00594F8D"/>
    <w:rsid w:val="005954F7"/>
    <w:rsid w:val="005956DF"/>
    <w:rsid w:val="0059588C"/>
    <w:rsid w:val="00595ECB"/>
    <w:rsid w:val="00595F7D"/>
    <w:rsid w:val="005969EF"/>
    <w:rsid w:val="00597646"/>
    <w:rsid w:val="0059798C"/>
    <w:rsid w:val="00597CD3"/>
    <w:rsid w:val="005A0337"/>
    <w:rsid w:val="005A0A50"/>
    <w:rsid w:val="005A0A72"/>
    <w:rsid w:val="005A1325"/>
    <w:rsid w:val="005A136F"/>
    <w:rsid w:val="005A226F"/>
    <w:rsid w:val="005A2683"/>
    <w:rsid w:val="005A29E7"/>
    <w:rsid w:val="005A436F"/>
    <w:rsid w:val="005A4929"/>
    <w:rsid w:val="005A52B2"/>
    <w:rsid w:val="005A52FD"/>
    <w:rsid w:val="005A574D"/>
    <w:rsid w:val="005A5F9B"/>
    <w:rsid w:val="005A6F4A"/>
    <w:rsid w:val="005A7325"/>
    <w:rsid w:val="005A7CCB"/>
    <w:rsid w:val="005A7F96"/>
    <w:rsid w:val="005B029F"/>
    <w:rsid w:val="005B0592"/>
    <w:rsid w:val="005B09A1"/>
    <w:rsid w:val="005B1071"/>
    <w:rsid w:val="005B1453"/>
    <w:rsid w:val="005B175B"/>
    <w:rsid w:val="005B1F59"/>
    <w:rsid w:val="005B1FB9"/>
    <w:rsid w:val="005B30B6"/>
    <w:rsid w:val="005B33F4"/>
    <w:rsid w:val="005B345F"/>
    <w:rsid w:val="005B39FE"/>
    <w:rsid w:val="005B3BF1"/>
    <w:rsid w:val="005B3CE9"/>
    <w:rsid w:val="005B3CF1"/>
    <w:rsid w:val="005B3EA7"/>
    <w:rsid w:val="005B4497"/>
    <w:rsid w:val="005B44F2"/>
    <w:rsid w:val="005B4E25"/>
    <w:rsid w:val="005B56E5"/>
    <w:rsid w:val="005B5C6B"/>
    <w:rsid w:val="005B610D"/>
    <w:rsid w:val="005B6429"/>
    <w:rsid w:val="005B72A1"/>
    <w:rsid w:val="005B73B1"/>
    <w:rsid w:val="005B7467"/>
    <w:rsid w:val="005B776C"/>
    <w:rsid w:val="005B7E5E"/>
    <w:rsid w:val="005C042C"/>
    <w:rsid w:val="005C059B"/>
    <w:rsid w:val="005C0EF0"/>
    <w:rsid w:val="005C1586"/>
    <w:rsid w:val="005C188A"/>
    <w:rsid w:val="005C1976"/>
    <w:rsid w:val="005C20D1"/>
    <w:rsid w:val="005C23F9"/>
    <w:rsid w:val="005C36E6"/>
    <w:rsid w:val="005C43AA"/>
    <w:rsid w:val="005C5181"/>
    <w:rsid w:val="005C5397"/>
    <w:rsid w:val="005C53FE"/>
    <w:rsid w:val="005C570E"/>
    <w:rsid w:val="005C585F"/>
    <w:rsid w:val="005C5ED0"/>
    <w:rsid w:val="005C61B3"/>
    <w:rsid w:val="005C6790"/>
    <w:rsid w:val="005C7C5A"/>
    <w:rsid w:val="005D06BA"/>
    <w:rsid w:val="005D0C61"/>
    <w:rsid w:val="005D0C94"/>
    <w:rsid w:val="005D107D"/>
    <w:rsid w:val="005D116C"/>
    <w:rsid w:val="005D1403"/>
    <w:rsid w:val="005D1470"/>
    <w:rsid w:val="005D18B1"/>
    <w:rsid w:val="005D19E5"/>
    <w:rsid w:val="005D1E83"/>
    <w:rsid w:val="005D25B2"/>
    <w:rsid w:val="005D2802"/>
    <w:rsid w:val="005D28B2"/>
    <w:rsid w:val="005D29BF"/>
    <w:rsid w:val="005D390C"/>
    <w:rsid w:val="005D4DD4"/>
    <w:rsid w:val="005D4E99"/>
    <w:rsid w:val="005D5168"/>
    <w:rsid w:val="005D522E"/>
    <w:rsid w:val="005D5354"/>
    <w:rsid w:val="005D5524"/>
    <w:rsid w:val="005D560B"/>
    <w:rsid w:val="005D58A3"/>
    <w:rsid w:val="005D5A44"/>
    <w:rsid w:val="005D5EB4"/>
    <w:rsid w:val="005D61D1"/>
    <w:rsid w:val="005D6C7E"/>
    <w:rsid w:val="005D730F"/>
    <w:rsid w:val="005D7B01"/>
    <w:rsid w:val="005D7EE8"/>
    <w:rsid w:val="005E0DC6"/>
    <w:rsid w:val="005E179E"/>
    <w:rsid w:val="005E1BF6"/>
    <w:rsid w:val="005E21E6"/>
    <w:rsid w:val="005E262E"/>
    <w:rsid w:val="005E2FD8"/>
    <w:rsid w:val="005E35E4"/>
    <w:rsid w:val="005E391A"/>
    <w:rsid w:val="005E3D3E"/>
    <w:rsid w:val="005E412B"/>
    <w:rsid w:val="005E5088"/>
    <w:rsid w:val="005E51AB"/>
    <w:rsid w:val="005E6175"/>
    <w:rsid w:val="005E61F3"/>
    <w:rsid w:val="005E64FC"/>
    <w:rsid w:val="005E65F6"/>
    <w:rsid w:val="005E6A6C"/>
    <w:rsid w:val="005E6E35"/>
    <w:rsid w:val="005E708F"/>
    <w:rsid w:val="005E74A9"/>
    <w:rsid w:val="005E771A"/>
    <w:rsid w:val="005E7FFD"/>
    <w:rsid w:val="005F0103"/>
    <w:rsid w:val="005F09B2"/>
    <w:rsid w:val="005F0C24"/>
    <w:rsid w:val="005F108C"/>
    <w:rsid w:val="005F14CB"/>
    <w:rsid w:val="005F15C5"/>
    <w:rsid w:val="005F1882"/>
    <w:rsid w:val="005F1991"/>
    <w:rsid w:val="005F1B90"/>
    <w:rsid w:val="005F1C38"/>
    <w:rsid w:val="005F241D"/>
    <w:rsid w:val="005F2961"/>
    <w:rsid w:val="005F2964"/>
    <w:rsid w:val="005F31F3"/>
    <w:rsid w:val="005F34F9"/>
    <w:rsid w:val="005F3951"/>
    <w:rsid w:val="005F3B0A"/>
    <w:rsid w:val="005F40BE"/>
    <w:rsid w:val="005F410C"/>
    <w:rsid w:val="005F44C7"/>
    <w:rsid w:val="005F48B4"/>
    <w:rsid w:val="005F52CF"/>
    <w:rsid w:val="005F56C9"/>
    <w:rsid w:val="005F5F34"/>
    <w:rsid w:val="005F6C8F"/>
    <w:rsid w:val="005F6FF6"/>
    <w:rsid w:val="005F7209"/>
    <w:rsid w:val="005F76A4"/>
    <w:rsid w:val="006003F8"/>
    <w:rsid w:val="00600437"/>
    <w:rsid w:val="006005E9"/>
    <w:rsid w:val="00601093"/>
    <w:rsid w:val="00601245"/>
    <w:rsid w:val="006013C5"/>
    <w:rsid w:val="0060278B"/>
    <w:rsid w:val="00602967"/>
    <w:rsid w:val="00602A45"/>
    <w:rsid w:val="00602C64"/>
    <w:rsid w:val="00603061"/>
    <w:rsid w:val="006033D1"/>
    <w:rsid w:val="0060421E"/>
    <w:rsid w:val="00604C83"/>
    <w:rsid w:val="00605567"/>
    <w:rsid w:val="00605680"/>
    <w:rsid w:val="006056DE"/>
    <w:rsid w:val="00605960"/>
    <w:rsid w:val="00605A8B"/>
    <w:rsid w:val="00605E73"/>
    <w:rsid w:val="0060626E"/>
    <w:rsid w:val="0060654A"/>
    <w:rsid w:val="00606A38"/>
    <w:rsid w:val="00606AE7"/>
    <w:rsid w:val="00606BB3"/>
    <w:rsid w:val="00607A45"/>
    <w:rsid w:val="0061226D"/>
    <w:rsid w:val="006127C9"/>
    <w:rsid w:val="0061305E"/>
    <w:rsid w:val="006130F6"/>
    <w:rsid w:val="00613839"/>
    <w:rsid w:val="00613A12"/>
    <w:rsid w:val="00613AEA"/>
    <w:rsid w:val="00613C98"/>
    <w:rsid w:val="00614256"/>
    <w:rsid w:val="00614E1F"/>
    <w:rsid w:val="00614EE0"/>
    <w:rsid w:val="00614EFB"/>
    <w:rsid w:val="006150BC"/>
    <w:rsid w:val="00615189"/>
    <w:rsid w:val="006155AB"/>
    <w:rsid w:val="00615C7C"/>
    <w:rsid w:val="00616C23"/>
    <w:rsid w:val="006174C2"/>
    <w:rsid w:val="006174F0"/>
    <w:rsid w:val="00617DDC"/>
    <w:rsid w:val="00617E1D"/>
    <w:rsid w:val="00620539"/>
    <w:rsid w:val="006206F0"/>
    <w:rsid w:val="00620948"/>
    <w:rsid w:val="00620993"/>
    <w:rsid w:val="00620C0F"/>
    <w:rsid w:val="00620D42"/>
    <w:rsid w:val="00620E34"/>
    <w:rsid w:val="00621139"/>
    <w:rsid w:val="00621C9F"/>
    <w:rsid w:val="00621DBA"/>
    <w:rsid w:val="00622577"/>
    <w:rsid w:val="006229AC"/>
    <w:rsid w:val="00622A06"/>
    <w:rsid w:val="00622AE9"/>
    <w:rsid w:val="00622B46"/>
    <w:rsid w:val="00622CB4"/>
    <w:rsid w:val="00622E4F"/>
    <w:rsid w:val="006232E1"/>
    <w:rsid w:val="00623C8C"/>
    <w:rsid w:val="00623DA6"/>
    <w:rsid w:val="00623FEA"/>
    <w:rsid w:val="0062444F"/>
    <w:rsid w:val="0062455C"/>
    <w:rsid w:val="00624617"/>
    <w:rsid w:val="00624942"/>
    <w:rsid w:val="00624FE6"/>
    <w:rsid w:val="00625043"/>
    <w:rsid w:val="006255FF"/>
    <w:rsid w:val="00625DDA"/>
    <w:rsid w:val="00625EAF"/>
    <w:rsid w:val="0062635E"/>
    <w:rsid w:val="00626844"/>
    <w:rsid w:val="006269AE"/>
    <w:rsid w:val="00626AC1"/>
    <w:rsid w:val="00626DF0"/>
    <w:rsid w:val="00626E12"/>
    <w:rsid w:val="00627748"/>
    <w:rsid w:val="00627955"/>
    <w:rsid w:val="00627A65"/>
    <w:rsid w:val="00627B8D"/>
    <w:rsid w:val="00630F6B"/>
    <w:rsid w:val="00630F70"/>
    <w:rsid w:val="00630FEA"/>
    <w:rsid w:val="006311C5"/>
    <w:rsid w:val="00631672"/>
    <w:rsid w:val="006317A7"/>
    <w:rsid w:val="006318C3"/>
    <w:rsid w:val="00632154"/>
    <w:rsid w:val="006324AB"/>
    <w:rsid w:val="00633954"/>
    <w:rsid w:val="00633B62"/>
    <w:rsid w:val="00634074"/>
    <w:rsid w:val="00634D39"/>
    <w:rsid w:val="0063565E"/>
    <w:rsid w:val="00635F21"/>
    <w:rsid w:val="00635FF2"/>
    <w:rsid w:val="006365CB"/>
    <w:rsid w:val="00636729"/>
    <w:rsid w:val="00636C05"/>
    <w:rsid w:val="00636EB2"/>
    <w:rsid w:val="006377F8"/>
    <w:rsid w:val="00637E0A"/>
    <w:rsid w:val="0064004A"/>
    <w:rsid w:val="006401B2"/>
    <w:rsid w:val="00641131"/>
    <w:rsid w:val="006414C0"/>
    <w:rsid w:val="006418F3"/>
    <w:rsid w:val="00641FBB"/>
    <w:rsid w:val="00642C61"/>
    <w:rsid w:val="00642C81"/>
    <w:rsid w:val="00643DB6"/>
    <w:rsid w:val="006444F1"/>
    <w:rsid w:val="00644573"/>
    <w:rsid w:val="006446FA"/>
    <w:rsid w:val="006449D0"/>
    <w:rsid w:val="00644E63"/>
    <w:rsid w:val="00645618"/>
    <w:rsid w:val="00646381"/>
    <w:rsid w:val="0064645A"/>
    <w:rsid w:val="00646669"/>
    <w:rsid w:val="00646BC7"/>
    <w:rsid w:val="00646C05"/>
    <w:rsid w:val="00646D3B"/>
    <w:rsid w:val="0064745A"/>
    <w:rsid w:val="006474F1"/>
    <w:rsid w:val="006477C5"/>
    <w:rsid w:val="00650B02"/>
    <w:rsid w:val="00650D8A"/>
    <w:rsid w:val="006511F6"/>
    <w:rsid w:val="00651AE3"/>
    <w:rsid w:val="006520C3"/>
    <w:rsid w:val="00652638"/>
    <w:rsid w:val="00652E15"/>
    <w:rsid w:val="00652F5A"/>
    <w:rsid w:val="006531D3"/>
    <w:rsid w:val="006533ED"/>
    <w:rsid w:val="00653BFB"/>
    <w:rsid w:val="0065403B"/>
    <w:rsid w:val="006542F7"/>
    <w:rsid w:val="00654896"/>
    <w:rsid w:val="0065678C"/>
    <w:rsid w:val="00656B1D"/>
    <w:rsid w:val="00657750"/>
    <w:rsid w:val="006600C0"/>
    <w:rsid w:val="00660677"/>
    <w:rsid w:val="00660851"/>
    <w:rsid w:val="00661635"/>
    <w:rsid w:val="00661AAE"/>
    <w:rsid w:val="00662573"/>
    <w:rsid w:val="006629AC"/>
    <w:rsid w:val="00662E95"/>
    <w:rsid w:val="00662ED1"/>
    <w:rsid w:val="00663241"/>
    <w:rsid w:val="00663DB1"/>
    <w:rsid w:val="006649B2"/>
    <w:rsid w:val="00664DC5"/>
    <w:rsid w:val="006656E2"/>
    <w:rsid w:val="00665E29"/>
    <w:rsid w:val="006662A6"/>
    <w:rsid w:val="00666427"/>
    <w:rsid w:val="00666B71"/>
    <w:rsid w:val="00666C27"/>
    <w:rsid w:val="006678FA"/>
    <w:rsid w:val="00667CE5"/>
    <w:rsid w:val="006703B5"/>
    <w:rsid w:val="006708E7"/>
    <w:rsid w:val="00670E3C"/>
    <w:rsid w:val="00671962"/>
    <w:rsid w:val="00671F98"/>
    <w:rsid w:val="00672382"/>
    <w:rsid w:val="00672493"/>
    <w:rsid w:val="00672806"/>
    <w:rsid w:val="00672E21"/>
    <w:rsid w:val="0067360D"/>
    <w:rsid w:val="00673749"/>
    <w:rsid w:val="006739B9"/>
    <w:rsid w:val="00673A14"/>
    <w:rsid w:val="00673A6A"/>
    <w:rsid w:val="006745D9"/>
    <w:rsid w:val="00674B01"/>
    <w:rsid w:val="00675438"/>
    <w:rsid w:val="0067550F"/>
    <w:rsid w:val="0067564D"/>
    <w:rsid w:val="00676108"/>
    <w:rsid w:val="00676730"/>
    <w:rsid w:val="00677660"/>
    <w:rsid w:val="00677FA6"/>
    <w:rsid w:val="00680132"/>
    <w:rsid w:val="00680FA3"/>
    <w:rsid w:val="0068135C"/>
    <w:rsid w:val="006815E9"/>
    <w:rsid w:val="00681AF0"/>
    <w:rsid w:val="006820F6"/>
    <w:rsid w:val="0068214D"/>
    <w:rsid w:val="0068217A"/>
    <w:rsid w:val="00682A88"/>
    <w:rsid w:val="006832E5"/>
    <w:rsid w:val="006833DB"/>
    <w:rsid w:val="006834BB"/>
    <w:rsid w:val="00683833"/>
    <w:rsid w:val="006838B1"/>
    <w:rsid w:val="00683BA1"/>
    <w:rsid w:val="00684169"/>
    <w:rsid w:val="00684A49"/>
    <w:rsid w:val="00684A85"/>
    <w:rsid w:val="00684CAA"/>
    <w:rsid w:val="00685014"/>
    <w:rsid w:val="006851A7"/>
    <w:rsid w:val="006857CB"/>
    <w:rsid w:val="00685A78"/>
    <w:rsid w:val="00685FD4"/>
    <w:rsid w:val="00686849"/>
    <w:rsid w:val="006869AA"/>
    <w:rsid w:val="00686B3C"/>
    <w:rsid w:val="00686F2A"/>
    <w:rsid w:val="00687307"/>
    <w:rsid w:val="0068773C"/>
    <w:rsid w:val="00687D26"/>
    <w:rsid w:val="006905F6"/>
    <w:rsid w:val="00690619"/>
    <w:rsid w:val="006909F3"/>
    <w:rsid w:val="0069104F"/>
    <w:rsid w:val="00691863"/>
    <w:rsid w:val="00691A60"/>
    <w:rsid w:val="00691BBE"/>
    <w:rsid w:val="00691EAA"/>
    <w:rsid w:val="006924F7"/>
    <w:rsid w:val="006926A4"/>
    <w:rsid w:val="00692A52"/>
    <w:rsid w:val="00692AA0"/>
    <w:rsid w:val="0069306C"/>
    <w:rsid w:val="006931DD"/>
    <w:rsid w:val="00693A62"/>
    <w:rsid w:val="00694084"/>
    <w:rsid w:val="00695956"/>
    <w:rsid w:val="00696B63"/>
    <w:rsid w:val="00696FD0"/>
    <w:rsid w:val="00697992"/>
    <w:rsid w:val="00697C13"/>
    <w:rsid w:val="00697E4A"/>
    <w:rsid w:val="006A029A"/>
    <w:rsid w:val="006A036F"/>
    <w:rsid w:val="006A0F4C"/>
    <w:rsid w:val="006A140F"/>
    <w:rsid w:val="006A21EE"/>
    <w:rsid w:val="006A2DBB"/>
    <w:rsid w:val="006A3123"/>
    <w:rsid w:val="006A38F8"/>
    <w:rsid w:val="006A3F91"/>
    <w:rsid w:val="006A40A8"/>
    <w:rsid w:val="006A46E6"/>
    <w:rsid w:val="006A5616"/>
    <w:rsid w:val="006A6095"/>
    <w:rsid w:val="006A63F9"/>
    <w:rsid w:val="006A654B"/>
    <w:rsid w:val="006A705C"/>
    <w:rsid w:val="006A70C1"/>
    <w:rsid w:val="006A71FA"/>
    <w:rsid w:val="006A7870"/>
    <w:rsid w:val="006A7C52"/>
    <w:rsid w:val="006A7F6F"/>
    <w:rsid w:val="006B018F"/>
    <w:rsid w:val="006B0661"/>
    <w:rsid w:val="006B076B"/>
    <w:rsid w:val="006B086F"/>
    <w:rsid w:val="006B0EC9"/>
    <w:rsid w:val="006B0FF0"/>
    <w:rsid w:val="006B1655"/>
    <w:rsid w:val="006B17D5"/>
    <w:rsid w:val="006B26FD"/>
    <w:rsid w:val="006B270A"/>
    <w:rsid w:val="006B2BA2"/>
    <w:rsid w:val="006B2FF8"/>
    <w:rsid w:val="006B325F"/>
    <w:rsid w:val="006B3457"/>
    <w:rsid w:val="006B37E2"/>
    <w:rsid w:val="006B4232"/>
    <w:rsid w:val="006B4491"/>
    <w:rsid w:val="006B4ABE"/>
    <w:rsid w:val="006B4DD0"/>
    <w:rsid w:val="006B564B"/>
    <w:rsid w:val="006B57ED"/>
    <w:rsid w:val="006B59D4"/>
    <w:rsid w:val="006B6058"/>
    <w:rsid w:val="006B6C54"/>
    <w:rsid w:val="006B73F2"/>
    <w:rsid w:val="006B77C3"/>
    <w:rsid w:val="006B7996"/>
    <w:rsid w:val="006B7A95"/>
    <w:rsid w:val="006B7B0C"/>
    <w:rsid w:val="006B7F4F"/>
    <w:rsid w:val="006C0236"/>
    <w:rsid w:val="006C0852"/>
    <w:rsid w:val="006C0AD2"/>
    <w:rsid w:val="006C0B45"/>
    <w:rsid w:val="006C0BA8"/>
    <w:rsid w:val="006C0FD4"/>
    <w:rsid w:val="006C106E"/>
    <w:rsid w:val="006C144B"/>
    <w:rsid w:val="006C1499"/>
    <w:rsid w:val="006C179B"/>
    <w:rsid w:val="006C1924"/>
    <w:rsid w:val="006C1CF6"/>
    <w:rsid w:val="006C277D"/>
    <w:rsid w:val="006C2BD4"/>
    <w:rsid w:val="006C32DB"/>
    <w:rsid w:val="006C3FEA"/>
    <w:rsid w:val="006C42D6"/>
    <w:rsid w:val="006C4A96"/>
    <w:rsid w:val="006C5020"/>
    <w:rsid w:val="006C5028"/>
    <w:rsid w:val="006C5238"/>
    <w:rsid w:val="006C52A7"/>
    <w:rsid w:val="006C5741"/>
    <w:rsid w:val="006C5936"/>
    <w:rsid w:val="006C6015"/>
    <w:rsid w:val="006C6935"/>
    <w:rsid w:val="006C7409"/>
    <w:rsid w:val="006D01E8"/>
    <w:rsid w:val="006D03B7"/>
    <w:rsid w:val="006D0C54"/>
    <w:rsid w:val="006D0ECC"/>
    <w:rsid w:val="006D12AF"/>
    <w:rsid w:val="006D151E"/>
    <w:rsid w:val="006D2F74"/>
    <w:rsid w:val="006D3646"/>
    <w:rsid w:val="006D3691"/>
    <w:rsid w:val="006D40C2"/>
    <w:rsid w:val="006D4ACE"/>
    <w:rsid w:val="006D5239"/>
    <w:rsid w:val="006D55F7"/>
    <w:rsid w:val="006D5962"/>
    <w:rsid w:val="006D5D29"/>
    <w:rsid w:val="006D61A9"/>
    <w:rsid w:val="006D65DC"/>
    <w:rsid w:val="006D6628"/>
    <w:rsid w:val="006D6936"/>
    <w:rsid w:val="006D74BB"/>
    <w:rsid w:val="006E059F"/>
    <w:rsid w:val="006E0DC3"/>
    <w:rsid w:val="006E1023"/>
    <w:rsid w:val="006E1D3B"/>
    <w:rsid w:val="006E20C6"/>
    <w:rsid w:val="006E2584"/>
    <w:rsid w:val="006E2D90"/>
    <w:rsid w:val="006E2F31"/>
    <w:rsid w:val="006E34BB"/>
    <w:rsid w:val="006E3A9B"/>
    <w:rsid w:val="006E3ADA"/>
    <w:rsid w:val="006E4062"/>
    <w:rsid w:val="006E41FE"/>
    <w:rsid w:val="006E4317"/>
    <w:rsid w:val="006E43E0"/>
    <w:rsid w:val="006E441B"/>
    <w:rsid w:val="006E56FF"/>
    <w:rsid w:val="006E5AA5"/>
    <w:rsid w:val="006E61B3"/>
    <w:rsid w:val="006E63B0"/>
    <w:rsid w:val="006E6A5F"/>
    <w:rsid w:val="006E6BC8"/>
    <w:rsid w:val="006E6DAC"/>
    <w:rsid w:val="006E70B5"/>
    <w:rsid w:val="006E711E"/>
    <w:rsid w:val="006E7387"/>
    <w:rsid w:val="006E7481"/>
    <w:rsid w:val="006E7656"/>
    <w:rsid w:val="006E779D"/>
    <w:rsid w:val="006E77DC"/>
    <w:rsid w:val="006E78AA"/>
    <w:rsid w:val="006F025F"/>
    <w:rsid w:val="006F02E2"/>
    <w:rsid w:val="006F04C9"/>
    <w:rsid w:val="006F0DDB"/>
    <w:rsid w:val="006F11CD"/>
    <w:rsid w:val="006F1BDC"/>
    <w:rsid w:val="006F2147"/>
    <w:rsid w:val="006F2AC7"/>
    <w:rsid w:val="006F2D81"/>
    <w:rsid w:val="006F2F73"/>
    <w:rsid w:val="006F317A"/>
    <w:rsid w:val="006F318E"/>
    <w:rsid w:val="006F334A"/>
    <w:rsid w:val="006F3588"/>
    <w:rsid w:val="006F3943"/>
    <w:rsid w:val="006F3C98"/>
    <w:rsid w:val="006F3D5E"/>
    <w:rsid w:val="006F3F6C"/>
    <w:rsid w:val="006F41B3"/>
    <w:rsid w:val="006F43B8"/>
    <w:rsid w:val="006F4494"/>
    <w:rsid w:val="006F4A22"/>
    <w:rsid w:val="006F4AD5"/>
    <w:rsid w:val="006F4DA8"/>
    <w:rsid w:val="006F53B6"/>
    <w:rsid w:val="006F5405"/>
    <w:rsid w:val="006F5494"/>
    <w:rsid w:val="006F560D"/>
    <w:rsid w:val="006F58FD"/>
    <w:rsid w:val="006F5ABA"/>
    <w:rsid w:val="006F6294"/>
    <w:rsid w:val="006F64C5"/>
    <w:rsid w:val="006F67DA"/>
    <w:rsid w:val="006F6810"/>
    <w:rsid w:val="006F6ABF"/>
    <w:rsid w:val="006F6F60"/>
    <w:rsid w:val="006F743B"/>
    <w:rsid w:val="006F77C8"/>
    <w:rsid w:val="006F7C97"/>
    <w:rsid w:val="006F7D18"/>
    <w:rsid w:val="00700AFB"/>
    <w:rsid w:val="00700E22"/>
    <w:rsid w:val="00700F9C"/>
    <w:rsid w:val="007013B3"/>
    <w:rsid w:val="007017E1"/>
    <w:rsid w:val="0070188A"/>
    <w:rsid w:val="00701981"/>
    <w:rsid w:val="00702CA2"/>
    <w:rsid w:val="00702DEC"/>
    <w:rsid w:val="00704166"/>
    <w:rsid w:val="007041BA"/>
    <w:rsid w:val="00704265"/>
    <w:rsid w:val="007044DB"/>
    <w:rsid w:val="0070455B"/>
    <w:rsid w:val="00705495"/>
    <w:rsid w:val="00705860"/>
    <w:rsid w:val="00706424"/>
    <w:rsid w:val="00706429"/>
    <w:rsid w:val="0070686A"/>
    <w:rsid w:val="00706F55"/>
    <w:rsid w:val="0070703F"/>
    <w:rsid w:val="0070711A"/>
    <w:rsid w:val="00707179"/>
    <w:rsid w:val="007073B2"/>
    <w:rsid w:val="007075EF"/>
    <w:rsid w:val="007077DB"/>
    <w:rsid w:val="007107AE"/>
    <w:rsid w:val="00710921"/>
    <w:rsid w:val="0071093C"/>
    <w:rsid w:val="0071101D"/>
    <w:rsid w:val="007115FA"/>
    <w:rsid w:val="007116BA"/>
    <w:rsid w:val="00711E1F"/>
    <w:rsid w:val="00712B2D"/>
    <w:rsid w:val="00712B66"/>
    <w:rsid w:val="00713B00"/>
    <w:rsid w:val="00714542"/>
    <w:rsid w:val="00714B19"/>
    <w:rsid w:val="007150AF"/>
    <w:rsid w:val="0071544A"/>
    <w:rsid w:val="00715B2A"/>
    <w:rsid w:val="007162F6"/>
    <w:rsid w:val="007164A4"/>
    <w:rsid w:val="007177ED"/>
    <w:rsid w:val="007207E3"/>
    <w:rsid w:val="00720820"/>
    <w:rsid w:val="00720A2C"/>
    <w:rsid w:val="00721726"/>
    <w:rsid w:val="0072259A"/>
    <w:rsid w:val="00723427"/>
    <w:rsid w:val="007240ED"/>
    <w:rsid w:val="007246C4"/>
    <w:rsid w:val="00724B8A"/>
    <w:rsid w:val="00724C60"/>
    <w:rsid w:val="00724CA1"/>
    <w:rsid w:val="00725C09"/>
    <w:rsid w:val="00726241"/>
    <w:rsid w:val="00726524"/>
    <w:rsid w:val="00726BA6"/>
    <w:rsid w:val="00726C20"/>
    <w:rsid w:val="00727A51"/>
    <w:rsid w:val="00727C13"/>
    <w:rsid w:val="00727C7B"/>
    <w:rsid w:val="00727CFB"/>
    <w:rsid w:val="00730110"/>
    <w:rsid w:val="007307FC"/>
    <w:rsid w:val="00730853"/>
    <w:rsid w:val="00730E56"/>
    <w:rsid w:val="0073120C"/>
    <w:rsid w:val="007313B7"/>
    <w:rsid w:val="0073155B"/>
    <w:rsid w:val="007317B9"/>
    <w:rsid w:val="007319AD"/>
    <w:rsid w:val="00731AE4"/>
    <w:rsid w:val="00732409"/>
    <w:rsid w:val="00732811"/>
    <w:rsid w:val="007329AA"/>
    <w:rsid w:val="00732A31"/>
    <w:rsid w:val="0073318F"/>
    <w:rsid w:val="00733627"/>
    <w:rsid w:val="0073370A"/>
    <w:rsid w:val="00734015"/>
    <w:rsid w:val="00734946"/>
    <w:rsid w:val="00734EDC"/>
    <w:rsid w:val="00734FAE"/>
    <w:rsid w:val="0073518F"/>
    <w:rsid w:val="007354FC"/>
    <w:rsid w:val="0073586A"/>
    <w:rsid w:val="007363BE"/>
    <w:rsid w:val="007364D8"/>
    <w:rsid w:val="007364E7"/>
    <w:rsid w:val="007364E8"/>
    <w:rsid w:val="00736863"/>
    <w:rsid w:val="007378B5"/>
    <w:rsid w:val="0074028E"/>
    <w:rsid w:val="00740810"/>
    <w:rsid w:val="007416B1"/>
    <w:rsid w:val="00741AAE"/>
    <w:rsid w:val="00741F55"/>
    <w:rsid w:val="007422E0"/>
    <w:rsid w:val="00742842"/>
    <w:rsid w:val="00742BEE"/>
    <w:rsid w:val="00742E03"/>
    <w:rsid w:val="007433D1"/>
    <w:rsid w:val="0074421E"/>
    <w:rsid w:val="007444B7"/>
    <w:rsid w:val="00744CB0"/>
    <w:rsid w:val="007465A7"/>
    <w:rsid w:val="007465C8"/>
    <w:rsid w:val="00746A71"/>
    <w:rsid w:val="007473AA"/>
    <w:rsid w:val="007476DA"/>
    <w:rsid w:val="00747A46"/>
    <w:rsid w:val="00747C66"/>
    <w:rsid w:val="00747F49"/>
    <w:rsid w:val="00750426"/>
    <w:rsid w:val="007508D0"/>
    <w:rsid w:val="0075125F"/>
    <w:rsid w:val="00751A46"/>
    <w:rsid w:val="00751B7C"/>
    <w:rsid w:val="0075290D"/>
    <w:rsid w:val="00752A44"/>
    <w:rsid w:val="00752F5A"/>
    <w:rsid w:val="00753423"/>
    <w:rsid w:val="007536E6"/>
    <w:rsid w:val="0075373D"/>
    <w:rsid w:val="00753C19"/>
    <w:rsid w:val="00753FCF"/>
    <w:rsid w:val="007543B9"/>
    <w:rsid w:val="00754591"/>
    <w:rsid w:val="00754EEE"/>
    <w:rsid w:val="0075502E"/>
    <w:rsid w:val="00755057"/>
    <w:rsid w:val="007561B2"/>
    <w:rsid w:val="00756234"/>
    <w:rsid w:val="00756269"/>
    <w:rsid w:val="007566B2"/>
    <w:rsid w:val="00756731"/>
    <w:rsid w:val="00756A3F"/>
    <w:rsid w:val="00757064"/>
    <w:rsid w:val="00757223"/>
    <w:rsid w:val="00757574"/>
    <w:rsid w:val="00761182"/>
    <w:rsid w:val="00761F06"/>
    <w:rsid w:val="00762519"/>
    <w:rsid w:val="0076256D"/>
    <w:rsid w:val="00762697"/>
    <w:rsid w:val="00762D04"/>
    <w:rsid w:val="00762DD3"/>
    <w:rsid w:val="00763100"/>
    <w:rsid w:val="00763199"/>
    <w:rsid w:val="007636F6"/>
    <w:rsid w:val="00763752"/>
    <w:rsid w:val="00763BAE"/>
    <w:rsid w:val="00763C5D"/>
    <w:rsid w:val="00763D00"/>
    <w:rsid w:val="00763F2D"/>
    <w:rsid w:val="00764379"/>
    <w:rsid w:val="00764750"/>
    <w:rsid w:val="00764D74"/>
    <w:rsid w:val="00764ED8"/>
    <w:rsid w:val="007652D4"/>
    <w:rsid w:val="00765579"/>
    <w:rsid w:val="0076557D"/>
    <w:rsid w:val="00765A93"/>
    <w:rsid w:val="00765BCF"/>
    <w:rsid w:val="00765D3A"/>
    <w:rsid w:val="00765DFE"/>
    <w:rsid w:val="00765EA2"/>
    <w:rsid w:val="00766712"/>
    <w:rsid w:val="00766BCF"/>
    <w:rsid w:val="007671F1"/>
    <w:rsid w:val="007673E9"/>
    <w:rsid w:val="007675EE"/>
    <w:rsid w:val="007704E3"/>
    <w:rsid w:val="00770D6B"/>
    <w:rsid w:val="00771491"/>
    <w:rsid w:val="00771570"/>
    <w:rsid w:val="0077186E"/>
    <w:rsid w:val="00771B0E"/>
    <w:rsid w:val="00771FC1"/>
    <w:rsid w:val="00771FFA"/>
    <w:rsid w:val="00772119"/>
    <w:rsid w:val="007726A3"/>
    <w:rsid w:val="007726EA"/>
    <w:rsid w:val="00772ABC"/>
    <w:rsid w:val="00772FBC"/>
    <w:rsid w:val="00773094"/>
    <w:rsid w:val="0077348C"/>
    <w:rsid w:val="00773AF6"/>
    <w:rsid w:val="007748D5"/>
    <w:rsid w:val="007748ED"/>
    <w:rsid w:val="0077494F"/>
    <w:rsid w:val="00774EBC"/>
    <w:rsid w:val="0077583F"/>
    <w:rsid w:val="00775B42"/>
    <w:rsid w:val="00775E9F"/>
    <w:rsid w:val="007761ED"/>
    <w:rsid w:val="0077626B"/>
    <w:rsid w:val="00776795"/>
    <w:rsid w:val="0077691C"/>
    <w:rsid w:val="00776D9C"/>
    <w:rsid w:val="00776FE4"/>
    <w:rsid w:val="007771E2"/>
    <w:rsid w:val="00777522"/>
    <w:rsid w:val="0077765F"/>
    <w:rsid w:val="007809AE"/>
    <w:rsid w:val="00780C56"/>
    <w:rsid w:val="00781499"/>
    <w:rsid w:val="00781FF1"/>
    <w:rsid w:val="00782010"/>
    <w:rsid w:val="0078208D"/>
    <w:rsid w:val="00782CDB"/>
    <w:rsid w:val="00782D44"/>
    <w:rsid w:val="00783688"/>
    <w:rsid w:val="0078391A"/>
    <w:rsid w:val="0078459E"/>
    <w:rsid w:val="0078548B"/>
    <w:rsid w:val="00785ACB"/>
    <w:rsid w:val="00785F6C"/>
    <w:rsid w:val="0078611C"/>
    <w:rsid w:val="00786C41"/>
    <w:rsid w:val="00787975"/>
    <w:rsid w:val="00787C4F"/>
    <w:rsid w:val="00787CAB"/>
    <w:rsid w:val="00787D78"/>
    <w:rsid w:val="00787E7D"/>
    <w:rsid w:val="00787FB9"/>
    <w:rsid w:val="00790028"/>
    <w:rsid w:val="007913D0"/>
    <w:rsid w:val="0079154E"/>
    <w:rsid w:val="00791680"/>
    <w:rsid w:val="00792340"/>
    <w:rsid w:val="00792356"/>
    <w:rsid w:val="007926F9"/>
    <w:rsid w:val="00792979"/>
    <w:rsid w:val="00792D7D"/>
    <w:rsid w:val="00793052"/>
    <w:rsid w:val="0079377F"/>
    <w:rsid w:val="00793B98"/>
    <w:rsid w:val="00793EF4"/>
    <w:rsid w:val="0079497C"/>
    <w:rsid w:val="00794B5B"/>
    <w:rsid w:val="00794DA5"/>
    <w:rsid w:val="007953FD"/>
    <w:rsid w:val="00795A9C"/>
    <w:rsid w:val="00796587"/>
    <w:rsid w:val="00796637"/>
    <w:rsid w:val="00797037"/>
    <w:rsid w:val="00797121"/>
    <w:rsid w:val="00797BEC"/>
    <w:rsid w:val="00797CE0"/>
    <w:rsid w:val="007A015A"/>
    <w:rsid w:val="007A0A73"/>
    <w:rsid w:val="007A0B6E"/>
    <w:rsid w:val="007A0C2B"/>
    <w:rsid w:val="007A1036"/>
    <w:rsid w:val="007A2DA6"/>
    <w:rsid w:val="007A3116"/>
    <w:rsid w:val="007A384E"/>
    <w:rsid w:val="007A3A37"/>
    <w:rsid w:val="007A3B2D"/>
    <w:rsid w:val="007A3CA2"/>
    <w:rsid w:val="007A3ED4"/>
    <w:rsid w:val="007A3F8D"/>
    <w:rsid w:val="007A3FFD"/>
    <w:rsid w:val="007A4603"/>
    <w:rsid w:val="007A476B"/>
    <w:rsid w:val="007A49CB"/>
    <w:rsid w:val="007A4BBE"/>
    <w:rsid w:val="007A540E"/>
    <w:rsid w:val="007A61D7"/>
    <w:rsid w:val="007A6BB6"/>
    <w:rsid w:val="007A6D7E"/>
    <w:rsid w:val="007A6D86"/>
    <w:rsid w:val="007A6E73"/>
    <w:rsid w:val="007A713A"/>
    <w:rsid w:val="007B004E"/>
    <w:rsid w:val="007B0264"/>
    <w:rsid w:val="007B0913"/>
    <w:rsid w:val="007B0B00"/>
    <w:rsid w:val="007B10CC"/>
    <w:rsid w:val="007B10FB"/>
    <w:rsid w:val="007B11F6"/>
    <w:rsid w:val="007B14EE"/>
    <w:rsid w:val="007B17B8"/>
    <w:rsid w:val="007B201A"/>
    <w:rsid w:val="007B2157"/>
    <w:rsid w:val="007B224C"/>
    <w:rsid w:val="007B2384"/>
    <w:rsid w:val="007B24ED"/>
    <w:rsid w:val="007B25CD"/>
    <w:rsid w:val="007B2A4D"/>
    <w:rsid w:val="007B2AF9"/>
    <w:rsid w:val="007B2DDE"/>
    <w:rsid w:val="007B3008"/>
    <w:rsid w:val="007B3697"/>
    <w:rsid w:val="007B3A8F"/>
    <w:rsid w:val="007B3E60"/>
    <w:rsid w:val="007B4237"/>
    <w:rsid w:val="007B446F"/>
    <w:rsid w:val="007B494C"/>
    <w:rsid w:val="007B4990"/>
    <w:rsid w:val="007B4BC7"/>
    <w:rsid w:val="007B4CA6"/>
    <w:rsid w:val="007B5A37"/>
    <w:rsid w:val="007B627A"/>
    <w:rsid w:val="007B67BC"/>
    <w:rsid w:val="007B733F"/>
    <w:rsid w:val="007B7647"/>
    <w:rsid w:val="007B7B42"/>
    <w:rsid w:val="007B7BB4"/>
    <w:rsid w:val="007B7D27"/>
    <w:rsid w:val="007C06FA"/>
    <w:rsid w:val="007C0A7F"/>
    <w:rsid w:val="007C0CDD"/>
    <w:rsid w:val="007C12F9"/>
    <w:rsid w:val="007C13C1"/>
    <w:rsid w:val="007C1847"/>
    <w:rsid w:val="007C20AE"/>
    <w:rsid w:val="007C20EE"/>
    <w:rsid w:val="007C2584"/>
    <w:rsid w:val="007C2E52"/>
    <w:rsid w:val="007C2FDD"/>
    <w:rsid w:val="007C3481"/>
    <w:rsid w:val="007C3902"/>
    <w:rsid w:val="007C3CDF"/>
    <w:rsid w:val="007C3FA6"/>
    <w:rsid w:val="007C48FD"/>
    <w:rsid w:val="007C4E98"/>
    <w:rsid w:val="007C51A3"/>
    <w:rsid w:val="007C51A9"/>
    <w:rsid w:val="007C5E87"/>
    <w:rsid w:val="007C622B"/>
    <w:rsid w:val="007C69A6"/>
    <w:rsid w:val="007C6C0F"/>
    <w:rsid w:val="007C72FC"/>
    <w:rsid w:val="007C7301"/>
    <w:rsid w:val="007D0906"/>
    <w:rsid w:val="007D0CA5"/>
    <w:rsid w:val="007D1005"/>
    <w:rsid w:val="007D1229"/>
    <w:rsid w:val="007D1751"/>
    <w:rsid w:val="007D23D2"/>
    <w:rsid w:val="007D27AD"/>
    <w:rsid w:val="007D27E4"/>
    <w:rsid w:val="007D2ABC"/>
    <w:rsid w:val="007D2C1F"/>
    <w:rsid w:val="007D2D42"/>
    <w:rsid w:val="007D318D"/>
    <w:rsid w:val="007D36DB"/>
    <w:rsid w:val="007D386D"/>
    <w:rsid w:val="007D42E4"/>
    <w:rsid w:val="007D4431"/>
    <w:rsid w:val="007D4440"/>
    <w:rsid w:val="007D4E35"/>
    <w:rsid w:val="007D4EDB"/>
    <w:rsid w:val="007D5CFB"/>
    <w:rsid w:val="007D62B3"/>
    <w:rsid w:val="007D6663"/>
    <w:rsid w:val="007D6696"/>
    <w:rsid w:val="007D7768"/>
    <w:rsid w:val="007D7F57"/>
    <w:rsid w:val="007E17AD"/>
    <w:rsid w:val="007E1902"/>
    <w:rsid w:val="007E1D84"/>
    <w:rsid w:val="007E200C"/>
    <w:rsid w:val="007E2061"/>
    <w:rsid w:val="007E2A8E"/>
    <w:rsid w:val="007E364D"/>
    <w:rsid w:val="007E3B6F"/>
    <w:rsid w:val="007E3FD4"/>
    <w:rsid w:val="007E43AD"/>
    <w:rsid w:val="007E4553"/>
    <w:rsid w:val="007E56C8"/>
    <w:rsid w:val="007E662F"/>
    <w:rsid w:val="007E6B2E"/>
    <w:rsid w:val="007E6E54"/>
    <w:rsid w:val="007E715E"/>
    <w:rsid w:val="007E7416"/>
    <w:rsid w:val="007E752C"/>
    <w:rsid w:val="007F094B"/>
    <w:rsid w:val="007F09E8"/>
    <w:rsid w:val="007F0A66"/>
    <w:rsid w:val="007F17AE"/>
    <w:rsid w:val="007F1A47"/>
    <w:rsid w:val="007F4060"/>
    <w:rsid w:val="007F4258"/>
    <w:rsid w:val="007F451B"/>
    <w:rsid w:val="007F5311"/>
    <w:rsid w:val="007F5377"/>
    <w:rsid w:val="007F5B8E"/>
    <w:rsid w:val="007F5BAB"/>
    <w:rsid w:val="007F5CD8"/>
    <w:rsid w:val="007F5D9E"/>
    <w:rsid w:val="007F6556"/>
    <w:rsid w:val="007F65FD"/>
    <w:rsid w:val="007F688F"/>
    <w:rsid w:val="007F6AC5"/>
    <w:rsid w:val="007F6ACE"/>
    <w:rsid w:val="007F6E9B"/>
    <w:rsid w:val="007F6F1C"/>
    <w:rsid w:val="007F7049"/>
    <w:rsid w:val="007F7293"/>
    <w:rsid w:val="007F7599"/>
    <w:rsid w:val="007F7726"/>
    <w:rsid w:val="007F785D"/>
    <w:rsid w:val="007F78A0"/>
    <w:rsid w:val="00800FE2"/>
    <w:rsid w:val="008013B8"/>
    <w:rsid w:val="008017E4"/>
    <w:rsid w:val="00801C2B"/>
    <w:rsid w:val="00801DB7"/>
    <w:rsid w:val="00802102"/>
    <w:rsid w:val="008021C9"/>
    <w:rsid w:val="00802E3A"/>
    <w:rsid w:val="00803631"/>
    <w:rsid w:val="0080368C"/>
    <w:rsid w:val="00803977"/>
    <w:rsid w:val="00803B8D"/>
    <w:rsid w:val="00803E61"/>
    <w:rsid w:val="008047CA"/>
    <w:rsid w:val="00804FBB"/>
    <w:rsid w:val="00805887"/>
    <w:rsid w:val="00805F9F"/>
    <w:rsid w:val="00805FFC"/>
    <w:rsid w:val="00806457"/>
    <w:rsid w:val="00806839"/>
    <w:rsid w:val="0080687B"/>
    <w:rsid w:val="00806F13"/>
    <w:rsid w:val="008072A3"/>
    <w:rsid w:val="00807AE8"/>
    <w:rsid w:val="00807B3B"/>
    <w:rsid w:val="00807BA7"/>
    <w:rsid w:val="008101CE"/>
    <w:rsid w:val="00810720"/>
    <w:rsid w:val="008107B7"/>
    <w:rsid w:val="00810F5D"/>
    <w:rsid w:val="008113E8"/>
    <w:rsid w:val="0081152B"/>
    <w:rsid w:val="008129F0"/>
    <w:rsid w:val="008129F5"/>
    <w:rsid w:val="008134BA"/>
    <w:rsid w:val="00813554"/>
    <w:rsid w:val="00813A13"/>
    <w:rsid w:val="00813CD9"/>
    <w:rsid w:val="00814661"/>
    <w:rsid w:val="00814AB5"/>
    <w:rsid w:val="00814AE2"/>
    <w:rsid w:val="0081500E"/>
    <w:rsid w:val="00815064"/>
    <w:rsid w:val="00815087"/>
    <w:rsid w:val="008157AF"/>
    <w:rsid w:val="00815AC5"/>
    <w:rsid w:val="00815CB7"/>
    <w:rsid w:val="00815CE3"/>
    <w:rsid w:val="00816903"/>
    <w:rsid w:val="00817561"/>
    <w:rsid w:val="008178D5"/>
    <w:rsid w:val="008179C1"/>
    <w:rsid w:val="00817C01"/>
    <w:rsid w:val="008201C9"/>
    <w:rsid w:val="008203FA"/>
    <w:rsid w:val="00820C03"/>
    <w:rsid w:val="0082197F"/>
    <w:rsid w:val="00821AAE"/>
    <w:rsid w:val="008220F1"/>
    <w:rsid w:val="00822D17"/>
    <w:rsid w:val="00822E96"/>
    <w:rsid w:val="00822F54"/>
    <w:rsid w:val="00823C55"/>
    <w:rsid w:val="00824096"/>
    <w:rsid w:val="008243B5"/>
    <w:rsid w:val="00824BA3"/>
    <w:rsid w:val="00824F53"/>
    <w:rsid w:val="00825005"/>
    <w:rsid w:val="0082524F"/>
    <w:rsid w:val="008253E3"/>
    <w:rsid w:val="00825AC6"/>
    <w:rsid w:val="00825B6B"/>
    <w:rsid w:val="0082648C"/>
    <w:rsid w:val="008264EE"/>
    <w:rsid w:val="00827048"/>
    <w:rsid w:val="0082710D"/>
    <w:rsid w:val="008278DB"/>
    <w:rsid w:val="00830B1D"/>
    <w:rsid w:val="00831324"/>
    <w:rsid w:val="00831BC3"/>
    <w:rsid w:val="00831D74"/>
    <w:rsid w:val="00831ED9"/>
    <w:rsid w:val="00832843"/>
    <w:rsid w:val="00832C27"/>
    <w:rsid w:val="0083339A"/>
    <w:rsid w:val="008335A3"/>
    <w:rsid w:val="00834733"/>
    <w:rsid w:val="008348DC"/>
    <w:rsid w:val="00834DA2"/>
    <w:rsid w:val="008354E3"/>
    <w:rsid w:val="00835ABC"/>
    <w:rsid w:val="00835CF9"/>
    <w:rsid w:val="0083610D"/>
    <w:rsid w:val="0083677A"/>
    <w:rsid w:val="00836A3F"/>
    <w:rsid w:val="00836DBC"/>
    <w:rsid w:val="008374D5"/>
    <w:rsid w:val="0084039F"/>
    <w:rsid w:val="00840C85"/>
    <w:rsid w:val="00841391"/>
    <w:rsid w:val="00841813"/>
    <w:rsid w:val="00842131"/>
    <w:rsid w:val="00842BCD"/>
    <w:rsid w:val="00842E52"/>
    <w:rsid w:val="00842FBF"/>
    <w:rsid w:val="00843121"/>
    <w:rsid w:val="00843427"/>
    <w:rsid w:val="00843BED"/>
    <w:rsid w:val="00844089"/>
    <w:rsid w:val="00844A37"/>
    <w:rsid w:val="008450C6"/>
    <w:rsid w:val="0084519D"/>
    <w:rsid w:val="00845470"/>
    <w:rsid w:val="00846391"/>
    <w:rsid w:val="00846B16"/>
    <w:rsid w:val="00847198"/>
    <w:rsid w:val="00847A09"/>
    <w:rsid w:val="0085035C"/>
    <w:rsid w:val="008505C6"/>
    <w:rsid w:val="0085101F"/>
    <w:rsid w:val="00851812"/>
    <w:rsid w:val="00851E72"/>
    <w:rsid w:val="00851F47"/>
    <w:rsid w:val="00852062"/>
    <w:rsid w:val="00852360"/>
    <w:rsid w:val="00852DB2"/>
    <w:rsid w:val="0085304D"/>
    <w:rsid w:val="008541B6"/>
    <w:rsid w:val="0085439E"/>
    <w:rsid w:val="00854B8B"/>
    <w:rsid w:val="008554F5"/>
    <w:rsid w:val="00856A0B"/>
    <w:rsid w:val="00856EC3"/>
    <w:rsid w:val="008571B7"/>
    <w:rsid w:val="00857402"/>
    <w:rsid w:val="008576BF"/>
    <w:rsid w:val="00857736"/>
    <w:rsid w:val="00860967"/>
    <w:rsid w:val="00860B53"/>
    <w:rsid w:val="008610E3"/>
    <w:rsid w:val="008611B0"/>
    <w:rsid w:val="008616B5"/>
    <w:rsid w:val="008619EF"/>
    <w:rsid w:val="0086209B"/>
    <w:rsid w:val="00862806"/>
    <w:rsid w:val="00862C37"/>
    <w:rsid w:val="00862DEA"/>
    <w:rsid w:val="00862ED9"/>
    <w:rsid w:val="00862FB7"/>
    <w:rsid w:val="0086363D"/>
    <w:rsid w:val="00864123"/>
    <w:rsid w:val="008644C1"/>
    <w:rsid w:val="00864B32"/>
    <w:rsid w:val="00864D15"/>
    <w:rsid w:val="00864EC1"/>
    <w:rsid w:val="00865D2E"/>
    <w:rsid w:val="008661D1"/>
    <w:rsid w:val="00866698"/>
    <w:rsid w:val="00867F11"/>
    <w:rsid w:val="00870222"/>
    <w:rsid w:val="00870A79"/>
    <w:rsid w:val="00870C56"/>
    <w:rsid w:val="00870E79"/>
    <w:rsid w:val="008711D2"/>
    <w:rsid w:val="00871DB9"/>
    <w:rsid w:val="008722B9"/>
    <w:rsid w:val="00872410"/>
    <w:rsid w:val="00872ABD"/>
    <w:rsid w:val="00872C60"/>
    <w:rsid w:val="00872EEB"/>
    <w:rsid w:val="00873A2F"/>
    <w:rsid w:val="008740BB"/>
    <w:rsid w:val="008741A8"/>
    <w:rsid w:val="00874460"/>
    <w:rsid w:val="0087451A"/>
    <w:rsid w:val="008750A9"/>
    <w:rsid w:val="00875663"/>
    <w:rsid w:val="00876346"/>
    <w:rsid w:val="00876AEF"/>
    <w:rsid w:val="00877119"/>
    <w:rsid w:val="008774DD"/>
    <w:rsid w:val="00877A61"/>
    <w:rsid w:val="0088030F"/>
    <w:rsid w:val="008806F1"/>
    <w:rsid w:val="008809A0"/>
    <w:rsid w:val="00881490"/>
    <w:rsid w:val="00881F9C"/>
    <w:rsid w:val="008820E2"/>
    <w:rsid w:val="00882947"/>
    <w:rsid w:val="00882C32"/>
    <w:rsid w:val="00883012"/>
    <w:rsid w:val="0088306B"/>
    <w:rsid w:val="0088363D"/>
    <w:rsid w:val="00883B4D"/>
    <w:rsid w:val="008841E6"/>
    <w:rsid w:val="00885381"/>
    <w:rsid w:val="0088597C"/>
    <w:rsid w:val="0088618F"/>
    <w:rsid w:val="00886253"/>
    <w:rsid w:val="00887375"/>
    <w:rsid w:val="00887AD8"/>
    <w:rsid w:val="00887AE0"/>
    <w:rsid w:val="00887B45"/>
    <w:rsid w:val="00887F56"/>
    <w:rsid w:val="00887FC6"/>
    <w:rsid w:val="0089037D"/>
    <w:rsid w:val="00890795"/>
    <w:rsid w:val="00890C98"/>
    <w:rsid w:val="00890CC5"/>
    <w:rsid w:val="0089100F"/>
    <w:rsid w:val="008911E8"/>
    <w:rsid w:val="00891716"/>
    <w:rsid w:val="00891BCE"/>
    <w:rsid w:val="00891C1D"/>
    <w:rsid w:val="00891ED5"/>
    <w:rsid w:val="0089264F"/>
    <w:rsid w:val="0089273E"/>
    <w:rsid w:val="00892876"/>
    <w:rsid w:val="00892F9A"/>
    <w:rsid w:val="008930AE"/>
    <w:rsid w:val="008937CE"/>
    <w:rsid w:val="0089383A"/>
    <w:rsid w:val="00893884"/>
    <w:rsid w:val="00894F4D"/>
    <w:rsid w:val="00895566"/>
    <w:rsid w:val="00895729"/>
    <w:rsid w:val="00895745"/>
    <w:rsid w:val="00895918"/>
    <w:rsid w:val="00895FB0"/>
    <w:rsid w:val="008965D4"/>
    <w:rsid w:val="008968CF"/>
    <w:rsid w:val="008969EB"/>
    <w:rsid w:val="00896CD9"/>
    <w:rsid w:val="00897481"/>
    <w:rsid w:val="0089775B"/>
    <w:rsid w:val="0089787B"/>
    <w:rsid w:val="00897916"/>
    <w:rsid w:val="00897AA6"/>
    <w:rsid w:val="00897C93"/>
    <w:rsid w:val="00897F36"/>
    <w:rsid w:val="008A0C1F"/>
    <w:rsid w:val="008A0D39"/>
    <w:rsid w:val="008A12B4"/>
    <w:rsid w:val="008A1762"/>
    <w:rsid w:val="008A1B77"/>
    <w:rsid w:val="008A20ED"/>
    <w:rsid w:val="008A2124"/>
    <w:rsid w:val="008A2823"/>
    <w:rsid w:val="008A2E8B"/>
    <w:rsid w:val="008A3648"/>
    <w:rsid w:val="008A3B24"/>
    <w:rsid w:val="008A4205"/>
    <w:rsid w:val="008A4860"/>
    <w:rsid w:val="008A4B79"/>
    <w:rsid w:val="008A53F1"/>
    <w:rsid w:val="008A6170"/>
    <w:rsid w:val="008A6178"/>
    <w:rsid w:val="008A69FC"/>
    <w:rsid w:val="008A7176"/>
    <w:rsid w:val="008A72D2"/>
    <w:rsid w:val="008A72DC"/>
    <w:rsid w:val="008A7401"/>
    <w:rsid w:val="008A7767"/>
    <w:rsid w:val="008A7836"/>
    <w:rsid w:val="008B0D10"/>
    <w:rsid w:val="008B0EE3"/>
    <w:rsid w:val="008B16BF"/>
    <w:rsid w:val="008B1896"/>
    <w:rsid w:val="008B2199"/>
    <w:rsid w:val="008B27E4"/>
    <w:rsid w:val="008B2A59"/>
    <w:rsid w:val="008B2E53"/>
    <w:rsid w:val="008B3386"/>
    <w:rsid w:val="008B33D7"/>
    <w:rsid w:val="008B343A"/>
    <w:rsid w:val="008B3569"/>
    <w:rsid w:val="008B4CE5"/>
    <w:rsid w:val="008B4E74"/>
    <w:rsid w:val="008B5923"/>
    <w:rsid w:val="008B640C"/>
    <w:rsid w:val="008B6969"/>
    <w:rsid w:val="008B7427"/>
    <w:rsid w:val="008B753D"/>
    <w:rsid w:val="008C004C"/>
    <w:rsid w:val="008C066F"/>
    <w:rsid w:val="008C0943"/>
    <w:rsid w:val="008C11EE"/>
    <w:rsid w:val="008C16E2"/>
    <w:rsid w:val="008C1B1B"/>
    <w:rsid w:val="008C1E36"/>
    <w:rsid w:val="008C1FAC"/>
    <w:rsid w:val="008C20EB"/>
    <w:rsid w:val="008C216A"/>
    <w:rsid w:val="008C246B"/>
    <w:rsid w:val="008C2527"/>
    <w:rsid w:val="008C269A"/>
    <w:rsid w:val="008C2C87"/>
    <w:rsid w:val="008C4916"/>
    <w:rsid w:val="008C4C39"/>
    <w:rsid w:val="008C56F4"/>
    <w:rsid w:val="008C60D2"/>
    <w:rsid w:val="008C636F"/>
    <w:rsid w:val="008C6420"/>
    <w:rsid w:val="008C6996"/>
    <w:rsid w:val="008C6FF0"/>
    <w:rsid w:val="008C74B2"/>
    <w:rsid w:val="008C7581"/>
    <w:rsid w:val="008D004C"/>
    <w:rsid w:val="008D0902"/>
    <w:rsid w:val="008D15CC"/>
    <w:rsid w:val="008D1DE6"/>
    <w:rsid w:val="008D21F9"/>
    <w:rsid w:val="008D25C0"/>
    <w:rsid w:val="008D2C82"/>
    <w:rsid w:val="008D358A"/>
    <w:rsid w:val="008D380B"/>
    <w:rsid w:val="008D3A88"/>
    <w:rsid w:val="008D3CFE"/>
    <w:rsid w:val="008D40C2"/>
    <w:rsid w:val="008D4AD6"/>
    <w:rsid w:val="008D4C06"/>
    <w:rsid w:val="008D4D62"/>
    <w:rsid w:val="008D4F60"/>
    <w:rsid w:val="008D505B"/>
    <w:rsid w:val="008D5386"/>
    <w:rsid w:val="008D5EC7"/>
    <w:rsid w:val="008D647E"/>
    <w:rsid w:val="008D6B1D"/>
    <w:rsid w:val="008D6D5A"/>
    <w:rsid w:val="008D6E62"/>
    <w:rsid w:val="008D7466"/>
    <w:rsid w:val="008D7756"/>
    <w:rsid w:val="008D7B12"/>
    <w:rsid w:val="008E029B"/>
    <w:rsid w:val="008E0318"/>
    <w:rsid w:val="008E067D"/>
    <w:rsid w:val="008E0961"/>
    <w:rsid w:val="008E0F3E"/>
    <w:rsid w:val="008E1D42"/>
    <w:rsid w:val="008E1DC0"/>
    <w:rsid w:val="008E1F6E"/>
    <w:rsid w:val="008E2599"/>
    <w:rsid w:val="008E3348"/>
    <w:rsid w:val="008E3B30"/>
    <w:rsid w:val="008E44AE"/>
    <w:rsid w:val="008E4A2B"/>
    <w:rsid w:val="008E4A41"/>
    <w:rsid w:val="008E5309"/>
    <w:rsid w:val="008E532F"/>
    <w:rsid w:val="008E648E"/>
    <w:rsid w:val="008E6C3A"/>
    <w:rsid w:val="008E75E5"/>
    <w:rsid w:val="008E77F4"/>
    <w:rsid w:val="008E7815"/>
    <w:rsid w:val="008E799B"/>
    <w:rsid w:val="008E7EBE"/>
    <w:rsid w:val="008F040F"/>
    <w:rsid w:val="008F0F35"/>
    <w:rsid w:val="008F22FA"/>
    <w:rsid w:val="008F25B1"/>
    <w:rsid w:val="008F36A7"/>
    <w:rsid w:val="008F379A"/>
    <w:rsid w:val="008F42EB"/>
    <w:rsid w:val="008F4C55"/>
    <w:rsid w:val="008F4C67"/>
    <w:rsid w:val="008F5032"/>
    <w:rsid w:val="008F52E6"/>
    <w:rsid w:val="008F54BC"/>
    <w:rsid w:val="008F5501"/>
    <w:rsid w:val="008F5CAA"/>
    <w:rsid w:val="008F5CC3"/>
    <w:rsid w:val="008F631C"/>
    <w:rsid w:val="008F6BF4"/>
    <w:rsid w:val="008F744B"/>
    <w:rsid w:val="008F7DE3"/>
    <w:rsid w:val="009004CE"/>
    <w:rsid w:val="00900A18"/>
    <w:rsid w:val="009016FF"/>
    <w:rsid w:val="00901739"/>
    <w:rsid w:val="00901A16"/>
    <w:rsid w:val="0090278A"/>
    <w:rsid w:val="009029C7"/>
    <w:rsid w:val="00903312"/>
    <w:rsid w:val="009039DE"/>
    <w:rsid w:val="0090401C"/>
    <w:rsid w:val="009041AC"/>
    <w:rsid w:val="009042B5"/>
    <w:rsid w:val="00905576"/>
    <w:rsid w:val="00905AEA"/>
    <w:rsid w:val="00905D9A"/>
    <w:rsid w:val="00905E25"/>
    <w:rsid w:val="00906998"/>
    <w:rsid w:val="00906DF8"/>
    <w:rsid w:val="00906ECE"/>
    <w:rsid w:val="00906F00"/>
    <w:rsid w:val="00906FDB"/>
    <w:rsid w:val="00910259"/>
    <w:rsid w:val="00910449"/>
    <w:rsid w:val="009105A8"/>
    <w:rsid w:val="0091084B"/>
    <w:rsid w:val="009109CE"/>
    <w:rsid w:val="00910DF8"/>
    <w:rsid w:val="00911484"/>
    <w:rsid w:val="009121BC"/>
    <w:rsid w:val="009128F9"/>
    <w:rsid w:val="00912A11"/>
    <w:rsid w:val="0091308F"/>
    <w:rsid w:val="00913503"/>
    <w:rsid w:val="009137A6"/>
    <w:rsid w:val="00913823"/>
    <w:rsid w:val="00914B14"/>
    <w:rsid w:val="00915056"/>
    <w:rsid w:val="00915651"/>
    <w:rsid w:val="0091576B"/>
    <w:rsid w:val="00915D12"/>
    <w:rsid w:val="00916406"/>
    <w:rsid w:val="00916491"/>
    <w:rsid w:val="009167A8"/>
    <w:rsid w:val="00916AB4"/>
    <w:rsid w:val="00916E36"/>
    <w:rsid w:val="00917047"/>
    <w:rsid w:val="009171F2"/>
    <w:rsid w:val="009178BB"/>
    <w:rsid w:val="00917A51"/>
    <w:rsid w:val="00917DC1"/>
    <w:rsid w:val="009206AB"/>
    <w:rsid w:val="0092115C"/>
    <w:rsid w:val="0092124A"/>
    <w:rsid w:val="00921D1E"/>
    <w:rsid w:val="00921F1D"/>
    <w:rsid w:val="009220DE"/>
    <w:rsid w:val="009220FF"/>
    <w:rsid w:val="00922950"/>
    <w:rsid w:val="00922DFF"/>
    <w:rsid w:val="00922F72"/>
    <w:rsid w:val="00923119"/>
    <w:rsid w:val="009236C6"/>
    <w:rsid w:val="00923767"/>
    <w:rsid w:val="00923CE4"/>
    <w:rsid w:val="009250D0"/>
    <w:rsid w:val="00925C8D"/>
    <w:rsid w:val="00925D41"/>
    <w:rsid w:val="00926248"/>
    <w:rsid w:val="00926381"/>
    <w:rsid w:val="009268B1"/>
    <w:rsid w:val="009269DB"/>
    <w:rsid w:val="009271C9"/>
    <w:rsid w:val="009273F1"/>
    <w:rsid w:val="00927A97"/>
    <w:rsid w:val="00930016"/>
    <w:rsid w:val="009303E7"/>
    <w:rsid w:val="00930685"/>
    <w:rsid w:val="009306E7"/>
    <w:rsid w:val="00931680"/>
    <w:rsid w:val="009318E6"/>
    <w:rsid w:val="00932A77"/>
    <w:rsid w:val="009333B3"/>
    <w:rsid w:val="0093375A"/>
    <w:rsid w:val="00933C7E"/>
    <w:rsid w:val="00933DAD"/>
    <w:rsid w:val="009345D7"/>
    <w:rsid w:val="009346A0"/>
    <w:rsid w:val="00934746"/>
    <w:rsid w:val="009349CF"/>
    <w:rsid w:val="00935207"/>
    <w:rsid w:val="00935932"/>
    <w:rsid w:val="00936319"/>
    <w:rsid w:val="00936443"/>
    <w:rsid w:val="00936779"/>
    <w:rsid w:val="00937693"/>
    <w:rsid w:val="009376E8"/>
    <w:rsid w:val="00937C9F"/>
    <w:rsid w:val="00937DA4"/>
    <w:rsid w:val="009407FB"/>
    <w:rsid w:val="0094093D"/>
    <w:rsid w:val="00940AB0"/>
    <w:rsid w:val="0094103A"/>
    <w:rsid w:val="00941236"/>
    <w:rsid w:val="0094189D"/>
    <w:rsid w:val="00941E0E"/>
    <w:rsid w:val="009422A6"/>
    <w:rsid w:val="009423C8"/>
    <w:rsid w:val="00942A2C"/>
    <w:rsid w:val="00943746"/>
    <w:rsid w:val="00943D80"/>
    <w:rsid w:val="00944E49"/>
    <w:rsid w:val="0094543C"/>
    <w:rsid w:val="009455AD"/>
    <w:rsid w:val="0094565C"/>
    <w:rsid w:val="00945703"/>
    <w:rsid w:val="00945A08"/>
    <w:rsid w:val="00945CBF"/>
    <w:rsid w:val="00946077"/>
    <w:rsid w:val="00946636"/>
    <w:rsid w:val="00946B10"/>
    <w:rsid w:val="00946E7D"/>
    <w:rsid w:val="00947079"/>
    <w:rsid w:val="00947553"/>
    <w:rsid w:val="009509FC"/>
    <w:rsid w:val="009515EC"/>
    <w:rsid w:val="00951B1D"/>
    <w:rsid w:val="00951CB8"/>
    <w:rsid w:val="00952425"/>
    <w:rsid w:val="00953481"/>
    <w:rsid w:val="0095374B"/>
    <w:rsid w:val="009537A8"/>
    <w:rsid w:val="00953CA0"/>
    <w:rsid w:val="00954640"/>
    <w:rsid w:val="00954DCA"/>
    <w:rsid w:val="00955360"/>
    <w:rsid w:val="00955ABD"/>
    <w:rsid w:val="009567EC"/>
    <w:rsid w:val="00956911"/>
    <w:rsid w:val="00956B21"/>
    <w:rsid w:val="00957B8A"/>
    <w:rsid w:val="0096043E"/>
    <w:rsid w:val="00960EC5"/>
    <w:rsid w:val="00960F5E"/>
    <w:rsid w:val="00960FA1"/>
    <w:rsid w:val="00961179"/>
    <w:rsid w:val="00961205"/>
    <w:rsid w:val="00961573"/>
    <w:rsid w:val="00961B02"/>
    <w:rsid w:val="00961BFE"/>
    <w:rsid w:val="009620C1"/>
    <w:rsid w:val="0096241C"/>
    <w:rsid w:val="009629A7"/>
    <w:rsid w:val="00962A7E"/>
    <w:rsid w:val="00962A9B"/>
    <w:rsid w:val="00962CD7"/>
    <w:rsid w:val="00962EE7"/>
    <w:rsid w:val="0096325D"/>
    <w:rsid w:val="009634F4"/>
    <w:rsid w:val="0096367E"/>
    <w:rsid w:val="009638D4"/>
    <w:rsid w:val="0096464D"/>
    <w:rsid w:val="00964927"/>
    <w:rsid w:val="00965ACB"/>
    <w:rsid w:val="00966462"/>
    <w:rsid w:val="0096658E"/>
    <w:rsid w:val="00966D18"/>
    <w:rsid w:val="00966D38"/>
    <w:rsid w:val="00966E2F"/>
    <w:rsid w:val="00966E59"/>
    <w:rsid w:val="00966E8E"/>
    <w:rsid w:val="009671D8"/>
    <w:rsid w:val="00967228"/>
    <w:rsid w:val="00967258"/>
    <w:rsid w:val="00967489"/>
    <w:rsid w:val="009678B8"/>
    <w:rsid w:val="009678F1"/>
    <w:rsid w:val="00967CD3"/>
    <w:rsid w:val="009700C0"/>
    <w:rsid w:val="0097031E"/>
    <w:rsid w:val="00970387"/>
    <w:rsid w:val="00970399"/>
    <w:rsid w:val="0097053F"/>
    <w:rsid w:val="009706C3"/>
    <w:rsid w:val="00970C08"/>
    <w:rsid w:val="00970FEA"/>
    <w:rsid w:val="009718A8"/>
    <w:rsid w:val="00971D83"/>
    <w:rsid w:val="00972019"/>
    <w:rsid w:val="00972067"/>
    <w:rsid w:val="009733B1"/>
    <w:rsid w:val="00973582"/>
    <w:rsid w:val="00973835"/>
    <w:rsid w:val="00973A52"/>
    <w:rsid w:val="00974516"/>
    <w:rsid w:val="00974523"/>
    <w:rsid w:val="00974C2A"/>
    <w:rsid w:val="00974D92"/>
    <w:rsid w:val="00975021"/>
    <w:rsid w:val="009750B9"/>
    <w:rsid w:val="009756D8"/>
    <w:rsid w:val="0097571A"/>
    <w:rsid w:val="00975DF6"/>
    <w:rsid w:val="00976243"/>
    <w:rsid w:val="0097634B"/>
    <w:rsid w:val="009769FC"/>
    <w:rsid w:val="00976ACF"/>
    <w:rsid w:val="00976DC6"/>
    <w:rsid w:val="00976E0D"/>
    <w:rsid w:val="0097729A"/>
    <w:rsid w:val="009775B3"/>
    <w:rsid w:val="00977659"/>
    <w:rsid w:val="009777E5"/>
    <w:rsid w:val="0098063E"/>
    <w:rsid w:val="00980795"/>
    <w:rsid w:val="00980962"/>
    <w:rsid w:val="00980AF6"/>
    <w:rsid w:val="00980D86"/>
    <w:rsid w:val="009814C7"/>
    <w:rsid w:val="00981E30"/>
    <w:rsid w:val="00981EFC"/>
    <w:rsid w:val="00981F2F"/>
    <w:rsid w:val="00981FCD"/>
    <w:rsid w:val="0098235C"/>
    <w:rsid w:val="00982551"/>
    <w:rsid w:val="00982C91"/>
    <w:rsid w:val="00982D49"/>
    <w:rsid w:val="00982F49"/>
    <w:rsid w:val="0098313F"/>
    <w:rsid w:val="009831AA"/>
    <w:rsid w:val="009833C3"/>
    <w:rsid w:val="009834CE"/>
    <w:rsid w:val="00984877"/>
    <w:rsid w:val="00984C83"/>
    <w:rsid w:val="00984F4D"/>
    <w:rsid w:val="0098516E"/>
    <w:rsid w:val="009875EC"/>
    <w:rsid w:val="00987869"/>
    <w:rsid w:val="00987D54"/>
    <w:rsid w:val="009902BB"/>
    <w:rsid w:val="00990884"/>
    <w:rsid w:val="00990EDF"/>
    <w:rsid w:val="00990F02"/>
    <w:rsid w:val="0099102C"/>
    <w:rsid w:val="00991CB6"/>
    <w:rsid w:val="0099297E"/>
    <w:rsid w:val="00992BCD"/>
    <w:rsid w:val="009930CA"/>
    <w:rsid w:val="009940A1"/>
    <w:rsid w:val="0099410E"/>
    <w:rsid w:val="00994BD2"/>
    <w:rsid w:val="00994C36"/>
    <w:rsid w:val="00994D96"/>
    <w:rsid w:val="009957C6"/>
    <w:rsid w:val="00995CB3"/>
    <w:rsid w:val="009961E8"/>
    <w:rsid w:val="00996237"/>
    <w:rsid w:val="0099642F"/>
    <w:rsid w:val="00997103"/>
    <w:rsid w:val="00997AAE"/>
    <w:rsid w:val="009A0575"/>
    <w:rsid w:val="009A07C6"/>
    <w:rsid w:val="009A0821"/>
    <w:rsid w:val="009A0D9D"/>
    <w:rsid w:val="009A0E9A"/>
    <w:rsid w:val="009A0F0A"/>
    <w:rsid w:val="009A1CBF"/>
    <w:rsid w:val="009A2103"/>
    <w:rsid w:val="009A2D85"/>
    <w:rsid w:val="009A2F21"/>
    <w:rsid w:val="009A2F4E"/>
    <w:rsid w:val="009A3119"/>
    <w:rsid w:val="009A3480"/>
    <w:rsid w:val="009A3834"/>
    <w:rsid w:val="009A438A"/>
    <w:rsid w:val="009A51F5"/>
    <w:rsid w:val="009A550F"/>
    <w:rsid w:val="009A6703"/>
    <w:rsid w:val="009A68D1"/>
    <w:rsid w:val="009A6B10"/>
    <w:rsid w:val="009A6DE9"/>
    <w:rsid w:val="009A6F17"/>
    <w:rsid w:val="009A7459"/>
    <w:rsid w:val="009B076D"/>
    <w:rsid w:val="009B0A5C"/>
    <w:rsid w:val="009B0B27"/>
    <w:rsid w:val="009B0F57"/>
    <w:rsid w:val="009B10EC"/>
    <w:rsid w:val="009B1148"/>
    <w:rsid w:val="009B14BC"/>
    <w:rsid w:val="009B15A2"/>
    <w:rsid w:val="009B175C"/>
    <w:rsid w:val="009B1A3E"/>
    <w:rsid w:val="009B2B29"/>
    <w:rsid w:val="009B3722"/>
    <w:rsid w:val="009B3FAE"/>
    <w:rsid w:val="009B4228"/>
    <w:rsid w:val="009B42C5"/>
    <w:rsid w:val="009B4682"/>
    <w:rsid w:val="009B49E9"/>
    <w:rsid w:val="009B4E61"/>
    <w:rsid w:val="009B5A2E"/>
    <w:rsid w:val="009B69FE"/>
    <w:rsid w:val="009B6F11"/>
    <w:rsid w:val="009B75F4"/>
    <w:rsid w:val="009B7708"/>
    <w:rsid w:val="009B7C74"/>
    <w:rsid w:val="009B7E88"/>
    <w:rsid w:val="009C01E8"/>
    <w:rsid w:val="009C061C"/>
    <w:rsid w:val="009C17C9"/>
    <w:rsid w:val="009C2569"/>
    <w:rsid w:val="009C279D"/>
    <w:rsid w:val="009C2A34"/>
    <w:rsid w:val="009C2B77"/>
    <w:rsid w:val="009C2CB4"/>
    <w:rsid w:val="009C45CF"/>
    <w:rsid w:val="009C45E1"/>
    <w:rsid w:val="009C4EAE"/>
    <w:rsid w:val="009C519A"/>
    <w:rsid w:val="009C528D"/>
    <w:rsid w:val="009C56F0"/>
    <w:rsid w:val="009C5942"/>
    <w:rsid w:val="009C5A37"/>
    <w:rsid w:val="009C6440"/>
    <w:rsid w:val="009C66B2"/>
    <w:rsid w:val="009C6893"/>
    <w:rsid w:val="009C690D"/>
    <w:rsid w:val="009C6DA5"/>
    <w:rsid w:val="009C6E10"/>
    <w:rsid w:val="009C7C25"/>
    <w:rsid w:val="009D02F7"/>
    <w:rsid w:val="009D05C2"/>
    <w:rsid w:val="009D0747"/>
    <w:rsid w:val="009D195B"/>
    <w:rsid w:val="009D196C"/>
    <w:rsid w:val="009D1C01"/>
    <w:rsid w:val="009D1DE7"/>
    <w:rsid w:val="009D1FF3"/>
    <w:rsid w:val="009D2A10"/>
    <w:rsid w:val="009D3374"/>
    <w:rsid w:val="009D3991"/>
    <w:rsid w:val="009D3ABE"/>
    <w:rsid w:val="009D3D9D"/>
    <w:rsid w:val="009D40E6"/>
    <w:rsid w:val="009D47F6"/>
    <w:rsid w:val="009D4D2D"/>
    <w:rsid w:val="009D4E3C"/>
    <w:rsid w:val="009D4F3F"/>
    <w:rsid w:val="009D50F4"/>
    <w:rsid w:val="009D564F"/>
    <w:rsid w:val="009D58EE"/>
    <w:rsid w:val="009D593E"/>
    <w:rsid w:val="009D5DEB"/>
    <w:rsid w:val="009D647F"/>
    <w:rsid w:val="009D695B"/>
    <w:rsid w:val="009D696B"/>
    <w:rsid w:val="009D6A14"/>
    <w:rsid w:val="009D6E56"/>
    <w:rsid w:val="009D6FA0"/>
    <w:rsid w:val="009D7007"/>
    <w:rsid w:val="009D71BA"/>
    <w:rsid w:val="009D746F"/>
    <w:rsid w:val="009D774A"/>
    <w:rsid w:val="009D7E8F"/>
    <w:rsid w:val="009D7FDC"/>
    <w:rsid w:val="009E0444"/>
    <w:rsid w:val="009E04A9"/>
    <w:rsid w:val="009E0658"/>
    <w:rsid w:val="009E0E2C"/>
    <w:rsid w:val="009E1130"/>
    <w:rsid w:val="009E1758"/>
    <w:rsid w:val="009E1CF4"/>
    <w:rsid w:val="009E275B"/>
    <w:rsid w:val="009E3069"/>
    <w:rsid w:val="009E4016"/>
    <w:rsid w:val="009E4472"/>
    <w:rsid w:val="009E4A95"/>
    <w:rsid w:val="009E4C7E"/>
    <w:rsid w:val="009E6721"/>
    <w:rsid w:val="009E734E"/>
    <w:rsid w:val="009E7939"/>
    <w:rsid w:val="009E7A32"/>
    <w:rsid w:val="009E7D13"/>
    <w:rsid w:val="009F031A"/>
    <w:rsid w:val="009F040C"/>
    <w:rsid w:val="009F077F"/>
    <w:rsid w:val="009F0D2D"/>
    <w:rsid w:val="009F0E76"/>
    <w:rsid w:val="009F1076"/>
    <w:rsid w:val="009F1A3A"/>
    <w:rsid w:val="009F1CEA"/>
    <w:rsid w:val="009F21DA"/>
    <w:rsid w:val="009F282A"/>
    <w:rsid w:val="009F28D3"/>
    <w:rsid w:val="009F2AB2"/>
    <w:rsid w:val="009F35A2"/>
    <w:rsid w:val="009F35D3"/>
    <w:rsid w:val="009F3987"/>
    <w:rsid w:val="009F3AF2"/>
    <w:rsid w:val="009F4303"/>
    <w:rsid w:val="009F4625"/>
    <w:rsid w:val="009F463B"/>
    <w:rsid w:val="009F4853"/>
    <w:rsid w:val="009F4C4B"/>
    <w:rsid w:val="009F4E2E"/>
    <w:rsid w:val="009F4EEC"/>
    <w:rsid w:val="009F5419"/>
    <w:rsid w:val="009F5676"/>
    <w:rsid w:val="009F5971"/>
    <w:rsid w:val="009F5B38"/>
    <w:rsid w:val="009F6265"/>
    <w:rsid w:val="009F6998"/>
    <w:rsid w:val="009F6C08"/>
    <w:rsid w:val="009F6D33"/>
    <w:rsid w:val="009F6D3D"/>
    <w:rsid w:val="009F6D68"/>
    <w:rsid w:val="009F6EA3"/>
    <w:rsid w:val="009F775B"/>
    <w:rsid w:val="00A00175"/>
    <w:rsid w:val="00A00441"/>
    <w:rsid w:val="00A007A5"/>
    <w:rsid w:val="00A01335"/>
    <w:rsid w:val="00A0133C"/>
    <w:rsid w:val="00A01684"/>
    <w:rsid w:val="00A016E6"/>
    <w:rsid w:val="00A018D5"/>
    <w:rsid w:val="00A019B4"/>
    <w:rsid w:val="00A01EBF"/>
    <w:rsid w:val="00A01F40"/>
    <w:rsid w:val="00A02441"/>
    <w:rsid w:val="00A03056"/>
    <w:rsid w:val="00A03263"/>
    <w:rsid w:val="00A03455"/>
    <w:rsid w:val="00A03B98"/>
    <w:rsid w:val="00A0508D"/>
    <w:rsid w:val="00A05684"/>
    <w:rsid w:val="00A05C18"/>
    <w:rsid w:val="00A05FA2"/>
    <w:rsid w:val="00A0649C"/>
    <w:rsid w:val="00A066F6"/>
    <w:rsid w:val="00A0686F"/>
    <w:rsid w:val="00A068E2"/>
    <w:rsid w:val="00A06F09"/>
    <w:rsid w:val="00A07561"/>
    <w:rsid w:val="00A10294"/>
    <w:rsid w:val="00A106AD"/>
    <w:rsid w:val="00A10D4B"/>
    <w:rsid w:val="00A1122A"/>
    <w:rsid w:val="00A1176C"/>
    <w:rsid w:val="00A11955"/>
    <w:rsid w:val="00A12476"/>
    <w:rsid w:val="00A125B1"/>
    <w:rsid w:val="00A12717"/>
    <w:rsid w:val="00A12B6C"/>
    <w:rsid w:val="00A12D16"/>
    <w:rsid w:val="00A13765"/>
    <w:rsid w:val="00A137B7"/>
    <w:rsid w:val="00A13E64"/>
    <w:rsid w:val="00A14034"/>
    <w:rsid w:val="00A1420F"/>
    <w:rsid w:val="00A1446C"/>
    <w:rsid w:val="00A14ECD"/>
    <w:rsid w:val="00A151B6"/>
    <w:rsid w:val="00A154D0"/>
    <w:rsid w:val="00A1550A"/>
    <w:rsid w:val="00A15C6A"/>
    <w:rsid w:val="00A1677F"/>
    <w:rsid w:val="00A16DA6"/>
    <w:rsid w:val="00A1788B"/>
    <w:rsid w:val="00A17BA0"/>
    <w:rsid w:val="00A20109"/>
    <w:rsid w:val="00A2036E"/>
    <w:rsid w:val="00A20A82"/>
    <w:rsid w:val="00A21806"/>
    <w:rsid w:val="00A21AD1"/>
    <w:rsid w:val="00A21D50"/>
    <w:rsid w:val="00A21E3C"/>
    <w:rsid w:val="00A221BA"/>
    <w:rsid w:val="00A22209"/>
    <w:rsid w:val="00A227AB"/>
    <w:rsid w:val="00A22C4E"/>
    <w:rsid w:val="00A2316F"/>
    <w:rsid w:val="00A23506"/>
    <w:rsid w:val="00A2383C"/>
    <w:rsid w:val="00A238F0"/>
    <w:rsid w:val="00A239C1"/>
    <w:rsid w:val="00A23D7A"/>
    <w:rsid w:val="00A24105"/>
    <w:rsid w:val="00A241D0"/>
    <w:rsid w:val="00A24422"/>
    <w:rsid w:val="00A24458"/>
    <w:rsid w:val="00A244B9"/>
    <w:rsid w:val="00A24550"/>
    <w:rsid w:val="00A24E34"/>
    <w:rsid w:val="00A24F9C"/>
    <w:rsid w:val="00A2569C"/>
    <w:rsid w:val="00A264E5"/>
    <w:rsid w:val="00A26DA5"/>
    <w:rsid w:val="00A26DF7"/>
    <w:rsid w:val="00A27366"/>
    <w:rsid w:val="00A274FA"/>
    <w:rsid w:val="00A276C6"/>
    <w:rsid w:val="00A27752"/>
    <w:rsid w:val="00A27D9C"/>
    <w:rsid w:val="00A304C9"/>
    <w:rsid w:val="00A3087C"/>
    <w:rsid w:val="00A309EB"/>
    <w:rsid w:val="00A31452"/>
    <w:rsid w:val="00A32334"/>
    <w:rsid w:val="00A32D31"/>
    <w:rsid w:val="00A32E50"/>
    <w:rsid w:val="00A32F33"/>
    <w:rsid w:val="00A336E4"/>
    <w:rsid w:val="00A33751"/>
    <w:rsid w:val="00A337C3"/>
    <w:rsid w:val="00A337F6"/>
    <w:rsid w:val="00A33B8B"/>
    <w:rsid w:val="00A3414E"/>
    <w:rsid w:val="00A34795"/>
    <w:rsid w:val="00A352E2"/>
    <w:rsid w:val="00A359A0"/>
    <w:rsid w:val="00A35D9E"/>
    <w:rsid w:val="00A364CE"/>
    <w:rsid w:val="00A366D4"/>
    <w:rsid w:val="00A36F9D"/>
    <w:rsid w:val="00A371BE"/>
    <w:rsid w:val="00A37216"/>
    <w:rsid w:val="00A3773B"/>
    <w:rsid w:val="00A37DD0"/>
    <w:rsid w:val="00A40417"/>
    <w:rsid w:val="00A40491"/>
    <w:rsid w:val="00A404A0"/>
    <w:rsid w:val="00A40907"/>
    <w:rsid w:val="00A412FD"/>
    <w:rsid w:val="00A41D66"/>
    <w:rsid w:val="00A41D6B"/>
    <w:rsid w:val="00A4201F"/>
    <w:rsid w:val="00A42227"/>
    <w:rsid w:val="00A42906"/>
    <w:rsid w:val="00A42A2C"/>
    <w:rsid w:val="00A430B2"/>
    <w:rsid w:val="00A4339F"/>
    <w:rsid w:val="00A4341E"/>
    <w:rsid w:val="00A44145"/>
    <w:rsid w:val="00A442FB"/>
    <w:rsid w:val="00A4441F"/>
    <w:rsid w:val="00A444F2"/>
    <w:rsid w:val="00A446F3"/>
    <w:rsid w:val="00A44711"/>
    <w:rsid w:val="00A44978"/>
    <w:rsid w:val="00A44A8A"/>
    <w:rsid w:val="00A44C81"/>
    <w:rsid w:val="00A44F79"/>
    <w:rsid w:val="00A45099"/>
    <w:rsid w:val="00A45439"/>
    <w:rsid w:val="00A45440"/>
    <w:rsid w:val="00A45597"/>
    <w:rsid w:val="00A4563D"/>
    <w:rsid w:val="00A45685"/>
    <w:rsid w:val="00A456C7"/>
    <w:rsid w:val="00A46CC1"/>
    <w:rsid w:val="00A47020"/>
    <w:rsid w:val="00A472E3"/>
    <w:rsid w:val="00A47A29"/>
    <w:rsid w:val="00A50346"/>
    <w:rsid w:val="00A505A3"/>
    <w:rsid w:val="00A50905"/>
    <w:rsid w:val="00A51848"/>
    <w:rsid w:val="00A51885"/>
    <w:rsid w:val="00A520E0"/>
    <w:rsid w:val="00A521E8"/>
    <w:rsid w:val="00A52B05"/>
    <w:rsid w:val="00A52DB6"/>
    <w:rsid w:val="00A53360"/>
    <w:rsid w:val="00A53577"/>
    <w:rsid w:val="00A5372A"/>
    <w:rsid w:val="00A538C1"/>
    <w:rsid w:val="00A538F4"/>
    <w:rsid w:val="00A53A05"/>
    <w:rsid w:val="00A547CC"/>
    <w:rsid w:val="00A54925"/>
    <w:rsid w:val="00A55B8D"/>
    <w:rsid w:val="00A56170"/>
    <w:rsid w:val="00A56FF7"/>
    <w:rsid w:val="00A57174"/>
    <w:rsid w:val="00A57477"/>
    <w:rsid w:val="00A57656"/>
    <w:rsid w:val="00A57733"/>
    <w:rsid w:val="00A57B94"/>
    <w:rsid w:val="00A6068E"/>
    <w:rsid w:val="00A608A6"/>
    <w:rsid w:val="00A60F40"/>
    <w:rsid w:val="00A61242"/>
    <w:rsid w:val="00A6132C"/>
    <w:rsid w:val="00A614B1"/>
    <w:rsid w:val="00A6151A"/>
    <w:rsid w:val="00A61A6B"/>
    <w:rsid w:val="00A62158"/>
    <w:rsid w:val="00A6262B"/>
    <w:rsid w:val="00A63134"/>
    <w:rsid w:val="00A6413E"/>
    <w:rsid w:val="00A64343"/>
    <w:rsid w:val="00A6474C"/>
    <w:rsid w:val="00A64D0A"/>
    <w:rsid w:val="00A65D38"/>
    <w:rsid w:val="00A6661C"/>
    <w:rsid w:val="00A668CA"/>
    <w:rsid w:val="00A676A4"/>
    <w:rsid w:val="00A67CAF"/>
    <w:rsid w:val="00A702EF"/>
    <w:rsid w:val="00A70560"/>
    <w:rsid w:val="00A714A6"/>
    <w:rsid w:val="00A71C08"/>
    <w:rsid w:val="00A71C80"/>
    <w:rsid w:val="00A71EFF"/>
    <w:rsid w:val="00A7206A"/>
    <w:rsid w:val="00A72971"/>
    <w:rsid w:val="00A72BCC"/>
    <w:rsid w:val="00A72C91"/>
    <w:rsid w:val="00A7352E"/>
    <w:rsid w:val="00A737FF"/>
    <w:rsid w:val="00A73957"/>
    <w:rsid w:val="00A73B43"/>
    <w:rsid w:val="00A74433"/>
    <w:rsid w:val="00A74B9C"/>
    <w:rsid w:val="00A74D04"/>
    <w:rsid w:val="00A74EF5"/>
    <w:rsid w:val="00A75184"/>
    <w:rsid w:val="00A75D4E"/>
    <w:rsid w:val="00A7629E"/>
    <w:rsid w:val="00A76AE8"/>
    <w:rsid w:val="00A76E79"/>
    <w:rsid w:val="00A770D1"/>
    <w:rsid w:val="00A773EF"/>
    <w:rsid w:val="00A80036"/>
    <w:rsid w:val="00A80324"/>
    <w:rsid w:val="00A80FD3"/>
    <w:rsid w:val="00A8129B"/>
    <w:rsid w:val="00A8176A"/>
    <w:rsid w:val="00A81B76"/>
    <w:rsid w:val="00A82255"/>
    <w:rsid w:val="00A8308B"/>
    <w:rsid w:val="00A8319B"/>
    <w:rsid w:val="00A84023"/>
    <w:rsid w:val="00A84C7F"/>
    <w:rsid w:val="00A84FF3"/>
    <w:rsid w:val="00A85F94"/>
    <w:rsid w:val="00A86AA7"/>
    <w:rsid w:val="00A8719B"/>
    <w:rsid w:val="00A87F4D"/>
    <w:rsid w:val="00A902EA"/>
    <w:rsid w:val="00A909B4"/>
    <w:rsid w:val="00A9163D"/>
    <w:rsid w:val="00A9191D"/>
    <w:rsid w:val="00A9192C"/>
    <w:rsid w:val="00A91CD1"/>
    <w:rsid w:val="00A91CEF"/>
    <w:rsid w:val="00A91FC0"/>
    <w:rsid w:val="00A92859"/>
    <w:rsid w:val="00A92ABD"/>
    <w:rsid w:val="00A92BDF"/>
    <w:rsid w:val="00A93A47"/>
    <w:rsid w:val="00A944FC"/>
    <w:rsid w:val="00A94506"/>
    <w:rsid w:val="00A947AA"/>
    <w:rsid w:val="00A94CD7"/>
    <w:rsid w:val="00A95218"/>
    <w:rsid w:val="00A95422"/>
    <w:rsid w:val="00A956C3"/>
    <w:rsid w:val="00A95B88"/>
    <w:rsid w:val="00A95DD0"/>
    <w:rsid w:val="00A96028"/>
    <w:rsid w:val="00A962A6"/>
    <w:rsid w:val="00A96AD3"/>
    <w:rsid w:val="00A9748E"/>
    <w:rsid w:val="00A976BF"/>
    <w:rsid w:val="00A9781B"/>
    <w:rsid w:val="00AA1732"/>
    <w:rsid w:val="00AA178E"/>
    <w:rsid w:val="00AA18B0"/>
    <w:rsid w:val="00AA1C14"/>
    <w:rsid w:val="00AA1DF9"/>
    <w:rsid w:val="00AA2189"/>
    <w:rsid w:val="00AA21C4"/>
    <w:rsid w:val="00AA23D5"/>
    <w:rsid w:val="00AA29F1"/>
    <w:rsid w:val="00AA2E4B"/>
    <w:rsid w:val="00AA3051"/>
    <w:rsid w:val="00AA35F2"/>
    <w:rsid w:val="00AA39FB"/>
    <w:rsid w:val="00AA40BB"/>
    <w:rsid w:val="00AA448F"/>
    <w:rsid w:val="00AA4EE4"/>
    <w:rsid w:val="00AA502F"/>
    <w:rsid w:val="00AA52BF"/>
    <w:rsid w:val="00AA5377"/>
    <w:rsid w:val="00AA5959"/>
    <w:rsid w:val="00AA6E4B"/>
    <w:rsid w:val="00AA75B3"/>
    <w:rsid w:val="00AA7705"/>
    <w:rsid w:val="00AA7717"/>
    <w:rsid w:val="00AA77B3"/>
    <w:rsid w:val="00AB0994"/>
    <w:rsid w:val="00AB1460"/>
    <w:rsid w:val="00AB1548"/>
    <w:rsid w:val="00AB1812"/>
    <w:rsid w:val="00AB233F"/>
    <w:rsid w:val="00AB2493"/>
    <w:rsid w:val="00AB275C"/>
    <w:rsid w:val="00AB2F7C"/>
    <w:rsid w:val="00AB3CC5"/>
    <w:rsid w:val="00AB40E6"/>
    <w:rsid w:val="00AB4188"/>
    <w:rsid w:val="00AB483D"/>
    <w:rsid w:val="00AB4B07"/>
    <w:rsid w:val="00AB4F61"/>
    <w:rsid w:val="00AB51B2"/>
    <w:rsid w:val="00AB55E1"/>
    <w:rsid w:val="00AB5735"/>
    <w:rsid w:val="00AB5ED8"/>
    <w:rsid w:val="00AB62D8"/>
    <w:rsid w:val="00AB6613"/>
    <w:rsid w:val="00AB72B7"/>
    <w:rsid w:val="00AB7473"/>
    <w:rsid w:val="00AB7B96"/>
    <w:rsid w:val="00AC0D56"/>
    <w:rsid w:val="00AC0DA5"/>
    <w:rsid w:val="00AC1330"/>
    <w:rsid w:val="00AC1BA7"/>
    <w:rsid w:val="00AC1F09"/>
    <w:rsid w:val="00AC3322"/>
    <w:rsid w:val="00AC3503"/>
    <w:rsid w:val="00AC46F9"/>
    <w:rsid w:val="00AC4F50"/>
    <w:rsid w:val="00AC52D6"/>
    <w:rsid w:val="00AC5B84"/>
    <w:rsid w:val="00AC62D6"/>
    <w:rsid w:val="00AC63A4"/>
    <w:rsid w:val="00AC63DD"/>
    <w:rsid w:val="00AC6957"/>
    <w:rsid w:val="00AC6CBB"/>
    <w:rsid w:val="00AC6F42"/>
    <w:rsid w:val="00AC70C0"/>
    <w:rsid w:val="00AC7B03"/>
    <w:rsid w:val="00AD01F0"/>
    <w:rsid w:val="00AD02E9"/>
    <w:rsid w:val="00AD08E5"/>
    <w:rsid w:val="00AD17B7"/>
    <w:rsid w:val="00AD1A95"/>
    <w:rsid w:val="00AD1BC5"/>
    <w:rsid w:val="00AD1C79"/>
    <w:rsid w:val="00AD2E0A"/>
    <w:rsid w:val="00AD2FAF"/>
    <w:rsid w:val="00AD3936"/>
    <w:rsid w:val="00AD3E47"/>
    <w:rsid w:val="00AD3FC0"/>
    <w:rsid w:val="00AD41D4"/>
    <w:rsid w:val="00AD4203"/>
    <w:rsid w:val="00AD4885"/>
    <w:rsid w:val="00AD49AE"/>
    <w:rsid w:val="00AD53D3"/>
    <w:rsid w:val="00AD5FBF"/>
    <w:rsid w:val="00AD60C6"/>
    <w:rsid w:val="00AD6190"/>
    <w:rsid w:val="00AD64BE"/>
    <w:rsid w:val="00AD67B3"/>
    <w:rsid w:val="00AD7110"/>
    <w:rsid w:val="00AD7279"/>
    <w:rsid w:val="00AD73C9"/>
    <w:rsid w:val="00AD764E"/>
    <w:rsid w:val="00AE048D"/>
    <w:rsid w:val="00AE05F8"/>
    <w:rsid w:val="00AE0E00"/>
    <w:rsid w:val="00AE0E88"/>
    <w:rsid w:val="00AE14F8"/>
    <w:rsid w:val="00AE1933"/>
    <w:rsid w:val="00AE1B58"/>
    <w:rsid w:val="00AE1DFC"/>
    <w:rsid w:val="00AE23F2"/>
    <w:rsid w:val="00AE2AE8"/>
    <w:rsid w:val="00AE2DF8"/>
    <w:rsid w:val="00AE31E7"/>
    <w:rsid w:val="00AE3269"/>
    <w:rsid w:val="00AE330B"/>
    <w:rsid w:val="00AE36F0"/>
    <w:rsid w:val="00AE3B5C"/>
    <w:rsid w:val="00AE4C8B"/>
    <w:rsid w:val="00AE4D13"/>
    <w:rsid w:val="00AE50BD"/>
    <w:rsid w:val="00AE50D8"/>
    <w:rsid w:val="00AE6414"/>
    <w:rsid w:val="00AE6AE0"/>
    <w:rsid w:val="00AE6D12"/>
    <w:rsid w:val="00AE7556"/>
    <w:rsid w:val="00AE7CF1"/>
    <w:rsid w:val="00AE7F98"/>
    <w:rsid w:val="00AF0384"/>
    <w:rsid w:val="00AF04DC"/>
    <w:rsid w:val="00AF0500"/>
    <w:rsid w:val="00AF0542"/>
    <w:rsid w:val="00AF0844"/>
    <w:rsid w:val="00AF0F62"/>
    <w:rsid w:val="00AF15B1"/>
    <w:rsid w:val="00AF225F"/>
    <w:rsid w:val="00AF2F21"/>
    <w:rsid w:val="00AF32B9"/>
    <w:rsid w:val="00AF3540"/>
    <w:rsid w:val="00AF3605"/>
    <w:rsid w:val="00AF3701"/>
    <w:rsid w:val="00AF386F"/>
    <w:rsid w:val="00AF3EB0"/>
    <w:rsid w:val="00AF4B93"/>
    <w:rsid w:val="00AF4C04"/>
    <w:rsid w:val="00AF5E2E"/>
    <w:rsid w:val="00AF7560"/>
    <w:rsid w:val="00AF7735"/>
    <w:rsid w:val="00AF7935"/>
    <w:rsid w:val="00B005CE"/>
    <w:rsid w:val="00B00791"/>
    <w:rsid w:val="00B009A0"/>
    <w:rsid w:val="00B00BAD"/>
    <w:rsid w:val="00B00E4F"/>
    <w:rsid w:val="00B011FE"/>
    <w:rsid w:val="00B016C2"/>
    <w:rsid w:val="00B01CDB"/>
    <w:rsid w:val="00B02299"/>
    <w:rsid w:val="00B02C84"/>
    <w:rsid w:val="00B03C1B"/>
    <w:rsid w:val="00B04C3B"/>
    <w:rsid w:val="00B04E52"/>
    <w:rsid w:val="00B05F10"/>
    <w:rsid w:val="00B06191"/>
    <w:rsid w:val="00B06729"/>
    <w:rsid w:val="00B0698D"/>
    <w:rsid w:val="00B06C32"/>
    <w:rsid w:val="00B06D74"/>
    <w:rsid w:val="00B072D0"/>
    <w:rsid w:val="00B07E47"/>
    <w:rsid w:val="00B10385"/>
    <w:rsid w:val="00B10525"/>
    <w:rsid w:val="00B1095F"/>
    <w:rsid w:val="00B11118"/>
    <w:rsid w:val="00B1115F"/>
    <w:rsid w:val="00B1148A"/>
    <w:rsid w:val="00B1150F"/>
    <w:rsid w:val="00B11C07"/>
    <w:rsid w:val="00B120CB"/>
    <w:rsid w:val="00B12613"/>
    <w:rsid w:val="00B1272E"/>
    <w:rsid w:val="00B130A1"/>
    <w:rsid w:val="00B1384B"/>
    <w:rsid w:val="00B1401F"/>
    <w:rsid w:val="00B141BF"/>
    <w:rsid w:val="00B1455A"/>
    <w:rsid w:val="00B1560E"/>
    <w:rsid w:val="00B15659"/>
    <w:rsid w:val="00B1567E"/>
    <w:rsid w:val="00B1575D"/>
    <w:rsid w:val="00B17028"/>
    <w:rsid w:val="00B17343"/>
    <w:rsid w:val="00B177A6"/>
    <w:rsid w:val="00B201FD"/>
    <w:rsid w:val="00B204E3"/>
    <w:rsid w:val="00B209F8"/>
    <w:rsid w:val="00B20DCC"/>
    <w:rsid w:val="00B21288"/>
    <w:rsid w:val="00B2135C"/>
    <w:rsid w:val="00B214D2"/>
    <w:rsid w:val="00B2174D"/>
    <w:rsid w:val="00B218C4"/>
    <w:rsid w:val="00B220C2"/>
    <w:rsid w:val="00B22832"/>
    <w:rsid w:val="00B2341A"/>
    <w:rsid w:val="00B234FF"/>
    <w:rsid w:val="00B23666"/>
    <w:rsid w:val="00B237B4"/>
    <w:rsid w:val="00B23AC9"/>
    <w:rsid w:val="00B23B85"/>
    <w:rsid w:val="00B23D2E"/>
    <w:rsid w:val="00B23DFC"/>
    <w:rsid w:val="00B24D0E"/>
    <w:rsid w:val="00B25522"/>
    <w:rsid w:val="00B25539"/>
    <w:rsid w:val="00B2569E"/>
    <w:rsid w:val="00B25766"/>
    <w:rsid w:val="00B258DE"/>
    <w:rsid w:val="00B25921"/>
    <w:rsid w:val="00B25F1C"/>
    <w:rsid w:val="00B260BC"/>
    <w:rsid w:val="00B26105"/>
    <w:rsid w:val="00B2672D"/>
    <w:rsid w:val="00B26D75"/>
    <w:rsid w:val="00B27033"/>
    <w:rsid w:val="00B27064"/>
    <w:rsid w:val="00B2778D"/>
    <w:rsid w:val="00B279A8"/>
    <w:rsid w:val="00B300ED"/>
    <w:rsid w:val="00B3043D"/>
    <w:rsid w:val="00B304B8"/>
    <w:rsid w:val="00B30E21"/>
    <w:rsid w:val="00B31D6F"/>
    <w:rsid w:val="00B321F5"/>
    <w:rsid w:val="00B32272"/>
    <w:rsid w:val="00B32DBC"/>
    <w:rsid w:val="00B33129"/>
    <w:rsid w:val="00B331A9"/>
    <w:rsid w:val="00B342AB"/>
    <w:rsid w:val="00B3489B"/>
    <w:rsid w:val="00B348A2"/>
    <w:rsid w:val="00B34E5B"/>
    <w:rsid w:val="00B34FE9"/>
    <w:rsid w:val="00B35062"/>
    <w:rsid w:val="00B35125"/>
    <w:rsid w:val="00B353DE"/>
    <w:rsid w:val="00B35783"/>
    <w:rsid w:val="00B35973"/>
    <w:rsid w:val="00B35974"/>
    <w:rsid w:val="00B3599F"/>
    <w:rsid w:val="00B36572"/>
    <w:rsid w:val="00B36592"/>
    <w:rsid w:val="00B36E83"/>
    <w:rsid w:val="00B37C15"/>
    <w:rsid w:val="00B4032C"/>
    <w:rsid w:val="00B40490"/>
    <w:rsid w:val="00B40FF1"/>
    <w:rsid w:val="00B4133E"/>
    <w:rsid w:val="00B41C70"/>
    <w:rsid w:val="00B41F62"/>
    <w:rsid w:val="00B42B9E"/>
    <w:rsid w:val="00B43265"/>
    <w:rsid w:val="00B4369B"/>
    <w:rsid w:val="00B43DB9"/>
    <w:rsid w:val="00B4480E"/>
    <w:rsid w:val="00B44AF6"/>
    <w:rsid w:val="00B45346"/>
    <w:rsid w:val="00B45467"/>
    <w:rsid w:val="00B4555B"/>
    <w:rsid w:val="00B45640"/>
    <w:rsid w:val="00B45EDF"/>
    <w:rsid w:val="00B461B3"/>
    <w:rsid w:val="00B46B87"/>
    <w:rsid w:val="00B47435"/>
    <w:rsid w:val="00B4749B"/>
    <w:rsid w:val="00B502FB"/>
    <w:rsid w:val="00B50484"/>
    <w:rsid w:val="00B5057B"/>
    <w:rsid w:val="00B507AA"/>
    <w:rsid w:val="00B50A7A"/>
    <w:rsid w:val="00B51104"/>
    <w:rsid w:val="00B5152C"/>
    <w:rsid w:val="00B52D64"/>
    <w:rsid w:val="00B52DA1"/>
    <w:rsid w:val="00B530FF"/>
    <w:rsid w:val="00B540E1"/>
    <w:rsid w:val="00B54405"/>
    <w:rsid w:val="00B547D5"/>
    <w:rsid w:val="00B547DD"/>
    <w:rsid w:val="00B548F7"/>
    <w:rsid w:val="00B54BF6"/>
    <w:rsid w:val="00B54D06"/>
    <w:rsid w:val="00B55084"/>
    <w:rsid w:val="00B554CA"/>
    <w:rsid w:val="00B5587B"/>
    <w:rsid w:val="00B55F9B"/>
    <w:rsid w:val="00B56198"/>
    <w:rsid w:val="00B56A52"/>
    <w:rsid w:val="00B56D8E"/>
    <w:rsid w:val="00B57625"/>
    <w:rsid w:val="00B578E7"/>
    <w:rsid w:val="00B579A7"/>
    <w:rsid w:val="00B60686"/>
    <w:rsid w:val="00B60765"/>
    <w:rsid w:val="00B60F0E"/>
    <w:rsid w:val="00B61856"/>
    <w:rsid w:val="00B6255B"/>
    <w:rsid w:val="00B6288A"/>
    <w:rsid w:val="00B6293E"/>
    <w:rsid w:val="00B62F5E"/>
    <w:rsid w:val="00B63199"/>
    <w:rsid w:val="00B63BA5"/>
    <w:rsid w:val="00B63BCB"/>
    <w:rsid w:val="00B63CA8"/>
    <w:rsid w:val="00B63CCD"/>
    <w:rsid w:val="00B64DEE"/>
    <w:rsid w:val="00B653C1"/>
    <w:rsid w:val="00B6586C"/>
    <w:rsid w:val="00B65DAC"/>
    <w:rsid w:val="00B66835"/>
    <w:rsid w:val="00B66D5D"/>
    <w:rsid w:val="00B67690"/>
    <w:rsid w:val="00B67F36"/>
    <w:rsid w:val="00B7068A"/>
    <w:rsid w:val="00B70A78"/>
    <w:rsid w:val="00B70ACE"/>
    <w:rsid w:val="00B7124C"/>
    <w:rsid w:val="00B712C8"/>
    <w:rsid w:val="00B72747"/>
    <w:rsid w:val="00B72925"/>
    <w:rsid w:val="00B729D6"/>
    <w:rsid w:val="00B72A34"/>
    <w:rsid w:val="00B72BFB"/>
    <w:rsid w:val="00B72EC9"/>
    <w:rsid w:val="00B734ED"/>
    <w:rsid w:val="00B746A5"/>
    <w:rsid w:val="00B746CD"/>
    <w:rsid w:val="00B74A57"/>
    <w:rsid w:val="00B74CE6"/>
    <w:rsid w:val="00B7529D"/>
    <w:rsid w:val="00B75EEB"/>
    <w:rsid w:val="00B76308"/>
    <w:rsid w:val="00B76639"/>
    <w:rsid w:val="00B76A22"/>
    <w:rsid w:val="00B76E5D"/>
    <w:rsid w:val="00B76E8E"/>
    <w:rsid w:val="00B76FF9"/>
    <w:rsid w:val="00B7710C"/>
    <w:rsid w:val="00B7786A"/>
    <w:rsid w:val="00B80443"/>
    <w:rsid w:val="00B805DF"/>
    <w:rsid w:val="00B80C37"/>
    <w:rsid w:val="00B81A05"/>
    <w:rsid w:val="00B81D94"/>
    <w:rsid w:val="00B826DA"/>
    <w:rsid w:val="00B82F5D"/>
    <w:rsid w:val="00B83121"/>
    <w:rsid w:val="00B83149"/>
    <w:rsid w:val="00B83367"/>
    <w:rsid w:val="00B833AA"/>
    <w:rsid w:val="00B8384C"/>
    <w:rsid w:val="00B83AA8"/>
    <w:rsid w:val="00B83E32"/>
    <w:rsid w:val="00B840DF"/>
    <w:rsid w:val="00B844C2"/>
    <w:rsid w:val="00B84FA3"/>
    <w:rsid w:val="00B85366"/>
    <w:rsid w:val="00B8563B"/>
    <w:rsid w:val="00B8598F"/>
    <w:rsid w:val="00B85AB9"/>
    <w:rsid w:val="00B85E28"/>
    <w:rsid w:val="00B877D9"/>
    <w:rsid w:val="00B8797F"/>
    <w:rsid w:val="00B87C6D"/>
    <w:rsid w:val="00B903A3"/>
    <w:rsid w:val="00B90606"/>
    <w:rsid w:val="00B906B9"/>
    <w:rsid w:val="00B912DF"/>
    <w:rsid w:val="00B91AD0"/>
    <w:rsid w:val="00B91E5F"/>
    <w:rsid w:val="00B92789"/>
    <w:rsid w:val="00B928B7"/>
    <w:rsid w:val="00B92D1A"/>
    <w:rsid w:val="00B92D23"/>
    <w:rsid w:val="00B92D97"/>
    <w:rsid w:val="00B93410"/>
    <w:rsid w:val="00B938B1"/>
    <w:rsid w:val="00B93DDA"/>
    <w:rsid w:val="00B94540"/>
    <w:rsid w:val="00B94750"/>
    <w:rsid w:val="00B94965"/>
    <w:rsid w:val="00B95210"/>
    <w:rsid w:val="00B953AE"/>
    <w:rsid w:val="00B953CD"/>
    <w:rsid w:val="00B95834"/>
    <w:rsid w:val="00B958CE"/>
    <w:rsid w:val="00B95D43"/>
    <w:rsid w:val="00B965F4"/>
    <w:rsid w:val="00B9664E"/>
    <w:rsid w:val="00B96C18"/>
    <w:rsid w:val="00B96F71"/>
    <w:rsid w:val="00B9716F"/>
    <w:rsid w:val="00B97308"/>
    <w:rsid w:val="00B974D2"/>
    <w:rsid w:val="00B97650"/>
    <w:rsid w:val="00B97860"/>
    <w:rsid w:val="00BA0410"/>
    <w:rsid w:val="00BA063B"/>
    <w:rsid w:val="00BA0641"/>
    <w:rsid w:val="00BA0902"/>
    <w:rsid w:val="00BA189A"/>
    <w:rsid w:val="00BA1CDD"/>
    <w:rsid w:val="00BA2B52"/>
    <w:rsid w:val="00BA3100"/>
    <w:rsid w:val="00BA3F13"/>
    <w:rsid w:val="00BA4B8C"/>
    <w:rsid w:val="00BA4D82"/>
    <w:rsid w:val="00BA4E6D"/>
    <w:rsid w:val="00BA5799"/>
    <w:rsid w:val="00BA5969"/>
    <w:rsid w:val="00BA5BBC"/>
    <w:rsid w:val="00BA5D39"/>
    <w:rsid w:val="00BA683C"/>
    <w:rsid w:val="00BA6FE5"/>
    <w:rsid w:val="00BA784E"/>
    <w:rsid w:val="00BB034A"/>
    <w:rsid w:val="00BB037C"/>
    <w:rsid w:val="00BB0665"/>
    <w:rsid w:val="00BB1069"/>
    <w:rsid w:val="00BB11A3"/>
    <w:rsid w:val="00BB14BE"/>
    <w:rsid w:val="00BB1624"/>
    <w:rsid w:val="00BB1E5D"/>
    <w:rsid w:val="00BB20E8"/>
    <w:rsid w:val="00BB2743"/>
    <w:rsid w:val="00BB30D0"/>
    <w:rsid w:val="00BB389A"/>
    <w:rsid w:val="00BB3A67"/>
    <w:rsid w:val="00BB3C95"/>
    <w:rsid w:val="00BB4028"/>
    <w:rsid w:val="00BB48A7"/>
    <w:rsid w:val="00BB4AB6"/>
    <w:rsid w:val="00BB54FF"/>
    <w:rsid w:val="00BB57A2"/>
    <w:rsid w:val="00BB5991"/>
    <w:rsid w:val="00BB5E9C"/>
    <w:rsid w:val="00BB6559"/>
    <w:rsid w:val="00BB66BA"/>
    <w:rsid w:val="00BB6D2E"/>
    <w:rsid w:val="00BB76BF"/>
    <w:rsid w:val="00BB789F"/>
    <w:rsid w:val="00BB7B3C"/>
    <w:rsid w:val="00BB7E5F"/>
    <w:rsid w:val="00BB7F91"/>
    <w:rsid w:val="00BC01B1"/>
    <w:rsid w:val="00BC041D"/>
    <w:rsid w:val="00BC0B5A"/>
    <w:rsid w:val="00BC0B7F"/>
    <w:rsid w:val="00BC10C3"/>
    <w:rsid w:val="00BC1413"/>
    <w:rsid w:val="00BC187B"/>
    <w:rsid w:val="00BC195D"/>
    <w:rsid w:val="00BC21BC"/>
    <w:rsid w:val="00BC265C"/>
    <w:rsid w:val="00BC26E5"/>
    <w:rsid w:val="00BC29E7"/>
    <w:rsid w:val="00BC3342"/>
    <w:rsid w:val="00BC352F"/>
    <w:rsid w:val="00BC3586"/>
    <w:rsid w:val="00BC387E"/>
    <w:rsid w:val="00BC3BA2"/>
    <w:rsid w:val="00BC4680"/>
    <w:rsid w:val="00BC4759"/>
    <w:rsid w:val="00BC4DC9"/>
    <w:rsid w:val="00BC516E"/>
    <w:rsid w:val="00BC5182"/>
    <w:rsid w:val="00BC5451"/>
    <w:rsid w:val="00BC5C6C"/>
    <w:rsid w:val="00BC5CFF"/>
    <w:rsid w:val="00BC63F7"/>
    <w:rsid w:val="00BC6A2F"/>
    <w:rsid w:val="00BC6AAB"/>
    <w:rsid w:val="00BC6BDD"/>
    <w:rsid w:val="00BC6C4B"/>
    <w:rsid w:val="00BC6CDA"/>
    <w:rsid w:val="00BC7BE7"/>
    <w:rsid w:val="00BC7C5C"/>
    <w:rsid w:val="00BD0087"/>
    <w:rsid w:val="00BD020C"/>
    <w:rsid w:val="00BD0934"/>
    <w:rsid w:val="00BD0B0D"/>
    <w:rsid w:val="00BD2191"/>
    <w:rsid w:val="00BD2258"/>
    <w:rsid w:val="00BD25E8"/>
    <w:rsid w:val="00BD28E9"/>
    <w:rsid w:val="00BD29C4"/>
    <w:rsid w:val="00BD2E04"/>
    <w:rsid w:val="00BD329C"/>
    <w:rsid w:val="00BD3AB6"/>
    <w:rsid w:val="00BD475E"/>
    <w:rsid w:val="00BD4BE3"/>
    <w:rsid w:val="00BD4FD7"/>
    <w:rsid w:val="00BD52FF"/>
    <w:rsid w:val="00BD5B28"/>
    <w:rsid w:val="00BD5E9B"/>
    <w:rsid w:val="00BD7CE8"/>
    <w:rsid w:val="00BE0509"/>
    <w:rsid w:val="00BE13B8"/>
    <w:rsid w:val="00BE1BA3"/>
    <w:rsid w:val="00BE248E"/>
    <w:rsid w:val="00BE24C0"/>
    <w:rsid w:val="00BE280A"/>
    <w:rsid w:val="00BE2FE5"/>
    <w:rsid w:val="00BE3380"/>
    <w:rsid w:val="00BE3480"/>
    <w:rsid w:val="00BE3591"/>
    <w:rsid w:val="00BE35D0"/>
    <w:rsid w:val="00BE3674"/>
    <w:rsid w:val="00BE37D7"/>
    <w:rsid w:val="00BE3895"/>
    <w:rsid w:val="00BE47B0"/>
    <w:rsid w:val="00BE5523"/>
    <w:rsid w:val="00BE579E"/>
    <w:rsid w:val="00BE6127"/>
    <w:rsid w:val="00BE62BA"/>
    <w:rsid w:val="00BE6898"/>
    <w:rsid w:val="00BE6CEE"/>
    <w:rsid w:val="00BE7EF5"/>
    <w:rsid w:val="00BF02BF"/>
    <w:rsid w:val="00BF1438"/>
    <w:rsid w:val="00BF19D5"/>
    <w:rsid w:val="00BF1A72"/>
    <w:rsid w:val="00BF206E"/>
    <w:rsid w:val="00BF2374"/>
    <w:rsid w:val="00BF2810"/>
    <w:rsid w:val="00BF2811"/>
    <w:rsid w:val="00BF2C99"/>
    <w:rsid w:val="00BF3388"/>
    <w:rsid w:val="00BF3F7D"/>
    <w:rsid w:val="00BF4416"/>
    <w:rsid w:val="00BF4837"/>
    <w:rsid w:val="00BF48B8"/>
    <w:rsid w:val="00BF4AD6"/>
    <w:rsid w:val="00BF5135"/>
    <w:rsid w:val="00BF5273"/>
    <w:rsid w:val="00BF53B4"/>
    <w:rsid w:val="00BF57F2"/>
    <w:rsid w:val="00BF6974"/>
    <w:rsid w:val="00BF6A30"/>
    <w:rsid w:val="00BF70CD"/>
    <w:rsid w:val="00BF73FC"/>
    <w:rsid w:val="00BF7C41"/>
    <w:rsid w:val="00BF7D3E"/>
    <w:rsid w:val="00BF7F90"/>
    <w:rsid w:val="00C001C3"/>
    <w:rsid w:val="00C01134"/>
    <w:rsid w:val="00C01B15"/>
    <w:rsid w:val="00C01C2F"/>
    <w:rsid w:val="00C01E75"/>
    <w:rsid w:val="00C02D5A"/>
    <w:rsid w:val="00C02F89"/>
    <w:rsid w:val="00C03282"/>
    <w:rsid w:val="00C0362F"/>
    <w:rsid w:val="00C038A4"/>
    <w:rsid w:val="00C039F4"/>
    <w:rsid w:val="00C03CE9"/>
    <w:rsid w:val="00C04534"/>
    <w:rsid w:val="00C04B5F"/>
    <w:rsid w:val="00C04C56"/>
    <w:rsid w:val="00C052EF"/>
    <w:rsid w:val="00C0539D"/>
    <w:rsid w:val="00C05463"/>
    <w:rsid w:val="00C05E02"/>
    <w:rsid w:val="00C05F59"/>
    <w:rsid w:val="00C05F86"/>
    <w:rsid w:val="00C06971"/>
    <w:rsid w:val="00C069BF"/>
    <w:rsid w:val="00C072C3"/>
    <w:rsid w:val="00C076EC"/>
    <w:rsid w:val="00C07BB6"/>
    <w:rsid w:val="00C10381"/>
    <w:rsid w:val="00C10792"/>
    <w:rsid w:val="00C10D3B"/>
    <w:rsid w:val="00C10EB4"/>
    <w:rsid w:val="00C1109A"/>
    <w:rsid w:val="00C12261"/>
    <w:rsid w:val="00C12399"/>
    <w:rsid w:val="00C12909"/>
    <w:rsid w:val="00C12CCE"/>
    <w:rsid w:val="00C13023"/>
    <w:rsid w:val="00C153C4"/>
    <w:rsid w:val="00C15749"/>
    <w:rsid w:val="00C15826"/>
    <w:rsid w:val="00C162D6"/>
    <w:rsid w:val="00C16749"/>
    <w:rsid w:val="00C167FE"/>
    <w:rsid w:val="00C16D0E"/>
    <w:rsid w:val="00C174D1"/>
    <w:rsid w:val="00C17B81"/>
    <w:rsid w:val="00C204B2"/>
    <w:rsid w:val="00C213F5"/>
    <w:rsid w:val="00C21782"/>
    <w:rsid w:val="00C21F5A"/>
    <w:rsid w:val="00C221DB"/>
    <w:rsid w:val="00C222FC"/>
    <w:rsid w:val="00C22951"/>
    <w:rsid w:val="00C229DF"/>
    <w:rsid w:val="00C22AEC"/>
    <w:rsid w:val="00C22CE2"/>
    <w:rsid w:val="00C22E1F"/>
    <w:rsid w:val="00C22E7F"/>
    <w:rsid w:val="00C23784"/>
    <w:rsid w:val="00C239F2"/>
    <w:rsid w:val="00C240C3"/>
    <w:rsid w:val="00C2417F"/>
    <w:rsid w:val="00C249E9"/>
    <w:rsid w:val="00C2545F"/>
    <w:rsid w:val="00C25610"/>
    <w:rsid w:val="00C25AE9"/>
    <w:rsid w:val="00C26391"/>
    <w:rsid w:val="00C264C4"/>
    <w:rsid w:val="00C268F8"/>
    <w:rsid w:val="00C26B0A"/>
    <w:rsid w:val="00C26B24"/>
    <w:rsid w:val="00C26FB7"/>
    <w:rsid w:val="00C27181"/>
    <w:rsid w:val="00C27428"/>
    <w:rsid w:val="00C27796"/>
    <w:rsid w:val="00C27BCC"/>
    <w:rsid w:val="00C27E10"/>
    <w:rsid w:val="00C30034"/>
    <w:rsid w:val="00C301C9"/>
    <w:rsid w:val="00C301DB"/>
    <w:rsid w:val="00C30C1C"/>
    <w:rsid w:val="00C310D0"/>
    <w:rsid w:val="00C3186A"/>
    <w:rsid w:val="00C31A37"/>
    <w:rsid w:val="00C31BB1"/>
    <w:rsid w:val="00C31BF9"/>
    <w:rsid w:val="00C3230D"/>
    <w:rsid w:val="00C33012"/>
    <w:rsid w:val="00C336C8"/>
    <w:rsid w:val="00C33F38"/>
    <w:rsid w:val="00C343B1"/>
    <w:rsid w:val="00C345F1"/>
    <w:rsid w:val="00C349F7"/>
    <w:rsid w:val="00C34DA1"/>
    <w:rsid w:val="00C35DBE"/>
    <w:rsid w:val="00C3664F"/>
    <w:rsid w:val="00C36901"/>
    <w:rsid w:val="00C36B2A"/>
    <w:rsid w:val="00C372CD"/>
    <w:rsid w:val="00C373B3"/>
    <w:rsid w:val="00C37704"/>
    <w:rsid w:val="00C37BA3"/>
    <w:rsid w:val="00C37F36"/>
    <w:rsid w:val="00C37FE2"/>
    <w:rsid w:val="00C4014A"/>
    <w:rsid w:val="00C401C9"/>
    <w:rsid w:val="00C40D81"/>
    <w:rsid w:val="00C40FC6"/>
    <w:rsid w:val="00C4118F"/>
    <w:rsid w:val="00C42951"/>
    <w:rsid w:val="00C43702"/>
    <w:rsid w:val="00C44031"/>
    <w:rsid w:val="00C442A9"/>
    <w:rsid w:val="00C4440E"/>
    <w:rsid w:val="00C4499B"/>
    <w:rsid w:val="00C449FA"/>
    <w:rsid w:val="00C44D90"/>
    <w:rsid w:val="00C45177"/>
    <w:rsid w:val="00C4519C"/>
    <w:rsid w:val="00C4576F"/>
    <w:rsid w:val="00C46015"/>
    <w:rsid w:val="00C4611D"/>
    <w:rsid w:val="00C461F8"/>
    <w:rsid w:val="00C46265"/>
    <w:rsid w:val="00C463A3"/>
    <w:rsid w:val="00C46F57"/>
    <w:rsid w:val="00C46F75"/>
    <w:rsid w:val="00C4729F"/>
    <w:rsid w:val="00C47324"/>
    <w:rsid w:val="00C473A5"/>
    <w:rsid w:val="00C47665"/>
    <w:rsid w:val="00C478C3"/>
    <w:rsid w:val="00C50F11"/>
    <w:rsid w:val="00C5197C"/>
    <w:rsid w:val="00C51ABA"/>
    <w:rsid w:val="00C520EF"/>
    <w:rsid w:val="00C52130"/>
    <w:rsid w:val="00C523AC"/>
    <w:rsid w:val="00C52596"/>
    <w:rsid w:val="00C52776"/>
    <w:rsid w:val="00C5285C"/>
    <w:rsid w:val="00C52AE6"/>
    <w:rsid w:val="00C52E70"/>
    <w:rsid w:val="00C53010"/>
    <w:rsid w:val="00C53F4C"/>
    <w:rsid w:val="00C547A4"/>
    <w:rsid w:val="00C557E0"/>
    <w:rsid w:val="00C56436"/>
    <w:rsid w:val="00C56652"/>
    <w:rsid w:val="00C56A86"/>
    <w:rsid w:val="00C56EF7"/>
    <w:rsid w:val="00C57561"/>
    <w:rsid w:val="00C578F2"/>
    <w:rsid w:val="00C57956"/>
    <w:rsid w:val="00C6032A"/>
    <w:rsid w:val="00C609B8"/>
    <w:rsid w:val="00C60B84"/>
    <w:rsid w:val="00C60C3D"/>
    <w:rsid w:val="00C60F98"/>
    <w:rsid w:val="00C6131F"/>
    <w:rsid w:val="00C6162B"/>
    <w:rsid w:val="00C61891"/>
    <w:rsid w:val="00C61FA1"/>
    <w:rsid w:val="00C623EE"/>
    <w:rsid w:val="00C62CFE"/>
    <w:rsid w:val="00C62FC6"/>
    <w:rsid w:val="00C63084"/>
    <w:rsid w:val="00C63334"/>
    <w:rsid w:val="00C63FF6"/>
    <w:rsid w:val="00C64003"/>
    <w:rsid w:val="00C64C5D"/>
    <w:rsid w:val="00C6559B"/>
    <w:rsid w:val="00C655C5"/>
    <w:rsid w:val="00C657C7"/>
    <w:rsid w:val="00C6586D"/>
    <w:rsid w:val="00C660E7"/>
    <w:rsid w:val="00C664BA"/>
    <w:rsid w:val="00C66BC3"/>
    <w:rsid w:val="00C66BCA"/>
    <w:rsid w:val="00C67030"/>
    <w:rsid w:val="00C675BD"/>
    <w:rsid w:val="00C6766E"/>
    <w:rsid w:val="00C679B5"/>
    <w:rsid w:val="00C67E7D"/>
    <w:rsid w:val="00C67EDF"/>
    <w:rsid w:val="00C70737"/>
    <w:rsid w:val="00C7145C"/>
    <w:rsid w:val="00C7147D"/>
    <w:rsid w:val="00C71617"/>
    <w:rsid w:val="00C72062"/>
    <w:rsid w:val="00C72530"/>
    <w:rsid w:val="00C728F9"/>
    <w:rsid w:val="00C735DA"/>
    <w:rsid w:val="00C74045"/>
    <w:rsid w:val="00C741FF"/>
    <w:rsid w:val="00C74200"/>
    <w:rsid w:val="00C74326"/>
    <w:rsid w:val="00C74442"/>
    <w:rsid w:val="00C745C4"/>
    <w:rsid w:val="00C74672"/>
    <w:rsid w:val="00C7479A"/>
    <w:rsid w:val="00C748EA"/>
    <w:rsid w:val="00C75929"/>
    <w:rsid w:val="00C75B60"/>
    <w:rsid w:val="00C7713E"/>
    <w:rsid w:val="00C776F6"/>
    <w:rsid w:val="00C77784"/>
    <w:rsid w:val="00C7789A"/>
    <w:rsid w:val="00C800AE"/>
    <w:rsid w:val="00C80179"/>
    <w:rsid w:val="00C801A3"/>
    <w:rsid w:val="00C8071E"/>
    <w:rsid w:val="00C80EA7"/>
    <w:rsid w:val="00C8112B"/>
    <w:rsid w:val="00C81C84"/>
    <w:rsid w:val="00C82060"/>
    <w:rsid w:val="00C82367"/>
    <w:rsid w:val="00C82681"/>
    <w:rsid w:val="00C82EE5"/>
    <w:rsid w:val="00C82EEC"/>
    <w:rsid w:val="00C82FC5"/>
    <w:rsid w:val="00C83977"/>
    <w:rsid w:val="00C83F9D"/>
    <w:rsid w:val="00C85077"/>
    <w:rsid w:val="00C86AF3"/>
    <w:rsid w:val="00C86BA8"/>
    <w:rsid w:val="00C86C04"/>
    <w:rsid w:val="00C86CE4"/>
    <w:rsid w:val="00C86D4C"/>
    <w:rsid w:val="00C86E0D"/>
    <w:rsid w:val="00C86EC3"/>
    <w:rsid w:val="00C870AA"/>
    <w:rsid w:val="00C8738D"/>
    <w:rsid w:val="00C87E2C"/>
    <w:rsid w:val="00C90034"/>
    <w:rsid w:val="00C903CD"/>
    <w:rsid w:val="00C906BE"/>
    <w:rsid w:val="00C90F04"/>
    <w:rsid w:val="00C913F8"/>
    <w:rsid w:val="00C9198E"/>
    <w:rsid w:val="00C91BB7"/>
    <w:rsid w:val="00C92268"/>
    <w:rsid w:val="00C92321"/>
    <w:rsid w:val="00C923C0"/>
    <w:rsid w:val="00C9255E"/>
    <w:rsid w:val="00C92999"/>
    <w:rsid w:val="00C9333F"/>
    <w:rsid w:val="00C93422"/>
    <w:rsid w:val="00C952BD"/>
    <w:rsid w:val="00C95770"/>
    <w:rsid w:val="00C95BDF"/>
    <w:rsid w:val="00C961C0"/>
    <w:rsid w:val="00C965C9"/>
    <w:rsid w:val="00C96A4C"/>
    <w:rsid w:val="00C96D41"/>
    <w:rsid w:val="00C96D43"/>
    <w:rsid w:val="00C96EE5"/>
    <w:rsid w:val="00C96EFB"/>
    <w:rsid w:val="00C977F9"/>
    <w:rsid w:val="00CA00AD"/>
    <w:rsid w:val="00CA0182"/>
    <w:rsid w:val="00CA108A"/>
    <w:rsid w:val="00CA1090"/>
    <w:rsid w:val="00CA1B17"/>
    <w:rsid w:val="00CA272F"/>
    <w:rsid w:val="00CA294F"/>
    <w:rsid w:val="00CA2ED9"/>
    <w:rsid w:val="00CA34C9"/>
    <w:rsid w:val="00CA3857"/>
    <w:rsid w:val="00CA3B92"/>
    <w:rsid w:val="00CA462D"/>
    <w:rsid w:val="00CA4B1D"/>
    <w:rsid w:val="00CA4C6A"/>
    <w:rsid w:val="00CA53E5"/>
    <w:rsid w:val="00CA5540"/>
    <w:rsid w:val="00CA5553"/>
    <w:rsid w:val="00CA5857"/>
    <w:rsid w:val="00CA5ED0"/>
    <w:rsid w:val="00CA6508"/>
    <w:rsid w:val="00CA65A6"/>
    <w:rsid w:val="00CA6762"/>
    <w:rsid w:val="00CA695B"/>
    <w:rsid w:val="00CA6D0C"/>
    <w:rsid w:val="00CA6EDF"/>
    <w:rsid w:val="00CA76A0"/>
    <w:rsid w:val="00CA7A0F"/>
    <w:rsid w:val="00CA7A85"/>
    <w:rsid w:val="00CB00B4"/>
    <w:rsid w:val="00CB032C"/>
    <w:rsid w:val="00CB083A"/>
    <w:rsid w:val="00CB0B47"/>
    <w:rsid w:val="00CB1419"/>
    <w:rsid w:val="00CB1610"/>
    <w:rsid w:val="00CB1C98"/>
    <w:rsid w:val="00CB1E82"/>
    <w:rsid w:val="00CB2330"/>
    <w:rsid w:val="00CB2938"/>
    <w:rsid w:val="00CB2BDC"/>
    <w:rsid w:val="00CB2F55"/>
    <w:rsid w:val="00CB31E1"/>
    <w:rsid w:val="00CB37A0"/>
    <w:rsid w:val="00CB3815"/>
    <w:rsid w:val="00CB397A"/>
    <w:rsid w:val="00CB3ACA"/>
    <w:rsid w:val="00CB3C58"/>
    <w:rsid w:val="00CB3D3E"/>
    <w:rsid w:val="00CB3DF8"/>
    <w:rsid w:val="00CB4411"/>
    <w:rsid w:val="00CB4921"/>
    <w:rsid w:val="00CB4B7C"/>
    <w:rsid w:val="00CB4BB4"/>
    <w:rsid w:val="00CB5900"/>
    <w:rsid w:val="00CB6066"/>
    <w:rsid w:val="00CB67CE"/>
    <w:rsid w:val="00CB6A14"/>
    <w:rsid w:val="00CB72BD"/>
    <w:rsid w:val="00CB7567"/>
    <w:rsid w:val="00CB75C7"/>
    <w:rsid w:val="00CB7ACF"/>
    <w:rsid w:val="00CB7BC6"/>
    <w:rsid w:val="00CC0869"/>
    <w:rsid w:val="00CC0F01"/>
    <w:rsid w:val="00CC1265"/>
    <w:rsid w:val="00CC185E"/>
    <w:rsid w:val="00CC1918"/>
    <w:rsid w:val="00CC2204"/>
    <w:rsid w:val="00CC259B"/>
    <w:rsid w:val="00CC31F2"/>
    <w:rsid w:val="00CC3CFD"/>
    <w:rsid w:val="00CC3FF6"/>
    <w:rsid w:val="00CC4A26"/>
    <w:rsid w:val="00CC4D60"/>
    <w:rsid w:val="00CC4D9E"/>
    <w:rsid w:val="00CC5158"/>
    <w:rsid w:val="00CC59A9"/>
    <w:rsid w:val="00CC620A"/>
    <w:rsid w:val="00CC626F"/>
    <w:rsid w:val="00CC6314"/>
    <w:rsid w:val="00CC650D"/>
    <w:rsid w:val="00CC6665"/>
    <w:rsid w:val="00CC684B"/>
    <w:rsid w:val="00CC6D09"/>
    <w:rsid w:val="00CC7581"/>
    <w:rsid w:val="00CC7675"/>
    <w:rsid w:val="00CC7712"/>
    <w:rsid w:val="00CC779A"/>
    <w:rsid w:val="00CC7A82"/>
    <w:rsid w:val="00CC7B8B"/>
    <w:rsid w:val="00CD01D2"/>
    <w:rsid w:val="00CD047C"/>
    <w:rsid w:val="00CD06F0"/>
    <w:rsid w:val="00CD0BC4"/>
    <w:rsid w:val="00CD0F4F"/>
    <w:rsid w:val="00CD2151"/>
    <w:rsid w:val="00CD234C"/>
    <w:rsid w:val="00CD24C3"/>
    <w:rsid w:val="00CD25C1"/>
    <w:rsid w:val="00CD2ED5"/>
    <w:rsid w:val="00CD311A"/>
    <w:rsid w:val="00CD3372"/>
    <w:rsid w:val="00CD44EC"/>
    <w:rsid w:val="00CD5208"/>
    <w:rsid w:val="00CD5447"/>
    <w:rsid w:val="00CD5664"/>
    <w:rsid w:val="00CD58A3"/>
    <w:rsid w:val="00CD58E9"/>
    <w:rsid w:val="00CD5B4A"/>
    <w:rsid w:val="00CD5D19"/>
    <w:rsid w:val="00CD6002"/>
    <w:rsid w:val="00CD6130"/>
    <w:rsid w:val="00CD6663"/>
    <w:rsid w:val="00CD6754"/>
    <w:rsid w:val="00CD6BB0"/>
    <w:rsid w:val="00CD77A3"/>
    <w:rsid w:val="00CD7936"/>
    <w:rsid w:val="00CD79FA"/>
    <w:rsid w:val="00CD7DF1"/>
    <w:rsid w:val="00CD7F0E"/>
    <w:rsid w:val="00CD7F76"/>
    <w:rsid w:val="00CE036E"/>
    <w:rsid w:val="00CE0497"/>
    <w:rsid w:val="00CE082F"/>
    <w:rsid w:val="00CE08DE"/>
    <w:rsid w:val="00CE09D9"/>
    <w:rsid w:val="00CE0BA3"/>
    <w:rsid w:val="00CE1195"/>
    <w:rsid w:val="00CE169E"/>
    <w:rsid w:val="00CE1949"/>
    <w:rsid w:val="00CE2AA3"/>
    <w:rsid w:val="00CE2C8F"/>
    <w:rsid w:val="00CE3A59"/>
    <w:rsid w:val="00CE3A93"/>
    <w:rsid w:val="00CE3B60"/>
    <w:rsid w:val="00CE42C3"/>
    <w:rsid w:val="00CE47C9"/>
    <w:rsid w:val="00CE4AC0"/>
    <w:rsid w:val="00CE4B60"/>
    <w:rsid w:val="00CE4CCA"/>
    <w:rsid w:val="00CE4F54"/>
    <w:rsid w:val="00CE5239"/>
    <w:rsid w:val="00CE53F8"/>
    <w:rsid w:val="00CE547A"/>
    <w:rsid w:val="00CE56DD"/>
    <w:rsid w:val="00CE6294"/>
    <w:rsid w:val="00CE73A7"/>
    <w:rsid w:val="00CE740E"/>
    <w:rsid w:val="00CE74A7"/>
    <w:rsid w:val="00CE7FED"/>
    <w:rsid w:val="00CF0935"/>
    <w:rsid w:val="00CF0F60"/>
    <w:rsid w:val="00CF1BA4"/>
    <w:rsid w:val="00CF1F6E"/>
    <w:rsid w:val="00CF2C49"/>
    <w:rsid w:val="00CF2F3C"/>
    <w:rsid w:val="00CF2FD1"/>
    <w:rsid w:val="00CF350D"/>
    <w:rsid w:val="00CF3848"/>
    <w:rsid w:val="00CF4758"/>
    <w:rsid w:val="00CF4E6B"/>
    <w:rsid w:val="00CF4F79"/>
    <w:rsid w:val="00CF53AA"/>
    <w:rsid w:val="00CF542B"/>
    <w:rsid w:val="00CF5526"/>
    <w:rsid w:val="00CF5628"/>
    <w:rsid w:val="00CF57AC"/>
    <w:rsid w:val="00CF5B82"/>
    <w:rsid w:val="00CF5FC2"/>
    <w:rsid w:val="00CF6018"/>
    <w:rsid w:val="00CF6C92"/>
    <w:rsid w:val="00CF7A5C"/>
    <w:rsid w:val="00CF7C41"/>
    <w:rsid w:val="00CF7F93"/>
    <w:rsid w:val="00D00439"/>
    <w:rsid w:val="00D006FF"/>
    <w:rsid w:val="00D00F92"/>
    <w:rsid w:val="00D00FFF"/>
    <w:rsid w:val="00D013E8"/>
    <w:rsid w:val="00D02B37"/>
    <w:rsid w:val="00D02E83"/>
    <w:rsid w:val="00D02F4A"/>
    <w:rsid w:val="00D030F6"/>
    <w:rsid w:val="00D03123"/>
    <w:rsid w:val="00D0333B"/>
    <w:rsid w:val="00D03607"/>
    <w:rsid w:val="00D03B42"/>
    <w:rsid w:val="00D03C8D"/>
    <w:rsid w:val="00D03F30"/>
    <w:rsid w:val="00D03F5B"/>
    <w:rsid w:val="00D04474"/>
    <w:rsid w:val="00D054A0"/>
    <w:rsid w:val="00D054E2"/>
    <w:rsid w:val="00D05870"/>
    <w:rsid w:val="00D05A01"/>
    <w:rsid w:val="00D05AED"/>
    <w:rsid w:val="00D062DE"/>
    <w:rsid w:val="00D062E0"/>
    <w:rsid w:val="00D0640D"/>
    <w:rsid w:val="00D06C38"/>
    <w:rsid w:val="00D071FE"/>
    <w:rsid w:val="00D074E4"/>
    <w:rsid w:val="00D07E19"/>
    <w:rsid w:val="00D10161"/>
    <w:rsid w:val="00D102CB"/>
    <w:rsid w:val="00D10828"/>
    <w:rsid w:val="00D117AA"/>
    <w:rsid w:val="00D11FF2"/>
    <w:rsid w:val="00D12478"/>
    <w:rsid w:val="00D12C31"/>
    <w:rsid w:val="00D13034"/>
    <w:rsid w:val="00D14DB8"/>
    <w:rsid w:val="00D14DCD"/>
    <w:rsid w:val="00D14F07"/>
    <w:rsid w:val="00D151DB"/>
    <w:rsid w:val="00D15388"/>
    <w:rsid w:val="00D15A30"/>
    <w:rsid w:val="00D15AAD"/>
    <w:rsid w:val="00D15EDB"/>
    <w:rsid w:val="00D16DDF"/>
    <w:rsid w:val="00D16E3E"/>
    <w:rsid w:val="00D1706B"/>
    <w:rsid w:val="00D17108"/>
    <w:rsid w:val="00D20471"/>
    <w:rsid w:val="00D206F7"/>
    <w:rsid w:val="00D2106A"/>
    <w:rsid w:val="00D214AA"/>
    <w:rsid w:val="00D218E5"/>
    <w:rsid w:val="00D2207F"/>
    <w:rsid w:val="00D22302"/>
    <w:rsid w:val="00D2275B"/>
    <w:rsid w:val="00D22927"/>
    <w:rsid w:val="00D22A04"/>
    <w:rsid w:val="00D22AD6"/>
    <w:rsid w:val="00D22B15"/>
    <w:rsid w:val="00D22C24"/>
    <w:rsid w:val="00D22DF5"/>
    <w:rsid w:val="00D22EBB"/>
    <w:rsid w:val="00D236BC"/>
    <w:rsid w:val="00D23E4F"/>
    <w:rsid w:val="00D2401F"/>
    <w:rsid w:val="00D252E5"/>
    <w:rsid w:val="00D2598A"/>
    <w:rsid w:val="00D25AF2"/>
    <w:rsid w:val="00D2609C"/>
    <w:rsid w:val="00D264A4"/>
    <w:rsid w:val="00D267F3"/>
    <w:rsid w:val="00D26A90"/>
    <w:rsid w:val="00D27261"/>
    <w:rsid w:val="00D277C4"/>
    <w:rsid w:val="00D3058B"/>
    <w:rsid w:val="00D309A0"/>
    <w:rsid w:val="00D30B1A"/>
    <w:rsid w:val="00D31595"/>
    <w:rsid w:val="00D31764"/>
    <w:rsid w:val="00D3186E"/>
    <w:rsid w:val="00D31957"/>
    <w:rsid w:val="00D32572"/>
    <w:rsid w:val="00D32DAD"/>
    <w:rsid w:val="00D32F5D"/>
    <w:rsid w:val="00D3357D"/>
    <w:rsid w:val="00D343B7"/>
    <w:rsid w:val="00D347F2"/>
    <w:rsid w:val="00D348C3"/>
    <w:rsid w:val="00D34C15"/>
    <w:rsid w:val="00D351CC"/>
    <w:rsid w:val="00D354F5"/>
    <w:rsid w:val="00D357ED"/>
    <w:rsid w:val="00D3635A"/>
    <w:rsid w:val="00D3637C"/>
    <w:rsid w:val="00D36927"/>
    <w:rsid w:val="00D36A64"/>
    <w:rsid w:val="00D36B3B"/>
    <w:rsid w:val="00D36E07"/>
    <w:rsid w:val="00D371ED"/>
    <w:rsid w:val="00D373D3"/>
    <w:rsid w:val="00D37F52"/>
    <w:rsid w:val="00D40970"/>
    <w:rsid w:val="00D4213D"/>
    <w:rsid w:val="00D42721"/>
    <w:rsid w:val="00D42B11"/>
    <w:rsid w:val="00D43845"/>
    <w:rsid w:val="00D43E1C"/>
    <w:rsid w:val="00D43E3B"/>
    <w:rsid w:val="00D44307"/>
    <w:rsid w:val="00D451FF"/>
    <w:rsid w:val="00D45AA8"/>
    <w:rsid w:val="00D45DF1"/>
    <w:rsid w:val="00D460FA"/>
    <w:rsid w:val="00D46DCB"/>
    <w:rsid w:val="00D471F9"/>
    <w:rsid w:val="00D47492"/>
    <w:rsid w:val="00D47C87"/>
    <w:rsid w:val="00D502AA"/>
    <w:rsid w:val="00D502E9"/>
    <w:rsid w:val="00D505D4"/>
    <w:rsid w:val="00D51441"/>
    <w:rsid w:val="00D5163D"/>
    <w:rsid w:val="00D51711"/>
    <w:rsid w:val="00D5181E"/>
    <w:rsid w:val="00D51CBA"/>
    <w:rsid w:val="00D522BF"/>
    <w:rsid w:val="00D5244B"/>
    <w:rsid w:val="00D52DBF"/>
    <w:rsid w:val="00D535F6"/>
    <w:rsid w:val="00D5397C"/>
    <w:rsid w:val="00D53D6C"/>
    <w:rsid w:val="00D543B5"/>
    <w:rsid w:val="00D54B71"/>
    <w:rsid w:val="00D54EE7"/>
    <w:rsid w:val="00D55323"/>
    <w:rsid w:val="00D556C0"/>
    <w:rsid w:val="00D559AD"/>
    <w:rsid w:val="00D55DA5"/>
    <w:rsid w:val="00D55E6A"/>
    <w:rsid w:val="00D56193"/>
    <w:rsid w:val="00D5635B"/>
    <w:rsid w:val="00D5657C"/>
    <w:rsid w:val="00D565D9"/>
    <w:rsid w:val="00D567D4"/>
    <w:rsid w:val="00D56A39"/>
    <w:rsid w:val="00D57059"/>
    <w:rsid w:val="00D57166"/>
    <w:rsid w:val="00D57410"/>
    <w:rsid w:val="00D5751C"/>
    <w:rsid w:val="00D57769"/>
    <w:rsid w:val="00D60589"/>
    <w:rsid w:val="00D60655"/>
    <w:rsid w:val="00D60786"/>
    <w:rsid w:val="00D60C3F"/>
    <w:rsid w:val="00D61FD3"/>
    <w:rsid w:val="00D6211A"/>
    <w:rsid w:val="00D62447"/>
    <w:rsid w:val="00D62ACB"/>
    <w:rsid w:val="00D633B5"/>
    <w:rsid w:val="00D63897"/>
    <w:rsid w:val="00D63A4C"/>
    <w:rsid w:val="00D63AF4"/>
    <w:rsid w:val="00D645CE"/>
    <w:rsid w:val="00D6502B"/>
    <w:rsid w:val="00D652F0"/>
    <w:rsid w:val="00D65973"/>
    <w:rsid w:val="00D67574"/>
    <w:rsid w:val="00D67605"/>
    <w:rsid w:val="00D67D0E"/>
    <w:rsid w:val="00D67E6C"/>
    <w:rsid w:val="00D7018D"/>
    <w:rsid w:val="00D7024C"/>
    <w:rsid w:val="00D7043C"/>
    <w:rsid w:val="00D70AE5"/>
    <w:rsid w:val="00D7110C"/>
    <w:rsid w:val="00D7150B"/>
    <w:rsid w:val="00D71A59"/>
    <w:rsid w:val="00D7269A"/>
    <w:rsid w:val="00D7285C"/>
    <w:rsid w:val="00D728A5"/>
    <w:rsid w:val="00D72B5B"/>
    <w:rsid w:val="00D736E5"/>
    <w:rsid w:val="00D73B9D"/>
    <w:rsid w:val="00D73C5E"/>
    <w:rsid w:val="00D73E6E"/>
    <w:rsid w:val="00D7405B"/>
    <w:rsid w:val="00D740C9"/>
    <w:rsid w:val="00D74F09"/>
    <w:rsid w:val="00D75D2F"/>
    <w:rsid w:val="00D764C4"/>
    <w:rsid w:val="00D76C0C"/>
    <w:rsid w:val="00D76E81"/>
    <w:rsid w:val="00D77625"/>
    <w:rsid w:val="00D77902"/>
    <w:rsid w:val="00D77A7B"/>
    <w:rsid w:val="00D80051"/>
    <w:rsid w:val="00D8020D"/>
    <w:rsid w:val="00D802F7"/>
    <w:rsid w:val="00D803AF"/>
    <w:rsid w:val="00D804AA"/>
    <w:rsid w:val="00D808F9"/>
    <w:rsid w:val="00D80C31"/>
    <w:rsid w:val="00D80DE9"/>
    <w:rsid w:val="00D811F2"/>
    <w:rsid w:val="00D81710"/>
    <w:rsid w:val="00D8198C"/>
    <w:rsid w:val="00D81A4A"/>
    <w:rsid w:val="00D81BB7"/>
    <w:rsid w:val="00D82331"/>
    <w:rsid w:val="00D82ADE"/>
    <w:rsid w:val="00D82B3E"/>
    <w:rsid w:val="00D82D5F"/>
    <w:rsid w:val="00D82E3F"/>
    <w:rsid w:val="00D849B4"/>
    <w:rsid w:val="00D84A17"/>
    <w:rsid w:val="00D84B42"/>
    <w:rsid w:val="00D85023"/>
    <w:rsid w:val="00D853E6"/>
    <w:rsid w:val="00D85983"/>
    <w:rsid w:val="00D85AF2"/>
    <w:rsid w:val="00D85CA3"/>
    <w:rsid w:val="00D85F68"/>
    <w:rsid w:val="00D86F1F"/>
    <w:rsid w:val="00D870CD"/>
    <w:rsid w:val="00D87171"/>
    <w:rsid w:val="00D87768"/>
    <w:rsid w:val="00D87FF9"/>
    <w:rsid w:val="00D905F3"/>
    <w:rsid w:val="00D90939"/>
    <w:rsid w:val="00D9100A"/>
    <w:rsid w:val="00D912B0"/>
    <w:rsid w:val="00D917FA"/>
    <w:rsid w:val="00D91C8C"/>
    <w:rsid w:val="00D9221A"/>
    <w:rsid w:val="00D9228C"/>
    <w:rsid w:val="00D923AD"/>
    <w:rsid w:val="00D9259B"/>
    <w:rsid w:val="00D934EB"/>
    <w:rsid w:val="00D93874"/>
    <w:rsid w:val="00D94186"/>
    <w:rsid w:val="00D9421D"/>
    <w:rsid w:val="00D942B3"/>
    <w:rsid w:val="00D94458"/>
    <w:rsid w:val="00D94634"/>
    <w:rsid w:val="00D956B9"/>
    <w:rsid w:val="00D95D01"/>
    <w:rsid w:val="00D963D5"/>
    <w:rsid w:val="00D97A1E"/>
    <w:rsid w:val="00D97B02"/>
    <w:rsid w:val="00DA07E2"/>
    <w:rsid w:val="00DA09BE"/>
    <w:rsid w:val="00DA1071"/>
    <w:rsid w:val="00DA1712"/>
    <w:rsid w:val="00DA1847"/>
    <w:rsid w:val="00DA2F6D"/>
    <w:rsid w:val="00DA340C"/>
    <w:rsid w:val="00DA3CD8"/>
    <w:rsid w:val="00DA3F0D"/>
    <w:rsid w:val="00DA40DE"/>
    <w:rsid w:val="00DA41E4"/>
    <w:rsid w:val="00DA457E"/>
    <w:rsid w:val="00DA478F"/>
    <w:rsid w:val="00DA5173"/>
    <w:rsid w:val="00DA5630"/>
    <w:rsid w:val="00DA579D"/>
    <w:rsid w:val="00DA582B"/>
    <w:rsid w:val="00DA6112"/>
    <w:rsid w:val="00DA66C8"/>
    <w:rsid w:val="00DA6B06"/>
    <w:rsid w:val="00DA6D20"/>
    <w:rsid w:val="00DA74B0"/>
    <w:rsid w:val="00DA770D"/>
    <w:rsid w:val="00DA786B"/>
    <w:rsid w:val="00DA791E"/>
    <w:rsid w:val="00DB043C"/>
    <w:rsid w:val="00DB09F4"/>
    <w:rsid w:val="00DB0E65"/>
    <w:rsid w:val="00DB0F91"/>
    <w:rsid w:val="00DB113A"/>
    <w:rsid w:val="00DB134F"/>
    <w:rsid w:val="00DB20F4"/>
    <w:rsid w:val="00DB2CCC"/>
    <w:rsid w:val="00DB30A7"/>
    <w:rsid w:val="00DB373D"/>
    <w:rsid w:val="00DB395C"/>
    <w:rsid w:val="00DB3AE0"/>
    <w:rsid w:val="00DB3B4A"/>
    <w:rsid w:val="00DB3B82"/>
    <w:rsid w:val="00DB3EDA"/>
    <w:rsid w:val="00DB3F1F"/>
    <w:rsid w:val="00DB407B"/>
    <w:rsid w:val="00DB54D0"/>
    <w:rsid w:val="00DB5811"/>
    <w:rsid w:val="00DB5BE9"/>
    <w:rsid w:val="00DB62EC"/>
    <w:rsid w:val="00DB634C"/>
    <w:rsid w:val="00DB68A0"/>
    <w:rsid w:val="00DB6A14"/>
    <w:rsid w:val="00DB6CA5"/>
    <w:rsid w:val="00DB6F96"/>
    <w:rsid w:val="00DB7B15"/>
    <w:rsid w:val="00DB7E50"/>
    <w:rsid w:val="00DC03A6"/>
    <w:rsid w:val="00DC051E"/>
    <w:rsid w:val="00DC08F4"/>
    <w:rsid w:val="00DC09BC"/>
    <w:rsid w:val="00DC2137"/>
    <w:rsid w:val="00DC232C"/>
    <w:rsid w:val="00DC2375"/>
    <w:rsid w:val="00DC2708"/>
    <w:rsid w:val="00DC29A2"/>
    <w:rsid w:val="00DC29C1"/>
    <w:rsid w:val="00DC3057"/>
    <w:rsid w:val="00DC3066"/>
    <w:rsid w:val="00DC34E1"/>
    <w:rsid w:val="00DC3B3D"/>
    <w:rsid w:val="00DC3C27"/>
    <w:rsid w:val="00DC49DD"/>
    <w:rsid w:val="00DC4A80"/>
    <w:rsid w:val="00DC4D1F"/>
    <w:rsid w:val="00DC4F74"/>
    <w:rsid w:val="00DC5659"/>
    <w:rsid w:val="00DC5EB7"/>
    <w:rsid w:val="00DC7DDF"/>
    <w:rsid w:val="00DD0758"/>
    <w:rsid w:val="00DD1974"/>
    <w:rsid w:val="00DD257E"/>
    <w:rsid w:val="00DD3861"/>
    <w:rsid w:val="00DD396C"/>
    <w:rsid w:val="00DD440D"/>
    <w:rsid w:val="00DD5109"/>
    <w:rsid w:val="00DD5680"/>
    <w:rsid w:val="00DD63C7"/>
    <w:rsid w:val="00DD654A"/>
    <w:rsid w:val="00DD6794"/>
    <w:rsid w:val="00DD67ED"/>
    <w:rsid w:val="00DD6C74"/>
    <w:rsid w:val="00DD71E0"/>
    <w:rsid w:val="00DE0428"/>
    <w:rsid w:val="00DE0702"/>
    <w:rsid w:val="00DE0A7F"/>
    <w:rsid w:val="00DE0E2C"/>
    <w:rsid w:val="00DE0EF5"/>
    <w:rsid w:val="00DE14FB"/>
    <w:rsid w:val="00DE3148"/>
    <w:rsid w:val="00DE34C8"/>
    <w:rsid w:val="00DE3735"/>
    <w:rsid w:val="00DE3A32"/>
    <w:rsid w:val="00DE3EAB"/>
    <w:rsid w:val="00DE41BF"/>
    <w:rsid w:val="00DE46C4"/>
    <w:rsid w:val="00DE493E"/>
    <w:rsid w:val="00DE4A65"/>
    <w:rsid w:val="00DE4F53"/>
    <w:rsid w:val="00DE4FE8"/>
    <w:rsid w:val="00DE586C"/>
    <w:rsid w:val="00DE5941"/>
    <w:rsid w:val="00DE59D8"/>
    <w:rsid w:val="00DE5CF4"/>
    <w:rsid w:val="00DE6577"/>
    <w:rsid w:val="00DE6766"/>
    <w:rsid w:val="00DE7579"/>
    <w:rsid w:val="00DE7C0B"/>
    <w:rsid w:val="00DF08BD"/>
    <w:rsid w:val="00DF1609"/>
    <w:rsid w:val="00DF1B52"/>
    <w:rsid w:val="00DF20BB"/>
    <w:rsid w:val="00DF25EB"/>
    <w:rsid w:val="00DF392C"/>
    <w:rsid w:val="00DF3B03"/>
    <w:rsid w:val="00DF3B07"/>
    <w:rsid w:val="00DF3F5D"/>
    <w:rsid w:val="00DF4423"/>
    <w:rsid w:val="00DF44EE"/>
    <w:rsid w:val="00DF4980"/>
    <w:rsid w:val="00DF5E65"/>
    <w:rsid w:val="00DF621B"/>
    <w:rsid w:val="00DF64D0"/>
    <w:rsid w:val="00DF69F5"/>
    <w:rsid w:val="00DF789B"/>
    <w:rsid w:val="00DF7AA4"/>
    <w:rsid w:val="00DF7EA5"/>
    <w:rsid w:val="00DF7EE9"/>
    <w:rsid w:val="00E000D1"/>
    <w:rsid w:val="00E00CD2"/>
    <w:rsid w:val="00E016CB"/>
    <w:rsid w:val="00E0185D"/>
    <w:rsid w:val="00E02769"/>
    <w:rsid w:val="00E02F69"/>
    <w:rsid w:val="00E032E9"/>
    <w:rsid w:val="00E039F2"/>
    <w:rsid w:val="00E042A0"/>
    <w:rsid w:val="00E042A5"/>
    <w:rsid w:val="00E043A4"/>
    <w:rsid w:val="00E047D9"/>
    <w:rsid w:val="00E04C73"/>
    <w:rsid w:val="00E04D01"/>
    <w:rsid w:val="00E058B9"/>
    <w:rsid w:val="00E06746"/>
    <w:rsid w:val="00E06BB1"/>
    <w:rsid w:val="00E07343"/>
    <w:rsid w:val="00E07469"/>
    <w:rsid w:val="00E07701"/>
    <w:rsid w:val="00E078A8"/>
    <w:rsid w:val="00E101D1"/>
    <w:rsid w:val="00E10327"/>
    <w:rsid w:val="00E103F3"/>
    <w:rsid w:val="00E108B7"/>
    <w:rsid w:val="00E10BA1"/>
    <w:rsid w:val="00E10E17"/>
    <w:rsid w:val="00E113C9"/>
    <w:rsid w:val="00E119E3"/>
    <w:rsid w:val="00E11BEC"/>
    <w:rsid w:val="00E12191"/>
    <w:rsid w:val="00E1243D"/>
    <w:rsid w:val="00E1266D"/>
    <w:rsid w:val="00E129B8"/>
    <w:rsid w:val="00E12AB0"/>
    <w:rsid w:val="00E1302B"/>
    <w:rsid w:val="00E13C3A"/>
    <w:rsid w:val="00E13F69"/>
    <w:rsid w:val="00E13FD5"/>
    <w:rsid w:val="00E14680"/>
    <w:rsid w:val="00E14BA6"/>
    <w:rsid w:val="00E15B30"/>
    <w:rsid w:val="00E16473"/>
    <w:rsid w:val="00E168D3"/>
    <w:rsid w:val="00E170DC"/>
    <w:rsid w:val="00E178D9"/>
    <w:rsid w:val="00E2047B"/>
    <w:rsid w:val="00E21063"/>
    <w:rsid w:val="00E21189"/>
    <w:rsid w:val="00E21605"/>
    <w:rsid w:val="00E2161B"/>
    <w:rsid w:val="00E21FA9"/>
    <w:rsid w:val="00E223A9"/>
    <w:rsid w:val="00E2245B"/>
    <w:rsid w:val="00E224B9"/>
    <w:rsid w:val="00E22F1E"/>
    <w:rsid w:val="00E230F3"/>
    <w:rsid w:val="00E2357B"/>
    <w:rsid w:val="00E23698"/>
    <w:rsid w:val="00E2452A"/>
    <w:rsid w:val="00E25152"/>
    <w:rsid w:val="00E257A0"/>
    <w:rsid w:val="00E258C9"/>
    <w:rsid w:val="00E25E99"/>
    <w:rsid w:val="00E26522"/>
    <w:rsid w:val="00E26942"/>
    <w:rsid w:val="00E26BB4"/>
    <w:rsid w:val="00E27759"/>
    <w:rsid w:val="00E27CB1"/>
    <w:rsid w:val="00E27F50"/>
    <w:rsid w:val="00E30074"/>
    <w:rsid w:val="00E303B6"/>
    <w:rsid w:val="00E3053D"/>
    <w:rsid w:val="00E31521"/>
    <w:rsid w:val="00E31C05"/>
    <w:rsid w:val="00E31C38"/>
    <w:rsid w:val="00E31C7E"/>
    <w:rsid w:val="00E326D9"/>
    <w:rsid w:val="00E32BBE"/>
    <w:rsid w:val="00E32D1F"/>
    <w:rsid w:val="00E33897"/>
    <w:rsid w:val="00E33991"/>
    <w:rsid w:val="00E33C27"/>
    <w:rsid w:val="00E33F46"/>
    <w:rsid w:val="00E343E7"/>
    <w:rsid w:val="00E3441B"/>
    <w:rsid w:val="00E3461C"/>
    <w:rsid w:val="00E34ECB"/>
    <w:rsid w:val="00E34FF9"/>
    <w:rsid w:val="00E3508B"/>
    <w:rsid w:val="00E3535B"/>
    <w:rsid w:val="00E35749"/>
    <w:rsid w:val="00E359BF"/>
    <w:rsid w:val="00E364C0"/>
    <w:rsid w:val="00E36F4B"/>
    <w:rsid w:val="00E373CA"/>
    <w:rsid w:val="00E373F5"/>
    <w:rsid w:val="00E378EA"/>
    <w:rsid w:val="00E37AB2"/>
    <w:rsid w:val="00E40177"/>
    <w:rsid w:val="00E40AEE"/>
    <w:rsid w:val="00E40C0E"/>
    <w:rsid w:val="00E42951"/>
    <w:rsid w:val="00E42BCA"/>
    <w:rsid w:val="00E42C6A"/>
    <w:rsid w:val="00E43016"/>
    <w:rsid w:val="00E43202"/>
    <w:rsid w:val="00E4343A"/>
    <w:rsid w:val="00E436A0"/>
    <w:rsid w:val="00E43C91"/>
    <w:rsid w:val="00E44392"/>
    <w:rsid w:val="00E44747"/>
    <w:rsid w:val="00E447F9"/>
    <w:rsid w:val="00E45A3C"/>
    <w:rsid w:val="00E4668E"/>
    <w:rsid w:val="00E47383"/>
    <w:rsid w:val="00E47AC0"/>
    <w:rsid w:val="00E47FC3"/>
    <w:rsid w:val="00E510DF"/>
    <w:rsid w:val="00E51843"/>
    <w:rsid w:val="00E51AD8"/>
    <w:rsid w:val="00E524F7"/>
    <w:rsid w:val="00E52690"/>
    <w:rsid w:val="00E5288E"/>
    <w:rsid w:val="00E52E02"/>
    <w:rsid w:val="00E53104"/>
    <w:rsid w:val="00E535C2"/>
    <w:rsid w:val="00E536C9"/>
    <w:rsid w:val="00E53DD6"/>
    <w:rsid w:val="00E54172"/>
    <w:rsid w:val="00E54943"/>
    <w:rsid w:val="00E55408"/>
    <w:rsid w:val="00E55579"/>
    <w:rsid w:val="00E55D5C"/>
    <w:rsid w:val="00E55F4C"/>
    <w:rsid w:val="00E56037"/>
    <w:rsid w:val="00E57430"/>
    <w:rsid w:val="00E60143"/>
    <w:rsid w:val="00E60F21"/>
    <w:rsid w:val="00E611DF"/>
    <w:rsid w:val="00E6120F"/>
    <w:rsid w:val="00E616DF"/>
    <w:rsid w:val="00E61747"/>
    <w:rsid w:val="00E618AF"/>
    <w:rsid w:val="00E61B2E"/>
    <w:rsid w:val="00E62F70"/>
    <w:rsid w:val="00E633F2"/>
    <w:rsid w:val="00E63506"/>
    <w:rsid w:val="00E6350D"/>
    <w:rsid w:val="00E63FDB"/>
    <w:rsid w:val="00E64AAD"/>
    <w:rsid w:val="00E65748"/>
    <w:rsid w:val="00E658C8"/>
    <w:rsid w:val="00E65AF0"/>
    <w:rsid w:val="00E66274"/>
    <w:rsid w:val="00E6644E"/>
    <w:rsid w:val="00E66B8E"/>
    <w:rsid w:val="00E67865"/>
    <w:rsid w:val="00E67FD6"/>
    <w:rsid w:val="00E700A9"/>
    <w:rsid w:val="00E70462"/>
    <w:rsid w:val="00E7054E"/>
    <w:rsid w:val="00E70C15"/>
    <w:rsid w:val="00E70DF5"/>
    <w:rsid w:val="00E71D0F"/>
    <w:rsid w:val="00E71FBF"/>
    <w:rsid w:val="00E72444"/>
    <w:rsid w:val="00E728FE"/>
    <w:rsid w:val="00E72E2E"/>
    <w:rsid w:val="00E73A57"/>
    <w:rsid w:val="00E73CB1"/>
    <w:rsid w:val="00E73EAA"/>
    <w:rsid w:val="00E74323"/>
    <w:rsid w:val="00E7474A"/>
    <w:rsid w:val="00E74963"/>
    <w:rsid w:val="00E7590B"/>
    <w:rsid w:val="00E75992"/>
    <w:rsid w:val="00E75C50"/>
    <w:rsid w:val="00E76DE8"/>
    <w:rsid w:val="00E806CB"/>
    <w:rsid w:val="00E80AF3"/>
    <w:rsid w:val="00E80D43"/>
    <w:rsid w:val="00E80D54"/>
    <w:rsid w:val="00E80E00"/>
    <w:rsid w:val="00E81A15"/>
    <w:rsid w:val="00E820D7"/>
    <w:rsid w:val="00E8220B"/>
    <w:rsid w:val="00E823A5"/>
    <w:rsid w:val="00E823CD"/>
    <w:rsid w:val="00E823E3"/>
    <w:rsid w:val="00E82C28"/>
    <w:rsid w:val="00E82CA7"/>
    <w:rsid w:val="00E8305B"/>
    <w:rsid w:val="00E8314B"/>
    <w:rsid w:val="00E83288"/>
    <w:rsid w:val="00E837BA"/>
    <w:rsid w:val="00E8395B"/>
    <w:rsid w:val="00E8395D"/>
    <w:rsid w:val="00E83A88"/>
    <w:rsid w:val="00E83C39"/>
    <w:rsid w:val="00E83CAB"/>
    <w:rsid w:val="00E83F2A"/>
    <w:rsid w:val="00E84181"/>
    <w:rsid w:val="00E8418B"/>
    <w:rsid w:val="00E846EC"/>
    <w:rsid w:val="00E84951"/>
    <w:rsid w:val="00E85217"/>
    <w:rsid w:val="00E85407"/>
    <w:rsid w:val="00E85A45"/>
    <w:rsid w:val="00E85EC3"/>
    <w:rsid w:val="00E86C26"/>
    <w:rsid w:val="00E87180"/>
    <w:rsid w:val="00E8739E"/>
    <w:rsid w:val="00E90206"/>
    <w:rsid w:val="00E908A8"/>
    <w:rsid w:val="00E90EB0"/>
    <w:rsid w:val="00E911B3"/>
    <w:rsid w:val="00E918BC"/>
    <w:rsid w:val="00E92027"/>
    <w:rsid w:val="00E923DF"/>
    <w:rsid w:val="00E92517"/>
    <w:rsid w:val="00E927DB"/>
    <w:rsid w:val="00E92C8F"/>
    <w:rsid w:val="00E92DE4"/>
    <w:rsid w:val="00E92F92"/>
    <w:rsid w:val="00E935D8"/>
    <w:rsid w:val="00E9415E"/>
    <w:rsid w:val="00E9461A"/>
    <w:rsid w:val="00E94723"/>
    <w:rsid w:val="00E94C53"/>
    <w:rsid w:val="00E94D84"/>
    <w:rsid w:val="00E94F3B"/>
    <w:rsid w:val="00E94F4A"/>
    <w:rsid w:val="00E95A47"/>
    <w:rsid w:val="00E95AD0"/>
    <w:rsid w:val="00E9673E"/>
    <w:rsid w:val="00E96CA4"/>
    <w:rsid w:val="00E97362"/>
    <w:rsid w:val="00E973EA"/>
    <w:rsid w:val="00E97720"/>
    <w:rsid w:val="00E978A7"/>
    <w:rsid w:val="00E97D8F"/>
    <w:rsid w:val="00E97E5C"/>
    <w:rsid w:val="00E97FF4"/>
    <w:rsid w:val="00EA0287"/>
    <w:rsid w:val="00EA031A"/>
    <w:rsid w:val="00EA0465"/>
    <w:rsid w:val="00EA11E2"/>
    <w:rsid w:val="00EA1320"/>
    <w:rsid w:val="00EA1523"/>
    <w:rsid w:val="00EA1CFF"/>
    <w:rsid w:val="00EA2A12"/>
    <w:rsid w:val="00EA2EC2"/>
    <w:rsid w:val="00EA2FC5"/>
    <w:rsid w:val="00EA31AB"/>
    <w:rsid w:val="00EA39D4"/>
    <w:rsid w:val="00EA3CB0"/>
    <w:rsid w:val="00EA3E22"/>
    <w:rsid w:val="00EA3F2C"/>
    <w:rsid w:val="00EA43FD"/>
    <w:rsid w:val="00EA4B07"/>
    <w:rsid w:val="00EA4B37"/>
    <w:rsid w:val="00EA4C5E"/>
    <w:rsid w:val="00EA4D47"/>
    <w:rsid w:val="00EA4FEB"/>
    <w:rsid w:val="00EA63F1"/>
    <w:rsid w:val="00EA65B7"/>
    <w:rsid w:val="00EA7162"/>
    <w:rsid w:val="00EA7BBD"/>
    <w:rsid w:val="00EB033F"/>
    <w:rsid w:val="00EB0666"/>
    <w:rsid w:val="00EB0CA0"/>
    <w:rsid w:val="00EB11D3"/>
    <w:rsid w:val="00EB12F0"/>
    <w:rsid w:val="00EB142A"/>
    <w:rsid w:val="00EB1448"/>
    <w:rsid w:val="00EB1A60"/>
    <w:rsid w:val="00EB2596"/>
    <w:rsid w:val="00EB27E2"/>
    <w:rsid w:val="00EB2AC6"/>
    <w:rsid w:val="00EB2DF6"/>
    <w:rsid w:val="00EB2EEC"/>
    <w:rsid w:val="00EB494B"/>
    <w:rsid w:val="00EB4E16"/>
    <w:rsid w:val="00EB4E5F"/>
    <w:rsid w:val="00EB570E"/>
    <w:rsid w:val="00EB5825"/>
    <w:rsid w:val="00EB5AB8"/>
    <w:rsid w:val="00EB6459"/>
    <w:rsid w:val="00EB64B3"/>
    <w:rsid w:val="00EB6509"/>
    <w:rsid w:val="00EB74B7"/>
    <w:rsid w:val="00EB760E"/>
    <w:rsid w:val="00EB78D6"/>
    <w:rsid w:val="00EB7D36"/>
    <w:rsid w:val="00EB7F4B"/>
    <w:rsid w:val="00EC0D62"/>
    <w:rsid w:val="00EC1557"/>
    <w:rsid w:val="00EC1F04"/>
    <w:rsid w:val="00EC21CC"/>
    <w:rsid w:val="00EC2383"/>
    <w:rsid w:val="00EC23DB"/>
    <w:rsid w:val="00EC3131"/>
    <w:rsid w:val="00EC4155"/>
    <w:rsid w:val="00EC445F"/>
    <w:rsid w:val="00EC4589"/>
    <w:rsid w:val="00EC4721"/>
    <w:rsid w:val="00EC47A7"/>
    <w:rsid w:val="00EC48CB"/>
    <w:rsid w:val="00EC4A6B"/>
    <w:rsid w:val="00EC4F05"/>
    <w:rsid w:val="00EC505B"/>
    <w:rsid w:val="00EC545D"/>
    <w:rsid w:val="00EC55D3"/>
    <w:rsid w:val="00EC5726"/>
    <w:rsid w:val="00EC62F6"/>
    <w:rsid w:val="00EC6BD7"/>
    <w:rsid w:val="00EC74D7"/>
    <w:rsid w:val="00EC7CF6"/>
    <w:rsid w:val="00ED0102"/>
    <w:rsid w:val="00ED0EC9"/>
    <w:rsid w:val="00ED0FFE"/>
    <w:rsid w:val="00ED1A99"/>
    <w:rsid w:val="00ED245D"/>
    <w:rsid w:val="00ED2491"/>
    <w:rsid w:val="00ED2FAF"/>
    <w:rsid w:val="00ED3183"/>
    <w:rsid w:val="00ED3F87"/>
    <w:rsid w:val="00ED4209"/>
    <w:rsid w:val="00ED433B"/>
    <w:rsid w:val="00ED4A81"/>
    <w:rsid w:val="00ED4FA8"/>
    <w:rsid w:val="00ED5350"/>
    <w:rsid w:val="00ED5756"/>
    <w:rsid w:val="00ED5C3B"/>
    <w:rsid w:val="00ED5C7F"/>
    <w:rsid w:val="00ED5D60"/>
    <w:rsid w:val="00ED671E"/>
    <w:rsid w:val="00ED722E"/>
    <w:rsid w:val="00ED73B1"/>
    <w:rsid w:val="00ED74C1"/>
    <w:rsid w:val="00ED767A"/>
    <w:rsid w:val="00ED7800"/>
    <w:rsid w:val="00ED7A6A"/>
    <w:rsid w:val="00ED7C72"/>
    <w:rsid w:val="00ED7DC3"/>
    <w:rsid w:val="00ED7E7B"/>
    <w:rsid w:val="00EE089A"/>
    <w:rsid w:val="00EE0EB4"/>
    <w:rsid w:val="00EE187E"/>
    <w:rsid w:val="00EE2434"/>
    <w:rsid w:val="00EE2452"/>
    <w:rsid w:val="00EE2557"/>
    <w:rsid w:val="00EE26F2"/>
    <w:rsid w:val="00EE274B"/>
    <w:rsid w:val="00EE28E6"/>
    <w:rsid w:val="00EE2DA0"/>
    <w:rsid w:val="00EE341E"/>
    <w:rsid w:val="00EE3AFC"/>
    <w:rsid w:val="00EE46FD"/>
    <w:rsid w:val="00EE4799"/>
    <w:rsid w:val="00EE49C0"/>
    <w:rsid w:val="00EE5325"/>
    <w:rsid w:val="00EE5B96"/>
    <w:rsid w:val="00EE5E1B"/>
    <w:rsid w:val="00EE61A2"/>
    <w:rsid w:val="00EE6FE3"/>
    <w:rsid w:val="00EE73F5"/>
    <w:rsid w:val="00EF02A7"/>
    <w:rsid w:val="00EF0A08"/>
    <w:rsid w:val="00EF0AD9"/>
    <w:rsid w:val="00EF0BB1"/>
    <w:rsid w:val="00EF1DC0"/>
    <w:rsid w:val="00EF22E5"/>
    <w:rsid w:val="00EF2599"/>
    <w:rsid w:val="00EF262B"/>
    <w:rsid w:val="00EF2735"/>
    <w:rsid w:val="00EF28A4"/>
    <w:rsid w:val="00EF2A35"/>
    <w:rsid w:val="00EF2B34"/>
    <w:rsid w:val="00EF2F6A"/>
    <w:rsid w:val="00EF3180"/>
    <w:rsid w:val="00EF39B4"/>
    <w:rsid w:val="00EF3A11"/>
    <w:rsid w:val="00EF3B9F"/>
    <w:rsid w:val="00EF3C3C"/>
    <w:rsid w:val="00EF41C2"/>
    <w:rsid w:val="00EF44C0"/>
    <w:rsid w:val="00EF4A12"/>
    <w:rsid w:val="00EF4D5D"/>
    <w:rsid w:val="00EF4F90"/>
    <w:rsid w:val="00EF535C"/>
    <w:rsid w:val="00EF5D92"/>
    <w:rsid w:val="00EF5EA0"/>
    <w:rsid w:val="00EF60D8"/>
    <w:rsid w:val="00EF6EAE"/>
    <w:rsid w:val="00EF7F35"/>
    <w:rsid w:val="00F00154"/>
    <w:rsid w:val="00F0025F"/>
    <w:rsid w:val="00F00407"/>
    <w:rsid w:val="00F00A43"/>
    <w:rsid w:val="00F0133C"/>
    <w:rsid w:val="00F0162E"/>
    <w:rsid w:val="00F01D7F"/>
    <w:rsid w:val="00F01E1D"/>
    <w:rsid w:val="00F01F7B"/>
    <w:rsid w:val="00F0209E"/>
    <w:rsid w:val="00F02805"/>
    <w:rsid w:val="00F0283F"/>
    <w:rsid w:val="00F029FF"/>
    <w:rsid w:val="00F0341A"/>
    <w:rsid w:val="00F03C94"/>
    <w:rsid w:val="00F03CE4"/>
    <w:rsid w:val="00F03E5A"/>
    <w:rsid w:val="00F04622"/>
    <w:rsid w:val="00F04695"/>
    <w:rsid w:val="00F04E4D"/>
    <w:rsid w:val="00F05045"/>
    <w:rsid w:val="00F05BB2"/>
    <w:rsid w:val="00F071B1"/>
    <w:rsid w:val="00F073D6"/>
    <w:rsid w:val="00F07FDB"/>
    <w:rsid w:val="00F10125"/>
    <w:rsid w:val="00F10C44"/>
    <w:rsid w:val="00F10ED0"/>
    <w:rsid w:val="00F10F38"/>
    <w:rsid w:val="00F119EA"/>
    <w:rsid w:val="00F12953"/>
    <w:rsid w:val="00F130A6"/>
    <w:rsid w:val="00F130D2"/>
    <w:rsid w:val="00F130F6"/>
    <w:rsid w:val="00F13229"/>
    <w:rsid w:val="00F13394"/>
    <w:rsid w:val="00F1340D"/>
    <w:rsid w:val="00F134DF"/>
    <w:rsid w:val="00F13A83"/>
    <w:rsid w:val="00F13AEA"/>
    <w:rsid w:val="00F13B1F"/>
    <w:rsid w:val="00F13EE6"/>
    <w:rsid w:val="00F13EF5"/>
    <w:rsid w:val="00F14DD0"/>
    <w:rsid w:val="00F15842"/>
    <w:rsid w:val="00F15A6F"/>
    <w:rsid w:val="00F15C83"/>
    <w:rsid w:val="00F15E28"/>
    <w:rsid w:val="00F16025"/>
    <w:rsid w:val="00F165C8"/>
    <w:rsid w:val="00F16802"/>
    <w:rsid w:val="00F16B11"/>
    <w:rsid w:val="00F16BBD"/>
    <w:rsid w:val="00F16FD1"/>
    <w:rsid w:val="00F17071"/>
    <w:rsid w:val="00F17337"/>
    <w:rsid w:val="00F174B7"/>
    <w:rsid w:val="00F178F8"/>
    <w:rsid w:val="00F202C9"/>
    <w:rsid w:val="00F203DD"/>
    <w:rsid w:val="00F2199E"/>
    <w:rsid w:val="00F21D0E"/>
    <w:rsid w:val="00F21F57"/>
    <w:rsid w:val="00F2306A"/>
    <w:rsid w:val="00F230EB"/>
    <w:rsid w:val="00F231C6"/>
    <w:rsid w:val="00F232B9"/>
    <w:rsid w:val="00F24408"/>
    <w:rsid w:val="00F24732"/>
    <w:rsid w:val="00F24BD2"/>
    <w:rsid w:val="00F25FAB"/>
    <w:rsid w:val="00F26394"/>
    <w:rsid w:val="00F2687C"/>
    <w:rsid w:val="00F27909"/>
    <w:rsid w:val="00F27950"/>
    <w:rsid w:val="00F27A46"/>
    <w:rsid w:val="00F27AC1"/>
    <w:rsid w:val="00F27C66"/>
    <w:rsid w:val="00F27FD9"/>
    <w:rsid w:val="00F30495"/>
    <w:rsid w:val="00F306B6"/>
    <w:rsid w:val="00F30E61"/>
    <w:rsid w:val="00F30F52"/>
    <w:rsid w:val="00F310BB"/>
    <w:rsid w:val="00F316C2"/>
    <w:rsid w:val="00F31EF4"/>
    <w:rsid w:val="00F320C9"/>
    <w:rsid w:val="00F323FF"/>
    <w:rsid w:val="00F32494"/>
    <w:rsid w:val="00F327C2"/>
    <w:rsid w:val="00F32B27"/>
    <w:rsid w:val="00F32CEC"/>
    <w:rsid w:val="00F33093"/>
    <w:rsid w:val="00F3310B"/>
    <w:rsid w:val="00F33762"/>
    <w:rsid w:val="00F33E59"/>
    <w:rsid w:val="00F341DC"/>
    <w:rsid w:val="00F34274"/>
    <w:rsid w:val="00F34363"/>
    <w:rsid w:val="00F35601"/>
    <w:rsid w:val="00F36C3D"/>
    <w:rsid w:val="00F36CE2"/>
    <w:rsid w:val="00F37556"/>
    <w:rsid w:val="00F375E7"/>
    <w:rsid w:val="00F3789C"/>
    <w:rsid w:val="00F37A27"/>
    <w:rsid w:val="00F37D1E"/>
    <w:rsid w:val="00F4010C"/>
    <w:rsid w:val="00F4026A"/>
    <w:rsid w:val="00F40A46"/>
    <w:rsid w:val="00F40BB4"/>
    <w:rsid w:val="00F40BE9"/>
    <w:rsid w:val="00F41327"/>
    <w:rsid w:val="00F42817"/>
    <w:rsid w:val="00F42DA2"/>
    <w:rsid w:val="00F42FBD"/>
    <w:rsid w:val="00F43695"/>
    <w:rsid w:val="00F43B60"/>
    <w:rsid w:val="00F43E5E"/>
    <w:rsid w:val="00F442BE"/>
    <w:rsid w:val="00F44434"/>
    <w:rsid w:val="00F448D6"/>
    <w:rsid w:val="00F4511D"/>
    <w:rsid w:val="00F4522F"/>
    <w:rsid w:val="00F45C3C"/>
    <w:rsid w:val="00F46075"/>
    <w:rsid w:val="00F46DA9"/>
    <w:rsid w:val="00F47250"/>
    <w:rsid w:val="00F479DB"/>
    <w:rsid w:val="00F5038A"/>
    <w:rsid w:val="00F504D5"/>
    <w:rsid w:val="00F5055F"/>
    <w:rsid w:val="00F5079C"/>
    <w:rsid w:val="00F50B7D"/>
    <w:rsid w:val="00F5190B"/>
    <w:rsid w:val="00F51C58"/>
    <w:rsid w:val="00F52726"/>
    <w:rsid w:val="00F53090"/>
    <w:rsid w:val="00F531F2"/>
    <w:rsid w:val="00F5399E"/>
    <w:rsid w:val="00F54238"/>
    <w:rsid w:val="00F54594"/>
    <w:rsid w:val="00F54626"/>
    <w:rsid w:val="00F555AB"/>
    <w:rsid w:val="00F5563F"/>
    <w:rsid w:val="00F55D27"/>
    <w:rsid w:val="00F565C4"/>
    <w:rsid w:val="00F5727A"/>
    <w:rsid w:val="00F578BD"/>
    <w:rsid w:val="00F57D76"/>
    <w:rsid w:val="00F57EBC"/>
    <w:rsid w:val="00F600BD"/>
    <w:rsid w:val="00F6044B"/>
    <w:rsid w:val="00F60834"/>
    <w:rsid w:val="00F60AF0"/>
    <w:rsid w:val="00F61287"/>
    <w:rsid w:val="00F61442"/>
    <w:rsid w:val="00F61A9A"/>
    <w:rsid w:val="00F61EE6"/>
    <w:rsid w:val="00F61EEC"/>
    <w:rsid w:val="00F61EF0"/>
    <w:rsid w:val="00F620D5"/>
    <w:rsid w:val="00F6223D"/>
    <w:rsid w:val="00F624CB"/>
    <w:rsid w:val="00F627A6"/>
    <w:rsid w:val="00F62A70"/>
    <w:rsid w:val="00F62C5C"/>
    <w:rsid w:val="00F634EB"/>
    <w:rsid w:val="00F63CE0"/>
    <w:rsid w:val="00F63DAE"/>
    <w:rsid w:val="00F642B1"/>
    <w:rsid w:val="00F6451F"/>
    <w:rsid w:val="00F64AEE"/>
    <w:rsid w:val="00F64EB0"/>
    <w:rsid w:val="00F65414"/>
    <w:rsid w:val="00F65AD8"/>
    <w:rsid w:val="00F65D0F"/>
    <w:rsid w:val="00F667E2"/>
    <w:rsid w:val="00F66E22"/>
    <w:rsid w:val="00F6733B"/>
    <w:rsid w:val="00F677E5"/>
    <w:rsid w:val="00F702F3"/>
    <w:rsid w:val="00F70A88"/>
    <w:rsid w:val="00F70D9F"/>
    <w:rsid w:val="00F70DA3"/>
    <w:rsid w:val="00F715D1"/>
    <w:rsid w:val="00F723E7"/>
    <w:rsid w:val="00F72C94"/>
    <w:rsid w:val="00F72F65"/>
    <w:rsid w:val="00F730B5"/>
    <w:rsid w:val="00F7332E"/>
    <w:rsid w:val="00F7345B"/>
    <w:rsid w:val="00F738E0"/>
    <w:rsid w:val="00F74FB0"/>
    <w:rsid w:val="00F75070"/>
    <w:rsid w:val="00F75164"/>
    <w:rsid w:val="00F753CC"/>
    <w:rsid w:val="00F7543B"/>
    <w:rsid w:val="00F755B5"/>
    <w:rsid w:val="00F75F4C"/>
    <w:rsid w:val="00F7652D"/>
    <w:rsid w:val="00F76C61"/>
    <w:rsid w:val="00F76DAC"/>
    <w:rsid w:val="00F77049"/>
    <w:rsid w:val="00F77ED1"/>
    <w:rsid w:val="00F816B3"/>
    <w:rsid w:val="00F81BAE"/>
    <w:rsid w:val="00F81F25"/>
    <w:rsid w:val="00F8252D"/>
    <w:rsid w:val="00F8261F"/>
    <w:rsid w:val="00F8288F"/>
    <w:rsid w:val="00F82A75"/>
    <w:rsid w:val="00F82E6C"/>
    <w:rsid w:val="00F83182"/>
    <w:rsid w:val="00F83245"/>
    <w:rsid w:val="00F83BDF"/>
    <w:rsid w:val="00F84254"/>
    <w:rsid w:val="00F85055"/>
    <w:rsid w:val="00F853FD"/>
    <w:rsid w:val="00F856E9"/>
    <w:rsid w:val="00F85767"/>
    <w:rsid w:val="00F85971"/>
    <w:rsid w:val="00F86299"/>
    <w:rsid w:val="00F864DD"/>
    <w:rsid w:val="00F867F2"/>
    <w:rsid w:val="00F868BA"/>
    <w:rsid w:val="00F87ACE"/>
    <w:rsid w:val="00F90E2B"/>
    <w:rsid w:val="00F910CB"/>
    <w:rsid w:val="00F91149"/>
    <w:rsid w:val="00F9133C"/>
    <w:rsid w:val="00F91488"/>
    <w:rsid w:val="00F91528"/>
    <w:rsid w:val="00F915EB"/>
    <w:rsid w:val="00F9227F"/>
    <w:rsid w:val="00F929D7"/>
    <w:rsid w:val="00F92BA3"/>
    <w:rsid w:val="00F93547"/>
    <w:rsid w:val="00F9385A"/>
    <w:rsid w:val="00F93A5F"/>
    <w:rsid w:val="00F93C12"/>
    <w:rsid w:val="00F94233"/>
    <w:rsid w:val="00F9462E"/>
    <w:rsid w:val="00F94EC3"/>
    <w:rsid w:val="00F9581D"/>
    <w:rsid w:val="00F9617F"/>
    <w:rsid w:val="00F967EA"/>
    <w:rsid w:val="00F96F9E"/>
    <w:rsid w:val="00F97687"/>
    <w:rsid w:val="00F97EAA"/>
    <w:rsid w:val="00FA015E"/>
    <w:rsid w:val="00FA0766"/>
    <w:rsid w:val="00FA10A4"/>
    <w:rsid w:val="00FA12B4"/>
    <w:rsid w:val="00FA1725"/>
    <w:rsid w:val="00FA1898"/>
    <w:rsid w:val="00FA1A2F"/>
    <w:rsid w:val="00FA1E55"/>
    <w:rsid w:val="00FA1FD7"/>
    <w:rsid w:val="00FA309F"/>
    <w:rsid w:val="00FA396B"/>
    <w:rsid w:val="00FA4301"/>
    <w:rsid w:val="00FA44C8"/>
    <w:rsid w:val="00FA4B3D"/>
    <w:rsid w:val="00FA4D19"/>
    <w:rsid w:val="00FA508A"/>
    <w:rsid w:val="00FA53C5"/>
    <w:rsid w:val="00FA54CE"/>
    <w:rsid w:val="00FA5859"/>
    <w:rsid w:val="00FA5A0E"/>
    <w:rsid w:val="00FA616A"/>
    <w:rsid w:val="00FA61C0"/>
    <w:rsid w:val="00FA6A20"/>
    <w:rsid w:val="00FA71E1"/>
    <w:rsid w:val="00FA730E"/>
    <w:rsid w:val="00FA7506"/>
    <w:rsid w:val="00FA7898"/>
    <w:rsid w:val="00FB0801"/>
    <w:rsid w:val="00FB158A"/>
    <w:rsid w:val="00FB18AD"/>
    <w:rsid w:val="00FB20BC"/>
    <w:rsid w:val="00FB26E5"/>
    <w:rsid w:val="00FB2C55"/>
    <w:rsid w:val="00FB3270"/>
    <w:rsid w:val="00FB4485"/>
    <w:rsid w:val="00FB4560"/>
    <w:rsid w:val="00FB4BA9"/>
    <w:rsid w:val="00FB4FEB"/>
    <w:rsid w:val="00FB6696"/>
    <w:rsid w:val="00FB67F2"/>
    <w:rsid w:val="00FB6809"/>
    <w:rsid w:val="00FB69B2"/>
    <w:rsid w:val="00FB6C61"/>
    <w:rsid w:val="00FB6CC1"/>
    <w:rsid w:val="00FB6F5F"/>
    <w:rsid w:val="00FB746A"/>
    <w:rsid w:val="00FB7694"/>
    <w:rsid w:val="00FB7DAF"/>
    <w:rsid w:val="00FC0696"/>
    <w:rsid w:val="00FC0703"/>
    <w:rsid w:val="00FC1675"/>
    <w:rsid w:val="00FC170A"/>
    <w:rsid w:val="00FC30D6"/>
    <w:rsid w:val="00FC4460"/>
    <w:rsid w:val="00FC4722"/>
    <w:rsid w:val="00FC4A36"/>
    <w:rsid w:val="00FC4D1F"/>
    <w:rsid w:val="00FC4F51"/>
    <w:rsid w:val="00FC5010"/>
    <w:rsid w:val="00FC547F"/>
    <w:rsid w:val="00FC5905"/>
    <w:rsid w:val="00FC5926"/>
    <w:rsid w:val="00FC5D85"/>
    <w:rsid w:val="00FC6139"/>
    <w:rsid w:val="00FC65A3"/>
    <w:rsid w:val="00FC6666"/>
    <w:rsid w:val="00FC6760"/>
    <w:rsid w:val="00FC6D20"/>
    <w:rsid w:val="00FC77E9"/>
    <w:rsid w:val="00FC79D4"/>
    <w:rsid w:val="00FC7DA8"/>
    <w:rsid w:val="00FD071C"/>
    <w:rsid w:val="00FD0CBF"/>
    <w:rsid w:val="00FD126D"/>
    <w:rsid w:val="00FD1552"/>
    <w:rsid w:val="00FD1D0E"/>
    <w:rsid w:val="00FD31DF"/>
    <w:rsid w:val="00FD386C"/>
    <w:rsid w:val="00FD389B"/>
    <w:rsid w:val="00FD3CDA"/>
    <w:rsid w:val="00FD4010"/>
    <w:rsid w:val="00FD4229"/>
    <w:rsid w:val="00FD4704"/>
    <w:rsid w:val="00FD4DBE"/>
    <w:rsid w:val="00FD5C91"/>
    <w:rsid w:val="00FD60ED"/>
    <w:rsid w:val="00FD6516"/>
    <w:rsid w:val="00FD66D1"/>
    <w:rsid w:val="00FD68DB"/>
    <w:rsid w:val="00FD7020"/>
    <w:rsid w:val="00FD777C"/>
    <w:rsid w:val="00FD7E9E"/>
    <w:rsid w:val="00FD7F57"/>
    <w:rsid w:val="00FE08B4"/>
    <w:rsid w:val="00FE1FC7"/>
    <w:rsid w:val="00FE28C1"/>
    <w:rsid w:val="00FE2CC6"/>
    <w:rsid w:val="00FE331C"/>
    <w:rsid w:val="00FE3E2E"/>
    <w:rsid w:val="00FE4A55"/>
    <w:rsid w:val="00FE4AB7"/>
    <w:rsid w:val="00FE4AE0"/>
    <w:rsid w:val="00FE51F5"/>
    <w:rsid w:val="00FE528A"/>
    <w:rsid w:val="00FE5AE5"/>
    <w:rsid w:val="00FE5BB0"/>
    <w:rsid w:val="00FE5DFF"/>
    <w:rsid w:val="00FE5FF4"/>
    <w:rsid w:val="00FE6D45"/>
    <w:rsid w:val="00FE7235"/>
    <w:rsid w:val="00FE72B1"/>
    <w:rsid w:val="00FE75D8"/>
    <w:rsid w:val="00FE7809"/>
    <w:rsid w:val="00FE78F4"/>
    <w:rsid w:val="00FE7C73"/>
    <w:rsid w:val="00FF026B"/>
    <w:rsid w:val="00FF0305"/>
    <w:rsid w:val="00FF039B"/>
    <w:rsid w:val="00FF0832"/>
    <w:rsid w:val="00FF0B3A"/>
    <w:rsid w:val="00FF0CEB"/>
    <w:rsid w:val="00FF0DC4"/>
    <w:rsid w:val="00FF113E"/>
    <w:rsid w:val="00FF131A"/>
    <w:rsid w:val="00FF16C8"/>
    <w:rsid w:val="00FF19D7"/>
    <w:rsid w:val="00FF2402"/>
    <w:rsid w:val="00FF2503"/>
    <w:rsid w:val="00FF2532"/>
    <w:rsid w:val="00FF2776"/>
    <w:rsid w:val="00FF3144"/>
    <w:rsid w:val="00FF3200"/>
    <w:rsid w:val="00FF4A7B"/>
    <w:rsid w:val="00FF4B66"/>
    <w:rsid w:val="00FF4CF8"/>
    <w:rsid w:val="00FF55F6"/>
    <w:rsid w:val="00FF5C5B"/>
    <w:rsid w:val="00FF601E"/>
    <w:rsid w:val="00FF61BD"/>
    <w:rsid w:val="00FF65B2"/>
    <w:rsid w:val="00FF6829"/>
    <w:rsid w:val="00FF6A65"/>
    <w:rsid w:val="00FF6BD5"/>
    <w:rsid w:val="00FF6CBE"/>
    <w:rsid w:val="00FF7483"/>
    <w:rsid w:val="00FF784E"/>
    <w:rsid w:val="01235008"/>
    <w:rsid w:val="01362A7B"/>
    <w:rsid w:val="013D4B60"/>
    <w:rsid w:val="017B5688"/>
    <w:rsid w:val="01B47B27"/>
    <w:rsid w:val="01CF1530"/>
    <w:rsid w:val="01EE19B1"/>
    <w:rsid w:val="020531A4"/>
    <w:rsid w:val="02141637"/>
    <w:rsid w:val="026223A4"/>
    <w:rsid w:val="026E00C1"/>
    <w:rsid w:val="027356E1"/>
    <w:rsid w:val="027520D7"/>
    <w:rsid w:val="02AC7B08"/>
    <w:rsid w:val="02C911C8"/>
    <w:rsid w:val="03102367"/>
    <w:rsid w:val="031B477E"/>
    <w:rsid w:val="032558AB"/>
    <w:rsid w:val="03377AA2"/>
    <w:rsid w:val="034B20FF"/>
    <w:rsid w:val="037165FF"/>
    <w:rsid w:val="038D54D4"/>
    <w:rsid w:val="03C559AA"/>
    <w:rsid w:val="03C57C34"/>
    <w:rsid w:val="03E77005"/>
    <w:rsid w:val="03EE2D93"/>
    <w:rsid w:val="03FC14FF"/>
    <w:rsid w:val="042461D0"/>
    <w:rsid w:val="042A2D98"/>
    <w:rsid w:val="045A08F5"/>
    <w:rsid w:val="048239F8"/>
    <w:rsid w:val="048760F2"/>
    <w:rsid w:val="04AF72D6"/>
    <w:rsid w:val="04B30B1D"/>
    <w:rsid w:val="04CD33A0"/>
    <w:rsid w:val="04D05CEB"/>
    <w:rsid w:val="053E2C54"/>
    <w:rsid w:val="0552341F"/>
    <w:rsid w:val="05695C48"/>
    <w:rsid w:val="058B3C29"/>
    <w:rsid w:val="058F525E"/>
    <w:rsid w:val="0591448B"/>
    <w:rsid w:val="05926AFC"/>
    <w:rsid w:val="05B13C20"/>
    <w:rsid w:val="061C76FE"/>
    <w:rsid w:val="06405046"/>
    <w:rsid w:val="06465430"/>
    <w:rsid w:val="06525014"/>
    <w:rsid w:val="066A5505"/>
    <w:rsid w:val="066A7101"/>
    <w:rsid w:val="067A4160"/>
    <w:rsid w:val="067F2B50"/>
    <w:rsid w:val="06B32E0B"/>
    <w:rsid w:val="06BF6721"/>
    <w:rsid w:val="06DE46EF"/>
    <w:rsid w:val="071428B9"/>
    <w:rsid w:val="07307583"/>
    <w:rsid w:val="073A67C3"/>
    <w:rsid w:val="07456CFC"/>
    <w:rsid w:val="078973BD"/>
    <w:rsid w:val="07A75BE7"/>
    <w:rsid w:val="07B241B1"/>
    <w:rsid w:val="07D67744"/>
    <w:rsid w:val="07F56B1F"/>
    <w:rsid w:val="088765D9"/>
    <w:rsid w:val="089A2898"/>
    <w:rsid w:val="08A45DFE"/>
    <w:rsid w:val="08A543EB"/>
    <w:rsid w:val="08B63C66"/>
    <w:rsid w:val="08CE732D"/>
    <w:rsid w:val="09320D22"/>
    <w:rsid w:val="095336F9"/>
    <w:rsid w:val="09585ED5"/>
    <w:rsid w:val="09626C9C"/>
    <w:rsid w:val="096B6DAD"/>
    <w:rsid w:val="0978425B"/>
    <w:rsid w:val="09C30A93"/>
    <w:rsid w:val="09CD0A4B"/>
    <w:rsid w:val="0A2C0CBC"/>
    <w:rsid w:val="0A2E47B0"/>
    <w:rsid w:val="0A793217"/>
    <w:rsid w:val="0A847E46"/>
    <w:rsid w:val="0A8A4748"/>
    <w:rsid w:val="0A8E2D7C"/>
    <w:rsid w:val="0A9A5E55"/>
    <w:rsid w:val="0AB40C76"/>
    <w:rsid w:val="0AFD2C6A"/>
    <w:rsid w:val="0B154457"/>
    <w:rsid w:val="0B341951"/>
    <w:rsid w:val="0B4D2EDA"/>
    <w:rsid w:val="0B585242"/>
    <w:rsid w:val="0B732F2C"/>
    <w:rsid w:val="0BAA5D2C"/>
    <w:rsid w:val="0BAD4690"/>
    <w:rsid w:val="0C302CD3"/>
    <w:rsid w:val="0C48260B"/>
    <w:rsid w:val="0C4B02FD"/>
    <w:rsid w:val="0C4F1BEB"/>
    <w:rsid w:val="0C525237"/>
    <w:rsid w:val="0C571150"/>
    <w:rsid w:val="0C7826FC"/>
    <w:rsid w:val="0C914A12"/>
    <w:rsid w:val="0CBE376D"/>
    <w:rsid w:val="0CC2761A"/>
    <w:rsid w:val="0CC51EAD"/>
    <w:rsid w:val="0CF62067"/>
    <w:rsid w:val="0D442DD2"/>
    <w:rsid w:val="0D4E3C51"/>
    <w:rsid w:val="0D674861"/>
    <w:rsid w:val="0DF63E56"/>
    <w:rsid w:val="0E721BC1"/>
    <w:rsid w:val="0E77628A"/>
    <w:rsid w:val="0E7E2314"/>
    <w:rsid w:val="0EA64C01"/>
    <w:rsid w:val="0EAD55E1"/>
    <w:rsid w:val="0ED308B1"/>
    <w:rsid w:val="0ED415C8"/>
    <w:rsid w:val="0EFA4090"/>
    <w:rsid w:val="0F0F091B"/>
    <w:rsid w:val="0F26281D"/>
    <w:rsid w:val="0F3F0BB9"/>
    <w:rsid w:val="0F5F2145"/>
    <w:rsid w:val="0F606BCD"/>
    <w:rsid w:val="0F74526D"/>
    <w:rsid w:val="0F7D5BDC"/>
    <w:rsid w:val="0F9449AF"/>
    <w:rsid w:val="0FBC1346"/>
    <w:rsid w:val="0FC119C5"/>
    <w:rsid w:val="0FD06B52"/>
    <w:rsid w:val="103D63C2"/>
    <w:rsid w:val="10785D20"/>
    <w:rsid w:val="10895D86"/>
    <w:rsid w:val="10B4026F"/>
    <w:rsid w:val="10C6231E"/>
    <w:rsid w:val="10F1501F"/>
    <w:rsid w:val="110B00A1"/>
    <w:rsid w:val="11405FA6"/>
    <w:rsid w:val="11432F6B"/>
    <w:rsid w:val="11553800"/>
    <w:rsid w:val="119A7465"/>
    <w:rsid w:val="11A249A7"/>
    <w:rsid w:val="11B8512F"/>
    <w:rsid w:val="11C372C7"/>
    <w:rsid w:val="11C47D22"/>
    <w:rsid w:val="11D861DF"/>
    <w:rsid w:val="11E13A42"/>
    <w:rsid w:val="121A7026"/>
    <w:rsid w:val="12540DAC"/>
    <w:rsid w:val="12781205"/>
    <w:rsid w:val="12C44EB1"/>
    <w:rsid w:val="12CF313E"/>
    <w:rsid w:val="12F554FB"/>
    <w:rsid w:val="13523787"/>
    <w:rsid w:val="13550C5D"/>
    <w:rsid w:val="136C46D0"/>
    <w:rsid w:val="136D6AFE"/>
    <w:rsid w:val="13A418BE"/>
    <w:rsid w:val="13A637C9"/>
    <w:rsid w:val="13BC5DB8"/>
    <w:rsid w:val="13C72C13"/>
    <w:rsid w:val="13DF3855"/>
    <w:rsid w:val="13F138A2"/>
    <w:rsid w:val="141631CF"/>
    <w:rsid w:val="149D5FC9"/>
    <w:rsid w:val="14A7305E"/>
    <w:rsid w:val="14AC7EED"/>
    <w:rsid w:val="14BE2098"/>
    <w:rsid w:val="14DA50A0"/>
    <w:rsid w:val="153951E6"/>
    <w:rsid w:val="153B0F5F"/>
    <w:rsid w:val="15574131"/>
    <w:rsid w:val="15690217"/>
    <w:rsid w:val="1580619E"/>
    <w:rsid w:val="15A97439"/>
    <w:rsid w:val="15B6280D"/>
    <w:rsid w:val="15EB03FA"/>
    <w:rsid w:val="1666025D"/>
    <w:rsid w:val="169F551D"/>
    <w:rsid w:val="16D53C69"/>
    <w:rsid w:val="1776627E"/>
    <w:rsid w:val="17982698"/>
    <w:rsid w:val="179E3D82"/>
    <w:rsid w:val="17A57330"/>
    <w:rsid w:val="17C30E2D"/>
    <w:rsid w:val="17F80804"/>
    <w:rsid w:val="18341CE8"/>
    <w:rsid w:val="184E0FA9"/>
    <w:rsid w:val="18AA1F3A"/>
    <w:rsid w:val="18AE1A47"/>
    <w:rsid w:val="18FB58DE"/>
    <w:rsid w:val="194934CC"/>
    <w:rsid w:val="1968156C"/>
    <w:rsid w:val="19766A09"/>
    <w:rsid w:val="198B26D2"/>
    <w:rsid w:val="198F13A8"/>
    <w:rsid w:val="19943BED"/>
    <w:rsid w:val="19A1323D"/>
    <w:rsid w:val="19E12E76"/>
    <w:rsid w:val="19F52BB8"/>
    <w:rsid w:val="1A6363B6"/>
    <w:rsid w:val="1A6D1AEC"/>
    <w:rsid w:val="1A761976"/>
    <w:rsid w:val="1A7D4EBD"/>
    <w:rsid w:val="1AA26EC0"/>
    <w:rsid w:val="1AA51642"/>
    <w:rsid w:val="1B0061FE"/>
    <w:rsid w:val="1B171B26"/>
    <w:rsid w:val="1B2C00EA"/>
    <w:rsid w:val="1B5F4E0C"/>
    <w:rsid w:val="1B6F7443"/>
    <w:rsid w:val="1B775612"/>
    <w:rsid w:val="1B786C99"/>
    <w:rsid w:val="1B823D04"/>
    <w:rsid w:val="1BCE5377"/>
    <w:rsid w:val="1BD23C9F"/>
    <w:rsid w:val="1BD26E21"/>
    <w:rsid w:val="1BE9616F"/>
    <w:rsid w:val="1BF956CF"/>
    <w:rsid w:val="1C246555"/>
    <w:rsid w:val="1C3F09A1"/>
    <w:rsid w:val="1C4A5F2B"/>
    <w:rsid w:val="1C531EF7"/>
    <w:rsid w:val="1C760ACE"/>
    <w:rsid w:val="1C894ECC"/>
    <w:rsid w:val="1CBC0C89"/>
    <w:rsid w:val="1D165420"/>
    <w:rsid w:val="1D2F64AE"/>
    <w:rsid w:val="1D3162AF"/>
    <w:rsid w:val="1D4F1A4B"/>
    <w:rsid w:val="1D777251"/>
    <w:rsid w:val="1D835251"/>
    <w:rsid w:val="1D85546D"/>
    <w:rsid w:val="1DAA34F2"/>
    <w:rsid w:val="1DE218CD"/>
    <w:rsid w:val="1E124827"/>
    <w:rsid w:val="1E194C3E"/>
    <w:rsid w:val="1E1A2BD6"/>
    <w:rsid w:val="1E1B5377"/>
    <w:rsid w:val="1E276524"/>
    <w:rsid w:val="1E3E29EF"/>
    <w:rsid w:val="1E4712E6"/>
    <w:rsid w:val="1E594203"/>
    <w:rsid w:val="1E8169FB"/>
    <w:rsid w:val="1E9F4B57"/>
    <w:rsid w:val="1EB61656"/>
    <w:rsid w:val="1EC0102B"/>
    <w:rsid w:val="1EEC32CA"/>
    <w:rsid w:val="1F3A4035"/>
    <w:rsid w:val="1F830D3F"/>
    <w:rsid w:val="1F8D6433"/>
    <w:rsid w:val="1F9D6372"/>
    <w:rsid w:val="1FE33C5E"/>
    <w:rsid w:val="202D76F6"/>
    <w:rsid w:val="20336F79"/>
    <w:rsid w:val="203F01A5"/>
    <w:rsid w:val="208732AA"/>
    <w:rsid w:val="20995999"/>
    <w:rsid w:val="20AB31D8"/>
    <w:rsid w:val="20DE4E3A"/>
    <w:rsid w:val="21271010"/>
    <w:rsid w:val="21337A9C"/>
    <w:rsid w:val="217A4BBD"/>
    <w:rsid w:val="219859DA"/>
    <w:rsid w:val="219D08AB"/>
    <w:rsid w:val="220D5A31"/>
    <w:rsid w:val="224B01A3"/>
    <w:rsid w:val="227B0BEC"/>
    <w:rsid w:val="22A068A5"/>
    <w:rsid w:val="22CC58EC"/>
    <w:rsid w:val="22D110DC"/>
    <w:rsid w:val="22E62F89"/>
    <w:rsid w:val="22F4099F"/>
    <w:rsid w:val="23045086"/>
    <w:rsid w:val="231B23CF"/>
    <w:rsid w:val="235002CB"/>
    <w:rsid w:val="235E54AF"/>
    <w:rsid w:val="23676435"/>
    <w:rsid w:val="23963E88"/>
    <w:rsid w:val="23EE53EE"/>
    <w:rsid w:val="24185A9F"/>
    <w:rsid w:val="24373239"/>
    <w:rsid w:val="243F37F5"/>
    <w:rsid w:val="24495E5C"/>
    <w:rsid w:val="246B2BB0"/>
    <w:rsid w:val="24BB7378"/>
    <w:rsid w:val="24E61A74"/>
    <w:rsid w:val="25110744"/>
    <w:rsid w:val="254F6BD6"/>
    <w:rsid w:val="255E0351"/>
    <w:rsid w:val="257D111F"/>
    <w:rsid w:val="258E6E89"/>
    <w:rsid w:val="25A92839"/>
    <w:rsid w:val="25AE6A7B"/>
    <w:rsid w:val="25B82157"/>
    <w:rsid w:val="25C97FA2"/>
    <w:rsid w:val="264422E0"/>
    <w:rsid w:val="26793695"/>
    <w:rsid w:val="26B0090F"/>
    <w:rsid w:val="26B56823"/>
    <w:rsid w:val="26C758A8"/>
    <w:rsid w:val="26E03714"/>
    <w:rsid w:val="2721320F"/>
    <w:rsid w:val="272F5199"/>
    <w:rsid w:val="277F0B43"/>
    <w:rsid w:val="27930786"/>
    <w:rsid w:val="279B588D"/>
    <w:rsid w:val="27A6495D"/>
    <w:rsid w:val="27AD6EC3"/>
    <w:rsid w:val="27EC60E8"/>
    <w:rsid w:val="27F1768B"/>
    <w:rsid w:val="27F6762A"/>
    <w:rsid w:val="281E2746"/>
    <w:rsid w:val="281F2669"/>
    <w:rsid w:val="28213FE4"/>
    <w:rsid w:val="28415D72"/>
    <w:rsid w:val="28723AD1"/>
    <w:rsid w:val="2886231F"/>
    <w:rsid w:val="28C037FD"/>
    <w:rsid w:val="28E84B02"/>
    <w:rsid w:val="28E90817"/>
    <w:rsid w:val="2923524D"/>
    <w:rsid w:val="2924508C"/>
    <w:rsid w:val="292875F4"/>
    <w:rsid w:val="293E7836"/>
    <w:rsid w:val="29590278"/>
    <w:rsid w:val="298D741F"/>
    <w:rsid w:val="29A25BB0"/>
    <w:rsid w:val="29A70142"/>
    <w:rsid w:val="29B15158"/>
    <w:rsid w:val="29DF5AE8"/>
    <w:rsid w:val="2A0B6DB7"/>
    <w:rsid w:val="2A1E3744"/>
    <w:rsid w:val="2A2C7B80"/>
    <w:rsid w:val="2A426494"/>
    <w:rsid w:val="2A88034A"/>
    <w:rsid w:val="2AD4533E"/>
    <w:rsid w:val="2AFA17E5"/>
    <w:rsid w:val="2AFD4D97"/>
    <w:rsid w:val="2B357EDF"/>
    <w:rsid w:val="2B3F38C1"/>
    <w:rsid w:val="2B417BE3"/>
    <w:rsid w:val="2B6E5792"/>
    <w:rsid w:val="2B700303"/>
    <w:rsid w:val="2B7B1535"/>
    <w:rsid w:val="2B83617F"/>
    <w:rsid w:val="2B8A41B5"/>
    <w:rsid w:val="2B8C3E6A"/>
    <w:rsid w:val="2BCE7FDF"/>
    <w:rsid w:val="2BE84368"/>
    <w:rsid w:val="2BF4769F"/>
    <w:rsid w:val="2C244160"/>
    <w:rsid w:val="2C473862"/>
    <w:rsid w:val="2C59053B"/>
    <w:rsid w:val="2C6259C1"/>
    <w:rsid w:val="2C732934"/>
    <w:rsid w:val="2C7F3263"/>
    <w:rsid w:val="2CF55AB5"/>
    <w:rsid w:val="2DAC7B4F"/>
    <w:rsid w:val="2DDF6C11"/>
    <w:rsid w:val="2E0423DE"/>
    <w:rsid w:val="2E080275"/>
    <w:rsid w:val="2E206AEC"/>
    <w:rsid w:val="2E3A7BAD"/>
    <w:rsid w:val="2E450300"/>
    <w:rsid w:val="2E65302C"/>
    <w:rsid w:val="2E8112B9"/>
    <w:rsid w:val="2E830926"/>
    <w:rsid w:val="2E8C4181"/>
    <w:rsid w:val="2E926FCE"/>
    <w:rsid w:val="2ED55CA6"/>
    <w:rsid w:val="2EE6563F"/>
    <w:rsid w:val="2F345437"/>
    <w:rsid w:val="2F4F75BC"/>
    <w:rsid w:val="2F710B0E"/>
    <w:rsid w:val="2F8C4439"/>
    <w:rsid w:val="2FAB523B"/>
    <w:rsid w:val="2FC72393"/>
    <w:rsid w:val="30136908"/>
    <w:rsid w:val="3016639F"/>
    <w:rsid w:val="3019624B"/>
    <w:rsid w:val="303672AE"/>
    <w:rsid w:val="30405FB9"/>
    <w:rsid w:val="305D68FB"/>
    <w:rsid w:val="30632798"/>
    <w:rsid w:val="306F4224"/>
    <w:rsid w:val="308B714B"/>
    <w:rsid w:val="309A0154"/>
    <w:rsid w:val="30A669D1"/>
    <w:rsid w:val="30C811BD"/>
    <w:rsid w:val="310821E5"/>
    <w:rsid w:val="31136B4E"/>
    <w:rsid w:val="31BF1E6E"/>
    <w:rsid w:val="31C24264"/>
    <w:rsid w:val="31CF685F"/>
    <w:rsid w:val="323C1F45"/>
    <w:rsid w:val="324A2389"/>
    <w:rsid w:val="32EB02CF"/>
    <w:rsid w:val="33236E32"/>
    <w:rsid w:val="33370B5F"/>
    <w:rsid w:val="333948D8"/>
    <w:rsid w:val="333F02F0"/>
    <w:rsid w:val="33483E9A"/>
    <w:rsid w:val="3350165C"/>
    <w:rsid w:val="33726429"/>
    <w:rsid w:val="33903F54"/>
    <w:rsid w:val="33A51E80"/>
    <w:rsid w:val="3403137D"/>
    <w:rsid w:val="340547BA"/>
    <w:rsid w:val="34145066"/>
    <w:rsid w:val="342E4ABB"/>
    <w:rsid w:val="343B467F"/>
    <w:rsid w:val="3449641B"/>
    <w:rsid w:val="345D45F6"/>
    <w:rsid w:val="34BA4638"/>
    <w:rsid w:val="3509781C"/>
    <w:rsid w:val="35165311"/>
    <w:rsid w:val="351F3659"/>
    <w:rsid w:val="35264A52"/>
    <w:rsid w:val="35640EFB"/>
    <w:rsid w:val="35643762"/>
    <w:rsid w:val="35823171"/>
    <w:rsid w:val="358246B3"/>
    <w:rsid w:val="35B35962"/>
    <w:rsid w:val="35F5016D"/>
    <w:rsid w:val="361356E4"/>
    <w:rsid w:val="36295F2D"/>
    <w:rsid w:val="363B6880"/>
    <w:rsid w:val="36F94FB3"/>
    <w:rsid w:val="37021484"/>
    <w:rsid w:val="374B2E2B"/>
    <w:rsid w:val="374B4BD9"/>
    <w:rsid w:val="378B2D2E"/>
    <w:rsid w:val="37934C19"/>
    <w:rsid w:val="37C369C1"/>
    <w:rsid w:val="37D32E91"/>
    <w:rsid w:val="37EF102C"/>
    <w:rsid w:val="380A05F1"/>
    <w:rsid w:val="38140A3F"/>
    <w:rsid w:val="38143FE8"/>
    <w:rsid w:val="38404DF6"/>
    <w:rsid w:val="385B496B"/>
    <w:rsid w:val="38827CFE"/>
    <w:rsid w:val="388E7474"/>
    <w:rsid w:val="38A74091"/>
    <w:rsid w:val="38D46257"/>
    <w:rsid w:val="38E74549"/>
    <w:rsid w:val="38F047B6"/>
    <w:rsid w:val="38FB12C1"/>
    <w:rsid w:val="38FE0073"/>
    <w:rsid w:val="390E55DB"/>
    <w:rsid w:val="391536F1"/>
    <w:rsid w:val="391B28D2"/>
    <w:rsid w:val="394812F7"/>
    <w:rsid w:val="397549D3"/>
    <w:rsid w:val="399074E1"/>
    <w:rsid w:val="39D709A6"/>
    <w:rsid w:val="39E902C9"/>
    <w:rsid w:val="3A287454"/>
    <w:rsid w:val="3A6C01CC"/>
    <w:rsid w:val="3AC75562"/>
    <w:rsid w:val="3AF15A98"/>
    <w:rsid w:val="3B377763"/>
    <w:rsid w:val="3B406AD8"/>
    <w:rsid w:val="3B497682"/>
    <w:rsid w:val="3B6444BC"/>
    <w:rsid w:val="3B651FE2"/>
    <w:rsid w:val="3B976412"/>
    <w:rsid w:val="3BC121E3"/>
    <w:rsid w:val="3BCA22AF"/>
    <w:rsid w:val="3BE178BA"/>
    <w:rsid w:val="3C1C6B44"/>
    <w:rsid w:val="3C245D0D"/>
    <w:rsid w:val="3C3C71E7"/>
    <w:rsid w:val="3C574020"/>
    <w:rsid w:val="3C913040"/>
    <w:rsid w:val="3CE04483"/>
    <w:rsid w:val="3CE079A6"/>
    <w:rsid w:val="3CE63584"/>
    <w:rsid w:val="3D023F8C"/>
    <w:rsid w:val="3D290305"/>
    <w:rsid w:val="3DA27397"/>
    <w:rsid w:val="3DA83525"/>
    <w:rsid w:val="3DFC7826"/>
    <w:rsid w:val="3DFD4754"/>
    <w:rsid w:val="3E29379B"/>
    <w:rsid w:val="3E3629F8"/>
    <w:rsid w:val="3E641644"/>
    <w:rsid w:val="3E8157BE"/>
    <w:rsid w:val="3E8D1F7B"/>
    <w:rsid w:val="3E9C3F6D"/>
    <w:rsid w:val="3EEC0149"/>
    <w:rsid w:val="3EF94CB4"/>
    <w:rsid w:val="3F0119C8"/>
    <w:rsid w:val="3F1B79E8"/>
    <w:rsid w:val="3F331C50"/>
    <w:rsid w:val="3F472D36"/>
    <w:rsid w:val="3F4F7231"/>
    <w:rsid w:val="3F5223BF"/>
    <w:rsid w:val="3F583BD9"/>
    <w:rsid w:val="3F6031EC"/>
    <w:rsid w:val="3FA3604B"/>
    <w:rsid w:val="3FA37D41"/>
    <w:rsid w:val="3FE164C2"/>
    <w:rsid w:val="4001136C"/>
    <w:rsid w:val="40247C3E"/>
    <w:rsid w:val="40685597"/>
    <w:rsid w:val="406A6817"/>
    <w:rsid w:val="40D26B16"/>
    <w:rsid w:val="40E90CCC"/>
    <w:rsid w:val="41093BA6"/>
    <w:rsid w:val="41235DBA"/>
    <w:rsid w:val="41263FC1"/>
    <w:rsid w:val="412F18D6"/>
    <w:rsid w:val="415E375B"/>
    <w:rsid w:val="4162324B"/>
    <w:rsid w:val="41631929"/>
    <w:rsid w:val="417739B4"/>
    <w:rsid w:val="41E428E9"/>
    <w:rsid w:val="42080B05"/>
    <w:rsid w:val="420D453E"/>
    <w:rsid w:val="421312F2"/>
    <w:rsid w:val="421B32D2"/>
    <w:rsid w:val="423B2893"/>
    <w:rsid w:val="425903AC"/>
    <w:rsid w:val="42641B24"/>
    <w:rsid w:val="42815469"/>
    <w:rsid w:val="429E4757"/>
    <w:rsid w:val="42A24CAB"/>
    <w:rsid w:val="42A43AD4"/>
    <w:rsid w:val="42C64B16"/>
    <w:rsid w:val="42EA749E"/>
    <w:rsid w:val="42F26C7F"/>
    <w:rsid w:val="42F8373B"/>
    <w:rsid w:val="431125AD"/>
    <w:rsid w:val="431A5668"/>
    <w:rsid w:val="4320516C"/>
    <w:rsid w:val="432E5809"/>
    <w:rsid w:val="437B08D1"/>
    <w:rsid w:val="43914A8E"/>
    <w:rsid w:val="43B7208A"/>
    <w:rsid w:val="43DD1957"/>
    <w:rsid w:val="43EC068C"/>
    <w:rsid w:val="43F02531"/>
    <w:rsid w:val="43FB1735"/>
    <w:rsid w:val="44006D4C"/>
    <w:rsid w:val="44226CC2"/>
    <w:rsid w:val="443759D1"/>
    <w:rsid w:val="446112A3"/>
    <w:rsid w:val="4461570D"/>
    <w:rsid w:val="446E29FE"/>
    <w:rsid w:val="446F239C"/>
    <w:rsid w:val="447C7B67"/>
    <w:rsid w:val="449A0F4E"/>
    <w:rsid w:val="44A138DE"/>
    <w:rsid w:val="44D967F6"/>
    <w:rsid w:val="45091C30"/>
    <w:rsid w:val="450B1C3F"/>
    <w:rsid w:val="45880920"/>
    <w:rsid w:val="458B6E7B"/>
    <w:rsid w:val="45C32288"/>
    <w:rsid w:val="461C5EE5"/>
    <w:rsid w:val="469358C9"/>
    <w:rsid w:val="469F45FA"/>
    <w:rsid w:val="46DA20C6"/>
    <w:rsid w:val="46E775C3"/>
    <w:rsid w:val="470C6210"/>
    <w:rsid w:val="4713291C"/>
    <w:rsid w:val="4740402F"/>
    <w:rsid w:val="47413903"/>
    <w:rsid w:val="475C65C3"/>
    <w:rsid w:val="475E0161"/>
    <w:rsid w:val="47A978DA"/>
    <w:rsid w:val="47AA3705"/>
    <w:rsid w:val="480E6079"/>
    <w:rsid w:val="484B28DB"/>
    <w:rsid w:val="48507BFA"/>
    <w:rsid w:val="48516089"/>
    <w:rsid w:val="487171B8"/>
    <w:rsid w:val="48853B3C"/>
    <w:rsid w:val="48A25279"/>
    <w:rsid w:val="48B44576"/>
    <w:rsid w:val="48BC7E5C"/>
    <w:rsid w:val="48D2515B"/>
    <w:rsid w:val="48DE293B"/>
    <w:rsid w:val="490325E9"/>
    <w:rsid w:val="490E3741"/>
    <w:rsid w:val="49173E97"/>
    <w:rsid w:val="491868E5"/>
    <w:rsid w:val="49256C00"/>
    <w:rsid w:val="49321B27"/>
    <w:rsid w:val="49466C1A"/>
    <w:rsid w:val="49576FF3"/>
    <w:rsid w:val="49627D36"/>
    <w:rsid w:val="497E6723"/>
    <w:rsid w:val="49AB367F"/>
    <w:rsid w:val="49C11249"/>
    <w:rsid w:val="49CB1BAA"/>
    <w:rsid w:val="49DB59B2"/>
    <w:rsid w:val="49EB1918"/>
    <w:rsid w:val="4A05330E"/>
    <w:rsid w:val="4A1937F8"/>
    <w:rsid w:val="4A2A21AB"/>
    <w:rsid w:val="4A2F1640"/>
    <w:rsid w:val="4A325785"/>
    <w:rsid w:val="4A346E90"/>
    <w:rsid w:val="4A563092"/>
    <w:rsid w:val="4A60057D"/>
    <w:rsid w:val="4A672634"/>
    <w:rsid w:val="4A891B62"/>
    <w:rsid w:val="4A8E2A40"/>
    <w:rsid w:val="4A923D1E"/>
    <w:rsid w:val="4AE526E3"/>
    <w:rsid w:val="4AE77749"/>
    <w:rsid w:val="4AF82D01"/>
    <w:rsid w:val="4B005C5D"/>
    <w:rsid w:val="4B0D06CC"/>
    <w:rsid w:val="4B0D28CE"/>
    <w:rsid w:val="4B0D6D5E"/>
    <w:rsid w:val="4B0F783E"/>
    <w:rsid w:val="4B166759"/>
    <w:rsid w:val="4B2F6C6B"/>
    <w:rsid w:val="4B652639"/>
    <w:rsid w:val="4B717884"/>
    <w:rsid w:val="4B743F5F"/>
    <w:rsid w:val="4B7818BD"/>
    <w:rsid w:val="4B7A6C49"/>
    <w:rsid w:val="4BB17956"/>
    <w:rsid w:val="4BD9027C"/>
    <w:rsid w:val="4C40062D"/>
    <w:rsid w:val="4C593776"/>
    <w:rsid w:val="4CB132D9"/>
    <w:rsid w:val="4CB50E27"/>
    <w:rsid w:val="4D237FB9"/>
    <w:rsid w:val="4D867F21"/>
    <w:rsid w:val="4D9C3311"/>
    <w:rsid w:val="4DA20DB0"/>
    <w:rsid w:val="4DCD4142"/>
    <w:rsid w:val="4DE8333D"/>
    <w:rsid w:val="4E134664"/>
    <w:rsid w:val="4E165AE9"/>
    <w:rsid w:val="4E37780E"/>
    <w:rsid w:val="4EAA6D78"/>
    <w:rsid w:val="4ECC264C"/>
    <w:rsid w:val="4EE266CB"/>
    <w:rsid w:val="4EE427CC"/>
    <w:rsid w:val="4F600F45"/>
    <w:rsid w:val="4F6F537C"/>
    <w:rsid w:val="4F7E21A3"/>
    <w:rsid w:val="4F9071D6"/>
    <w:rsid w:val="4F914D40"/>
    <w:rsid w:val="4F9D4489"/>
    <w:rsid w:val="4F9F6EF2"/>
    <w:rsid w:val="4FB33339"/>
    <w:rsid w:val="4FC14CD4"/>
    <w:rsid w:val="4FE50880"/>
    <w:rsid w:val="4FF37764"/>
    <w:rsid w:val="50185953"/>
    <w:rsid w:val="50267418"/>
    <w:rsid w:val="50397DE2"/>
    <w:rsid w:val="50405EC7"/>
    <w:rsid w:val="5049071F"/>
    <w:rsid w:val="50846ED5"/>
    <w:rsid w:val="50901457"/>
    <w:rsid w:val="50BE7309"/>
    <w:rsid w:val="50CE26AB"/>
    <w:rsid w:val="50D463F4"/>
    <w:rsid w:val="510E300C"/>
    <w:rsid w:val="51137A93"/>
    <w:rsid w:val="51200A2D"/>
    <w:rsid w:val="512D792E"/>
    <w:rsid w:val="51364BF4"/>
    <w:rsid w:val="51396E87"/>
    <w:rsid w:val="5143CEA7"/>
    <w:rsid w:val="514F69B5"/>
    <w:rsid w:val="51543E53"/>
    <w:rsid w:val="515C746D"/>
    <w:rsid w:val="51DF4A40"/>
    <w:rsid w:val="51DF71C1"/>
    <w:rsid w:val="52356EAF"/>
    <w:rsid w:val="523B54AC"/>
    <w:rsid w:val="525F250E"/>
    <w:rsid w:val="52621606"/>
    <w:rsid w:val="526847F8"/>
    <w:rsid w:val="52691F60"/>
    <w:rsid w:val="52854FEC"/>
    <w:rsid w:val="52CD620A"/>
    <w:rsid w:val="52ED3C79"/>
    <w:rsid w:val="534D3630"/>
    <w:rsid w:val="535860F2"/>
    <w:rsid w:val="536270DB"/>
    <w:rsid w:val="53642E53"/>
    <w:rsid w:val="53990887"/>
    <w:rsid w:val="539E2FDD"/>
    <w:rsid w:val="53F87A3F"/>
    <w:rsid w:val="53F958C3"/>
    <w:rsid w:val="540264B2"/>
    <w:rsid w:val="545509EE"/>
    <w:rsid w:val="54554E92"/>
    <w:rsid w:val="545A476D"/>
    <w:rsid w:val="54797D86"/>
    <w:rsid w:val="54981333"/>
    <w:rsid w:val="54A10DDE"/>
    <w:rsid w:val="54A82A8A"/>
    <w:rsid w:val="54BA77D7"/>
    <w:rsid w:val="54C53B49"/>
    <w:rsid w:val="54DC2EBD"/>
    <w:rsid w:val="554923DE"/>
    <w:rsid w:val="5556355A"/>
    <w:rsid w:val="555B2257"/>
    <w:rsid w:val="555D6577"/>
    <w:rsid w:val="5566335D"/>
    <w:rsid w:val="55836F41"/>
    <w:rsid w:val="560D0981"/>
    <w:rsid w:val="560D265D"/>
    <w:rsid w:val="5630203D"/>
    <w:rsid w:val="56AD192C"/>
    <w:rsid w:val="56D61FD8"/>
    <w:rsid w:val="573C4AF7"/>
    <w:rsid w:val="574F4CF2"/>
    <w:rsid w:val="575B456D"/>
    <w:rsid w:val="576B6E29"/>
    <w:rsid w:val="576E0CAF"/>
    <w:rsid w:val="57941BA1"/>
    <w:rsid w:val="579F27A1"/>
    <w:rsid w:val="57C96193"/>
    <w:rsid w:val="580865DC"/>
    <w:rsid w:val="581A5F70"/>
    <w:rsid w:val="582C3384"/>
    <w:rsid w:val="582C6290"/>
    <w:rsid w:val="58626272"/>
    <w:rsid w:val="58917C1F"/>
    <w:rsid w:val="58C5464E"/>
    <w:rsid w:val="58CE3E97"/>
    <w:rsid w:val="58DD7A55"/>
    <w:rsid w:val="58E42340"/>
    <w:rsid w:val="58F87989"/>
    <w:rsid w:val="58FE1654"/>
    <w:rsid w:val="590B1FC3"/>
    <w:rsid w:val="59205376"/>
    <w:rsid w:val="59253AA8"/>
    <w:rsid w:val="59626C1D"/>
    <w:rsid w:val="598F6750"/>
    <w:rsid w:val="59C968EC"/>
    <w:rsid w:val="5A4E2637"/>
    <w:rsid w:val="5A821F61"/>
    <w:rsid w:val="5AA2582D"/>
    <w:rsid w:val="5AA85D22"/>
    <w:rsid w:val="5AB23E68"/>
    <w:rsid w:val="5AC65248"/>
    <w:rsid w:val="5AEA3591"/>
    <w:rsid w:val="5B12588A"/>
    <w:rsid w:val="5B207D7C"/>
    <w:rsid w:val="5B3221AA"/>
    <w:rsid w:val="5B481FCB"/>
    <w:rsid w:val="5B4D3F0E"/>
    <w:rsid w:val="5B527A35"/>
    <w:rsid w:val="5B6627A5"/>
    <w:rsid w:val="5B6F3EC5"/>
    <w:rsid w:val="5B7C4E53"/>
    <w:rsid w:val="5BA5081D"/>
    <w:rsid w:val="5BBE605D"/>
    <w:rsid w:val="5CB95C7A"/>
    <w:rsid w:val="5CCE3A33"/>
    <w:rsid w:val="5CF465D6"/>
    <w:rsid w:val="5D1A27D4"/>
    <w:rsid w:val="5D2514F0"/>
    <w:rsid w:val="5D2B6790"/>
    <w:rsid w:val="5D35760E"/>
    <w:rsid w:val="5D4D2BAA"/>
    <w:rsid w:val="5D845EA0"/>
    <w:rsid w:val="5DA97AF1"/>
    <w:rsid w:val="5DB433B7"/>
    <w:rsid w:val="5DF11787"/>
    <w:rsid w:val="5DF36917"/>
    <w:rsid w:val="5DF825A0"/>
    <w:rsid w:val="5E162F9C"/>
    <w:rsid w:val="5E2356B9"/>
    <w:rsid w:val="5E2F22B0"/>
    <w:rsid w:val="5EFB2EC8"/>
    <w:rsid w:val="5EFD0600"/>
    <w:rsid w:val="5F0E0617"/>
    <w:rsid w:val="5F2931A3"/>
    <w:rsid w:val="5F321CF5"/>
    <w:rsid w:val="5F6F24AA"/>
    <w:rsid w:val="5FC66C44"/>
    <w:rsid w:val="5FD2383A"/>
    <w:rsid w:val="5FD93D0E"/>
    <w:rsid w:val="6007720F"/>
    <w:rsid w:val="603651C0"/>
    <w:rsid w:val="604020AB"/>
    <w:rsid w:val="60485935"/>
    <w:rsid w:val="607C1407"/>
    <w:rsid w:val="607D648A"/>
    <w:rsid w:val="607E4E44"/>
    <w:rsid w:val="60822B6A"/>
    <w:rsid w:val="60E5739C"/>
    <w:rsid w:val="60F020A5"/>
    <w:rsid w:val="60F375C4"/>
    <w:rsid w:val="614B38A4"/>
    <w:rsid w:val="615257C7"/>
    <w:rsid w:val="61943F8C"/>
    <w:rsid w:val="62050CD5"/>
    <w:rsid w:val="625543D4"/>
    <w:rsid w:val="6256605D"/>
    <w:rsid w:val="628E502B"/>
    <w:rsid w:val="629828F8"/>
    <w:rsid w:val="629F6A6C"/>
    <w:rsid w:val="62AD4C85"/>
    <w:rsid w:val="62B86C32"/>
    <w:rsid w:val="62CE5DBE"/>
    <w:rsid w:val="62DB55CE"/>
    <w:rsid w:val="62EC619B"/>
    <w:rsid w:val="62F669E1"/>
    <w:rsid w:val="63100E5B"/>
    <w:rsid w:val="634E70A1"/>
    <w:rsid w:val="6350657F"/>
    <w:rsid w:val="635822A8"/>
    <w:rsid w:val="635B1133"/>
    <w:rsid w:val="63600034"/>
    <w:rsid w:val="637B5259"/>
    <w:rsid w:val="638C19B8"/>
    <w:rsid w:val="639336B8"/>
    <w:rsid w:val="63A61559"/>
    <w:rsid w:val="64174C93"/>
    <w:rsid w:val="64243B46"/>
    <w:rsid w:val="647046A5"/>
    <w:rsid w:val="64744EC0"/>
    <w:rsid w:val="647C362E"/>
    <w:rsid w:val="648A0240"/>
    <w:rsid w:val="649D5B7F"/>
    <w:rsid w:val="64A21A2D"/>
    <w:rsid w:val="64AC07BD"/>
    <w:rsid w:val="64ED2CC0"/>
    <w:rsid w:val="64EE7D79"/>
    <w:rsid w:val="64F93617"/>
    <w:rsid w:val="65460416"/>
    <w:rsid w:val="65574B20"/>
    <w:rsid w:val="657918D3"/>
    <w:rsid w:val="659B0EB2"/>
    <w:rsid w:val="65A77821"/>
    <w:rsid w:val="65C41932"/>
    <w:rsid w:val="66154481"/>
    <w:rsid w:val="66560D21"/>
    <w:rsid w:val="66632867"/>
    <w:rsid w:val="6663343E"/>
    <w:rsid w:val="66CC1A3C"/>
    <w:rsid w:val="66CF5AE3"/>
    <w:rsid w:val="67017058"/>
    <w:rsid w:val="67611985"/>
    <w:rsid w:val="676254A4"/>
    <w:rsid w:val="676518DC"/>
    <w:rsid w:val="67702112"/>
    <w:rsid w:val="67786352"/>
    <w:rsid w:val="678418BE"/>
    <w:rsid w:val="67A1421E"/>
    <w:rsid w:val="67AC671F"/>
    <w:rsid w:val="67B57CC9"/>
    <w:rsid w:val="67C629C6"/>
    <w:rsid w:val="67D70503"/>
    <w:rsid w:val="67F73C8E"/>
    <w:rsid w:val="6803602B"/>
    <w:rsid w:val="680A0D8A"/>
    <w:rsid w:val="682973D7"/>
    <w:rsid w:val="685C1C47"/>
    <w:rsid w:val="68812CB5"/>
    <w:rsid w:val="689A09E4"/>
    <w:rsid w:val="68AE17B3"/>
    <w:rsid w:val="68CF3E6B"/>
    <w:rsid w:val="69187A60"/>
    <w:rsid w:val="69280027"/>
    <w:rsid w:val="693C717E"/>
    <w:rsid w:val="694F1A58"/>
    <w:rsid w:val="69561038"/>
    <w:rsid w:val="69937B96"/>
    <w:rsid w:val="69B5624E"/>
    <w:rsid w:val="69B822BD"/>
    <w:rsid w:val="6A10568B"/>
    <w:rsid w:val="6A143324"/>
    <w:rsid w:val="6A2024AF"/>
    <w:rsid w:val="6A3E759F"/>
    <w:rsid w:val="6A653E89"/>
    <w:rsid w:val="6A697EAA"/>
    <w:rsid w:val="6A6B28C1"/>
    <w:rsid w:val="6A6B431B"/>
    <w:rsid w:val="6A70715D"/>
    <w:rsid w:val="6AAD2385"/>
    <w:rsid w:val="6AB22AB7"/>
    <w:rsid w:val="6AC124E1"/>
    <w:rsid w:val="6AD76C55"/>
    <w:rsid w:val="6B1D7377"/>
    <w:rsid w:val="6BC404DB"/>
    <w:rsid w:val="6BC413BF"/>
    <w:rsid w:val="6BD36970"/>
    <w:rsid w:val="6BD9385B"/>
    <w:rsid w:val="6BEC5C84"/>
    <w:rsid w:val="6C1B3538"/>
    <w:rsid w:val="6C217274"/>
    <w:rsid w:val="6C244EF6"/>
    <w:rsid w:val="6C541FC3"/>
    <w:rsid w:val="6C576B02"/>
    <w:rsid w:val="6C5C204F"/>
    <w:rsid w:val="6C6F60B4"/>
    <w:rsid w:val="6C705F6D"/>
    <w:rsid w:val="6C837EA6"/>
    <w:rsid w:val="6CB542C8"/>
    <w:rsid w:val="6CFE53FA"/>
    <w:rsid w:val="6D154D66"/>
    <w:rsid w:val="6D1D6669"/>
    <w:rsid w:val="6D374CDD"/>
    <w:rsid w:val="6D3C414C"/>
    <w:rsid w:val="6D3D4E95"/>
    <w:rsid w:val="6D4C4C2C"/>
    <w:rsid w:val="6D5E04BB"/>
    <w:rsid w:val="6D9C7536"/>
    <w:rsid w:val="6DAB70A4"/>
    <w:rsid w:val="6DCF760B"/>
    <w:rsid w:val="6E13117A"/>
    <w:rsid w:val="6E162B44"/>
    <w:rsid w:val="6E201C15"/>
    <w:rsid w:val="6E3D4575"/>
    <w:rsid w:val="6E565636"/>
    <w:rsid w:val="6E5F10E2"/>
    <w:rsid w:val="6E697D34"/>
    <w:rsid w:val="6E9A19C7"/>
    <w:rsid w:val="6EA13DB5"/>
    <w:rsid w:val="6EAD3C23"/>
    <w:rsid w:val="6EAE7221"/>
    <w:rsid w:val="6EB26D11"/>
    <w:rsid w:val="6ECE7519"/>
    <w:rsid w:val="6ED81A3C"/>
    <w:rsid w:val="6F4D1286"/>
    <w:rsid w:val="6F571666"/>
    <w:rsid w:val="6F6727CC"/>
    <w:rsid w:val="6F72183B"/>
    <w:rsid w:val="6F90529D"/>
    <w:rsid w:val="6FB345C3"/>
    <w:rsid w:val="6FD11419"/>
    <w:rsid w:val="6FDD085A"/>
    <w:rsid w:val="700370F8"/>
    <w:rsid w:val="70161521"/>
    <w:rsid w:val="70223A22"/>
    <w:rsid w:val="70351014"/>
    <w:rsid w:val="70D25448"/>
    <w:rsid w:val="70DA2026"/>
    <w:rsid w:val="70E84C6C"/>
    <w:rsid w:val="711D41EA"/>
    <w:rsid w:val="7123505E"/>
    <w:rsid w:val="713F23B2"/>
    <w:rsid w:val="71621D32"/>
    <w:rsid w:val="71653D83"/>
    <w:rsid w:val="716C0DB3"/>
    <w:rsid w:val="71D7120E"/>
    <w:rsid w:val="71F82BDD"/>
    <w:rsid w:val="720C396E"/>
    <w:rsid w:val="72123CD2"/>
    <w:rsid w:val="723657EC"/>
    <w:rsid w:val="72AC1CC9"/>
    <w:rsid w:val="72C74D55"/>
    <w:rsid w:val="72C77789"/>
    <w:rsid w:val="72D51220"/>
    <w:rsid w:val="72D538E4"/>
    <w:rsid w:val="731A68F0"/>
    <w:rsid w:val="731D6723"/>
    <w:rsid w:val="7333680A"/>
    <w:rsid w:val="733B7FDD"/>
    <w:rsid w:val="734E6E46"/>
    <w:rsid w:val="735A37A4"/>
    <w:rsid w:val="739B75C7"/>
    <w:rsid w:val="73A44A6C"/>
    <w:rsid w:val="73B2342E"/>
    <w:rsid w:val="73B9644B"/>
    <w:rsid w:val="73BE7BC0"/>
    <w:rsid w:val="73C152A3"/>
    <w:rsid w:val="73D35268"/>
    <w:rsid w:val="73E77061"/>
    <w:rsid w:val="73F6144E"/>
    <w:rsid w:val="7447629F"/>
    <w:rsid w:val="744E592A"/>
    <w:rsid w:val="74727840"/>
    <w:rsid w:val="74A0760B"/>
    <w:rsid w:val="74A7099A"/>
    <w:rsid w:val="74B3377E"/>
    <w:rsid w:val="74B4730C"/>
    <w:rsid w:val="74D420E6"/>
    <w:rsid w:val="74D95251"/>
    <w:rsid w:val="75123240"/>
    <w:rsid w:val="752306C0"/>
    <w:rsid w:val="7535244A"/>
    <w:rsid w:val="754E6FDD"/>
    <w:rsid w:val="75842592"/>
    <w:rsid w:val="75903423"/>
    <w:rsid w:val="75952EE8"/>
    <w:rsid w:val="75970468"/>
    <w:rsid w:val="759E07B6"/>
    <w:rsid w:val="75D455C9"/>
    <w:rsid w:val="75EA2916"/>
    <w:rsid w:val="76126792"/>
    <w:rsid w:val="762F6E99"/>
    <w:rsid w:val="765B7C8E"/>
    <w:rsid w:val="766A027C"/>
    <w:rsid w:val="766F54E7"/>
    <w:rsid w:val="76A50C78"/>
    <w:rsid w:val="76CE0460"/>
    <w:rsid w:val="76E97048"/>
    <w:rsid w:val="77297D8C"/>
    <w:rsid w:val="772E1A90"/>
    <w:rsid w:val="77301D73"/>
    <w:rsid w:val="77493F8A"/>
    <w:rsid w:val="7750662E"/>
    <w:rsid w:val="775274E2"/>
    <w:rsid w:val="778046DE"/>
    <w:rsid w:val="778571DC"/>
    <w:rsid w:val="77AC0D3D"/>
    <w:rsid w:val="77C534E8"/>
    <w:rsid w:val="77E7505A"/>
    <w:rsid w:val="780155F9"/>
    <w:rsid w:val="7803238B"/>
    <w:rsid w:val="780B6CFE"/>
    <w:rsid w:val="78462453"/>
    <w:rsid w:val="7855691D"/>
    <w:rsid w:val="78617E3C"/>
    <w:rsid w:val="78896C5F"/>
    <w:rsid w:val="78A53442"/>
    <w:rsid w:val="78AA2807"/>
    <w:rsid w:val="78CD0B60"/>
    <w:rsid w:val="78D8116F"/>
    <w:rsid w:val="78DF09F1"/>
    <w:rsid w:val="78E21FA1"/>
    <w:rsid w:val="78EF46BD"/>
    <w:rsid w:val="7900657C"/>
    <w:rsid w:val="790F4D60"/>
    <w:rsid w:val="79205F3A"/>
    <w:rsid w:val="792F0F5E"/>
    <w:rsid w:val="79527737"/>
    <w:rsid w:val="79616A0D"/>
    <w:rsid w:val="79DE2130"/>
    <w:rsid w:val="7A4E01FC"/>
    <w:rsid w:val="7A5214F9"/>
    <w:rsid w:val="7A9B07C5"/>
    <w:rsid w:val="7AAC0AB8"/>
    <w:rsid w:val="7AE0176D"/>
    <w:rsid w:val="7AE364A4"/>
    <w:rsid w:val="7B1C1C29"/>
    <w:rsid w:val="7B362126"/>
    <w:rsid w:val="7B424F78"/>
    <w:rsid w:val="7B4729C1"/>
    <w:rsid w:val="7B8355DE"/>
    <w:rsid w:val="7BA67BFD"/>
    <w:rsid w:val="7BA868A6"/>
    <w:rsid w:val="7BB47617"/>
    <w:rsid w:val="7BC41E31"/>
    <w:rsid w:val="7BDF310F"/>
    <w:rsid w:val="7C013085"/>
    <w:rsid w:val="7C042B76"/>
    <w:rsid w:val="7C0754AE"/>
    <w:rsid w:val="7C282F27"/>
    <w:rsid w:val="7C6107F8"/>
    <w:rsid w:val="7C676D54"/>
    <w:rsid w:val="7CB27E99"/>
    <w:rsid w:val="7CD130F1"/>
    <w:rsid w:val="7CD2189E"/>
    <w:rsid w:val="7CDF5389"/>
    <w:rsid w:val="7CEC76E5"/>
    <w:rsid w:val="7CF20C20"/>
    <w:rsid w:val="7CF32C18"/>
    <w:rsid w:val="7D965A4F"/>
    <w:rsid w:val="7D9925A4"/>
    <w:rsid w:val="7D9D01AD"/>
    <w:rsid w:val="7DC04F84"/>
    <w:rsid w:val="7DCF7334"/>
    <w:rsid w:val="7E711781"/>
    <w:rsid w:val="7E8F0282"/>
    <w:rsid w:val="7E9A57A3"/>
    <w:rsid w:val="7EA92BEA"/>
    <w:rsid w:val="7EAD12A3"/>
    <w:rsid w:val="7ECF1A32"/>
    <w:rsid w:val="7ED625A7"/>
    <w:rsid w:val="7EE2719E"/>
    <w:rsid w:val="7EE30735"/>
    <w:rsid w:val="7F2063D5"/>
    <w:rsid w:val="7F713185"/>
    <w:rsid w:val="7F7537CF"/>
    <w:rsid w:val="7F765900"/>
    <w:rsid w:val="7F800765"/>
    <w:rsid w:val="7F912972"/>
    <w:rsid w:val="7FA532FB"/>
    <w:rsid w:val="7FBC5327"/>
    <w:rsid w:val="7FCE1E18"/>
    <w:rsid w:val="7FF1341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endarrow="block"/>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qFormat="1" w:uiPriority="99" w:semiHidden="0" w:name="table of figures"/>
    <w:lsdException w:uiPriority="99" w:name="envelope address"/>
    <w:lsdException w:uiPriority="99" w:name="envelope return"/>
    <w:lsdException w:qFormat="1"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nhideWhenUsed="0" w:uiPriority="0" w:semiHidden="0"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99" w:name="Body Text Indent 2"/>
    <w:lsdException w:qFormat="1"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heme="minorBidi"/>
      <w:kern w:val="2"/>
      <w:sz w:val="21"/>
      <w:szCs w:val="22"/>
      <w:lang w:val="en-US" w:eastAsia="zh-CN" w:bidi="ar-SA"/>
    </w:rPr>
  </w:style>
  <w:style w:type="paragraph" w:styleId="2">
    <w:name w:val="heading 1"/>
    <w:basedOn w:val="1"/>
    <w:next w:val="1"/>
    <w:link w:val="43"/>
    <w:qFormat/>
    <w:uiPriority w:val="0"/>
    <w:pPr>
      <w:keepLines/>
      <w:jc w:val="left"/>
      <w:outlineLvl w:val="0"/>
    </w:pPr>
    <w:rPr>
      <w:rFonts w:ascii="Times New Roman" w:hAnsi="Times New Roman" w:eastAsia="Arial" w:cs="Times New Roman"/>
      <w:b/>
      <w:color w:val="FFFFFF" w:themeColor="background1"/>
      <w:kern w:val="28"/>
      <w:sz w:val="36"/>
      <w:szCs w:val="36"/>
      <w:lang w:eastAsia="en-US"/>
      <w14:textFill>
        <w14:solidFill>
          <w14:schemeClr w14:val="bg1"/>
        </w14:solidFill>
      </w14:textFill>
    </w:rPr>
  </w:style>
  <w:style w:type="paragraph" w:styleId="3">
    <w:name w:val="heading 2"/>
    <w:basedOn w:val="1"/>
    <w:next w:val="1"/>
    <w:link w:val="42"/>
    <w:qFormat/>
    <w:uiPriority w:val="0"/>
    <w:pPr>
      <w:keepNext/>
      <w:outlineLvl w:val="1"/>
    </w:pPr>
    <w:rPr>
      <w:rFonts w:ascii="Times New Roman" w:hAnsi="Times New Roman" w:eastAsia="Times New Roman" w:cs="Times New Roman"/>
      <w:b/>
      <w:color w:val="1F497D"/>
      <w:kern w:val="28"/>
      <w:sz w:val="28"/>
      <w:szCs w:val="28"/>
      <w:lang w:eastAsia="en-US"/>
    </w:rPr>
  </w:style>
  <w:style w:type="paragraph" w:styleId="4">
    <w:name w:val="heading 3"/>
    <w:basedOn w:val="1"/>
    <w:next w:val="1"/>
    <w:link w:val="44"/>
    <w:unhideWhenUsed/>
    <w:qFormat/>
    <w:uiPriority w:val="9"/>
    <w:pPr>
      <w:keepNext/>
      <w:keepLines/>
      <w:spacing w:line="415" w:lineRule="auto"/>
      <w:jc w:val="left"/>
      <w:outlineLvl w:val="2"/>
    </w:pPr>
    <w:rPr>
      <w:rFonts w:ascii="Arial" w:hAnsi="Arial" w:eastAsia="Arial"/>
      <w:b/>
      <w:bCs/>
      <w:sz w:val="24"/>
      <w:szCs w:val="32"/>
    </w:rPr>
  </w:style>
  <w:style w:type="paragraph" w:styleId="5">
    <w:name w:val="heading 4"/>
    <w:basedOn w:val="1"/>
    <w:next w:val="1"/>
    <w:link w:val="57"/>
    <w:unhideWhenUsed/>
    <w:qFormat/>
    <w:uiPriority w:val="9"/>
    <w:pPr>
      <w:keepNext/>
      <w:keepLines/>
      <w:spacing w:before="200"/>
      <w:outlineLvl w:val="3"/>
    </w:pPr>
    <w:rPr>
      <w:rFonts w:eastAsia="Calibri" w:cs="Calibri"/>
      <w:b/>
      <w:bCs/>
      <w:color w:val="000000" w:themeColor="text1"/>
      <w:sz w:val="24"/>
      <w:szCs w:val="24"/>
      <w14:textFill>
        <w14:solidFill>
          <w14:schemeClr w14:val="tx1"/>
        </w14:solidFill>
      </w14:textFill>
    </w:rPr>
  </w:style>
  <w:style w:type="paragraph" w:styleId="6">
    <w:name w:val="heading 5"/>
    <w:basedOn w:val="1"/>
    <w:next w:val="1"/>
    <w:unhideWhenUsed/>
    <w:qFormat/>
    <w:uiPriority w:val="9"/>
    <w:pPr>
      <w:keepNext/>
      <w:keepLines/>
      <w:spacing w:before="100"/>
      <w:outlineLvl w:val="4"/>
    </w:pPr>
    <w:rPr>
      <w:b/>
    </w:rPr>
  </w:style>
  <w:style w:type="character" w:default="1" w:styleId="36">
    <w:name w:val="Default Paragraph Font"/>
    <w:semiHidden/>
    <w:unhideWhenUsed/>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link w:val="67"/>
    <w:unhideWhenUsed/>
    <w:qFormat/>
    <w:uiPriority w:val="39"/>
    <w:pPr>
      <w:ind w:left="2520" w:leftChars="1200"/>
    </w:pPr>
  </w:style>
  <w:style w:type="paragraph" w:styleId="8">
    <w:name w:val="caption"/>
    <w:basedOn w:val="1"/>
    <w:next w:val="1"/>
    <w:link w:val="66"/>
    <w:unhideWhenUsed/>
    <w:qFormat/>
    <w:uiPriority w:val="35"/>
    <w:rPr>
      <w:rFonts w:eastAsia="黑体" w:asciiTheme="majorHAnsi" w:hAnsiTheme="majorHAnsi" w:cstheme="majorBidi"/>
      <w:sz w:val="22"/>
      <w:szCs w:val="20"/>
    </w:rPr>
  </w:style>
  <w:style w:type="paragraph" w:styleId="9">
    <w:name w:val="List Bullet"/>
    <w:basedOn w:val="1"/>
    <w:link w:val="84"/>
    <w:qFormat/>
    <w:uiPriority w:val="0"/>
    <w:pPr>
      <w:widowControl/>
      <w:numPr>
        <w:ilvl w:val="0"/>
        <w:numId w:val="1"/>
      </w:numPr>
      <w:jc w:val="left"/>
    </w:pPr>
    <w:rPr>
      <w:rFonts w:eastAsia="Calibri" w:cs="Calibri"/>
      <w:kern w:val="0"/>
      <w:sz w:val="22"/>
      <w:lang w:eastAsia="en-US"/>
    </w:rPr>
  </w:style>
  <w:style w:type="paragraph" w:styleId="10">
    <w:name w:val="Document Map"/>
    <w:basedOn w:val="1"/>
    <w:link w:val="54"/>
    <w:unhideWhenUsed/>
    <w:qFormat/>
    <w:uiPriority w:val="99"/>
    <w:rPr>
      <w:rFonts w:ascii="宋体"/>
      <w:sz w:val="18"/>
      <w:szCs w:val="18"/>
    </w:rPr>
  </w:style>
  <w:style w:type="paragraph" w:styleId="11">
    <w:name w:val="annotation text"/>
    <w:basedOn w:val="1"/>
    <w:link w:val="61"/>
    <w:unhideWhenUsed/>
    <w:qFormat/>
    <w:uiPriority w:val="99"/>
    <w:rPr>
      <w:sz w:val="20"/>
      <w:szCs w:val="20"/>
    </w:rPr>
  </w:style>
  <w:style w:type="paragraph" w:styleId="12">
    <w:name w:val="Body Text"/>
    <w:basedOn w:val="1"/>
    <w:link w:val="41"/>
    <w:qFormat/>
    <w:uiPriority w:val="0"/>
    <w:pPr>
      <w:widowControl/>
      <w:spacing w:after="240"/>
      <w:jc w:val="left"/>
    </w:pPr>
    <w:rPr>
      <w:rFonts w:ascii="Arial" w:hAnsi="Arial" w:cs="Arial"/>
      <w:color w:val="000000"/>
      <w:kern w:val="0"/>
      <w:sz w:val="24"/>
      <w:szCs w:val="24"/>
      <w:lang w:eastAsia="en-US"/>
    </w:rPr>
  </w:style>
  <w:style w:type="paragraph" w:styleId="13">
    <w:name w:val="Body Text Indent"/>
    <w:basedOn w:val="1"/>
    <w:link w:val="51"/>
    <w:semiHidden/>
    <w:unhideWhenUsed/>
    <w:qFormat/>
    <w:uiPriority w:val="99"/>
    <w:pPr>
      <w:spacing w:after="120"/>
      <w:ind w:left="420" w:leftChars="200"/>
    </w:pPr>
  </w:style>
  <w:style w:type="paragraph" w:styleId="14">
    <w:name w:val="toc 5"/>
    <w:basedOn w:val="1"/>
    <w:next w:val="1"/>
    <w:unhideWhenUsed/>
    <w:qFormat/>
    <w:uiPriority w:val="39"/>
    <w:pPr>
      <w:ind w:left="1680" w:leftChars="800"/>
    </w:pPr>
  </w:style>
  <w:style w:type="paragraph" w:styleId="15">
    <w:name w:val="toc 3"/>
    <w:basedOn w:val="1"/>
    <w:next w:val="1"/>
    <w:unhideWhenUsed/>
    <w:qFormat/>
    <w:uiPriority w:val="39"/>
    <w:pPr>
      <w:ind w:left="840" w:leftChars="400"/>
    </w:pPr>
  </w:style>
  <w:style w:type="paragraph" w:styleId="16">
    <w:name w:val="toc 8"/>
    <w:basedOn w:val="1"/>
    <w:next w:val="1"/>
    <w:unhideWhenUsed/>
    <w:qFormat/>
    <w:uiPriority w:val="39"/>
    <w:pPr>
      <w:ind w:left="2940" w:leftChars="1400"/>
    </w:pPr>
  </w:style>
  <w:style w:type="paragraph" w:styleId="17">
    <w:name w:val="Date"/>
    <w:basedOn w:val="1"/>
    <w:next w:val="1"/>
    <w:link w:val="68"/>
    <w:semiHidden/>
    <w:unhideWhenUsed/>
    <w:qFormat/>
    <w:uiPriority w:val="99"/>
    <w:pPr>
      <w:ind w:left="100" w:leftChars="2500"/>
    </w:pPr>
  </w:style>
  <w:style w:type="paragraph" w:styleId="18">
    <w:name w:val="Body Text Indent 2"/>
    <w:basedOn w:val="1"/>
    <w:link w:val="50"/>
    <w:semiHidden/>
    <w:unhideWhenUsed/>
    <w:qFormat/>
    <w:uiPriority w:val="99"/>
    <w:pPr>
      <w:spacing w:after="120" w:line="480" w:lineRule="auto"/>
      <w:ind w:left="420" w:leftChars="200"/>
    </w:pPr>
  </w:style>
  <w:style w:type="paragraph" w:styleId="19">
    <w:name w:val="Balloon Text"/>
    <w:basedOn w:val="1"/>
    <w:link w:val="47"/>
    <w:unhideWhenUsed/>
    <w:qFormat/>
    <w:uiPriority w:val="0"/>
    <w:rPr>
      <w:sz w:val="18"/>
      <w:szCs w:val="18"/>
    </w:rPr>
  </w:style>
  <w:style w:type="paragraph" w:styleId="20">
    <w:name w:val="footer"/>
    <w:basedOn w:val="1"/>
    <w:link w:val="46"/>
    <w:unhideWhenUsed/>
    <w:qFormat/>
    <w:uiPriority w:val="99"/>
    <w:pPr>
      <w:tabs>
        <w:tab w:val="center" w:pos="4153"/>
        <w:tab w:val="right" w:pos="8306"/>
      </w:tabs>
      <w:snapToGrid w:val="0"/>
      <w:jc w:val="left"/>
    </w:pPr>
    <w:rPr>
      <w:sz w:val="18"/>
      <w:szCs w:val="18"/>
    </w:rPr>
  </w:style>
  <w:style w:type="paragraph" w:styleId="21">
    <w:name w:val="header"/>
    <w:basedOn w:val="1"/>
    <w:link w:val="45"/>
    <w:unhideWhenUsed/>
    <w:qFormat/>
    <w:uiPriority w:val="99"/>
    <w:pPr>
      <w:pBdr>
        <w:bottom w:val="single" w:color="auto" w:sz="6" w:space="1"/>
      </w:pBdr>
      <w:tabs>
        <w:tab w:val="center" w:pos="4153"/>
        <w:tab w:val="right" w:pos="8306"/>
      </w:tabs>
      <w:snapToGrid w:val="0"/>
      <w:jc w:val="center"/>
    </w:pPr>
    <w:rPr>
      <w:sz w:val="18"/>
      <w:szCs w:val="18"/>
    </w:rPr>
  </w:style>
  <w:style w:type="paragraph" w:styleId="22">
    <w:name w:val="toc 1"/>
    <w:basedOn w:val="1"/>
    <w:next w:val="1"/>
    <w:unhideWhenUsed/>
    <w:qFormat/>
    <w:uiPriority w:val="39"/>
  </w:style>
  <w:style w:type="paragraph" w:styleId="23">
    <w:name w:val="toc 4"/>
    <w:basedOn w:val="1"/>
    <w:next w:val="1"/>
    <w:unhideWhenUsed/>
    <w:qFormat/>
    <w:uiPriority w:val="39"/>
    <w:pPr>
      <w:ind w:left="1260" w:leftChars="600"/>
    </w:pPr>
  </w:style>
  <w:style w:type="paragraph" w:styleId="24">
    <w:name w:val="Subtitle"/>
    <w:basedOn w:val="1"/>
    <w:next w:val="1"/>
    <w:link w:val="65"/>
    <w:qFormat/>
    <w:uiPriority w:val="11"/>
    <w:pPr>
      <w:spacing w:before="240" w:after="60" w:line="312" w:lineRule="auto"/>
      <w:jc w:val="center"/>
      <w:outlineLvl w:val="1"/>
    </w:pPr>
    <w:rPr>
      <w:rFonts w:asciiTheme="majorHAnsi" w:hAnsiTheme="majorHAnsi" w:cstheme="majorBidi"/>
      <w:b/>
      <w:bCs/>
      <w:kern w:val="28"/>
      <w:sz w:val="28"/>
      <w:szCs w:val="32"/>
    </w:rPr>
  </w:style>
  <w:style w:type="paragraph" w:styleId="25">
    <w:name w:val="footnote text"/>
    <w:basedOn w:val="1"/>
    <w:link w:val="59"/>
    <w:unhideWhenUsed/>
    <w:qFormat/>
    <w:uiPriority w:val="99"/>
    <w:rPr>
      <w:sz w:val="20"/>
      <w:szCs w:val="20"/>
    </w:rPr>
  </w:style>
  <w:style w:type="paragraph" w:styleId="26">
    <w:name w:val="toc 6"/>
    <w:basedOn w:val="1"/>
    <w:next w:val="1"/>
    <w:unhideWhenUsed/>
    <w:qFormat/>
    <w:uiPriority w:val="39"/>
    <w:pPr>
      <w:ind w:left="2100" w:leftChars="1000"/>
    </w:pPr>
  </w:style>
  <w:style w:type="paragraph" w:styleId="27">
    <w:name w:val="Body Text Indent 3"/>
    <w:basedOn w:val="1"/>
    <w:link w:val="49"/>
    <w:semiHidden/>
    <w:unhideWhenUsed/>
    <w:qFormat/>
    <w:uiPriority w:val="99"/>
    <w:pPr>
      <w:spacing w:after="120"/>
      <w:ind w:left="420" w:leftChars="200"/>
    </w:pPr>
    <w:rPr>
      <w:sz w:val="16"/>
      <w:szCs w:val="16"/>
    </w:rPr>
  </w:style>
  <w:style w:type="paragraph" w:styleId="28">
    <w:name w:val="table of figures"/>
    <w:basedOn w:val="1"/>
    <w:next w:val="1"/>
    <w:unhideWhenUsed/>
    <w:qFormat/>
    <w:uiPriority w:val="99"/>
  </w:style>
  <w:style w:type="paragraph" w:styleId="29">
    <w:name w:val="toc 2"/>
    <w:basedOn w:val="1"/>
    <w:next w:val="1"/>
    <w:unhideWhenUsed/>
    <w:qFormat/>
    <w:uiPriority w:val="39"/>
    <w:pPr>
      <w:ind w:left="420" w:leftChars="200"/>
    </w:pPr>
  </w:style>
  <w:style w:type="paragraph" w:styleId="30">
    <w:name w:val="toc 9"/>
    <w:basedOn w:val="1"/>
    <w:next w:val="1"/>
    <w:unhideWhenUsed/>
    <w:qFormat/>
    <w:uiPriority w:val="39"/>
    <w:pPr>
      <w:ind w:left="3360" w:leftChars="1600"/>
    </w:pPr>
  </w:style>
  <w:style w:type="paragraph" w:styleId="31">
    <w:name w:val="Normal (Web)"/>
    <w:basedOn w:val="1"/>
    <w:unhideWhenUsed/>
    <w:qFormat/>
    <w:uiPriority w:val="99"/>
    <w:pPr>
      <w:widowControl/>
      <w:spacing w:before="100" w:beforeAutospacing="1" w:after="100" w:afterAutospacing="1"/>
      <w:jc w:val="left"/>
    </w:pPr>
    <w:rPr>
      <w:rFonts w:ascii="Times New Roman" w:hAnsi="Times New Roman" w:eastAsia="Times New Roman" w:cs="Times New Roman"/>
      <w:kern w:val="0"/>
      <w:sz w:val="24"/>
      <w:szCs w:val="24"/>
    </w:rPr>
  </w:style>
  <w:style w:type="paragraph" w:styleId="32">
    <w:name w:val="Title"/>
    <w:basedOn w:val="1"/>
    <w:next w:val="1"/>
    <w:qFormat/>
    <w:uiPriority w:val="10"/>
    <w:pPr>
      <w:spacing w:line="480" w:lineRule="auto"/>
      <w:jc w:val="center"/>
      <w:outlineLvl w:val="0"/>
    </w:pPr>
    <w:rPr>
      <w:rFonts w:asciiTheme="majorHAnsi" w:hAnsiTheme="majorHAnsi" w:eastAsiaTheme="majorEastAsia" w:cstheme="majorBidi"/>
      <w:b/>
      <w:bCs/>
      <w:sz w:val="48"/>
      <w:szCs w:val="32"/>
    </w:rPr>
  </w:style>
  <w:style w:type="paragraph" w:styleId="33">
    <w:name w:val="annotation subject"/>
    <w:basedOn w:val="11"/>
    <w:next w:val="11"/>
    <w:link w:val="62"/>
    <w:semiHidden/>
    <w:unhideWhenUsed/>
    <w:qFormat/>
    <w:uiPriority w:val="99"/>
    <w:rPr>
      <w:b/>
      <w:bCs/>
    </w:rPr>
  </w:style>
  <w:style w:type="table" w:styleId="35">
    <w:name w:val="Table Grid"/>
    <w:basedOn w:val="34"/>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37">
    <w:name w:val="FollowedHyperlink"/>
    <w:basedOn w:val="36"/>
    <w:semiHidden/>
    <w:unhideWhenUsed/>
    <w:qFormat/>
    <w:uiPriority w:val="99"/>
    <w:rPr>
      <w:color w:val="800080" w:themeColor="followedHyperlink"/>
      <w:u w:val="single"/>
      <w14:textFill>
        <w14:solidFill>
          <w14:schemeClr w14:val="folHlink"/>
        </w14:solidFill>
      </w14:textFill>
    </w:rPr>
  </w:style>
  <w:style w:type="character" w:styleId="38">
    <w:name w:val="Hyperlink"/>
    <w:basedOn w:val="36"/>
    <w:unhideWhenUsed/>
    <w:qFormat/>
    <w:uiPriority w:val="99"/>
    <w:rPr>
      <w:color w:val="auto"/>
      <w:u w:val="none"/>
    </w:rPr>
  </w:style>
  <w:style w:type="character" w:styleId="39">
    <w:name w:val="annotation reference"/>
    <w:basedOn w:val="36"/>
    <w:semiHidden/>
    <w:unhideWhenUsed/>
    <w:qFormat/>
    <w:uiPriority w:val="99"/>
    <w:rPr>
      <w:sz w:val="16"/>
      <w:szCs w:val="16"/>
    </w:rPr>
  </w:style>
  <w:style w:type="character" w:styleId="40">
    <w:name w:val="footnote reference"/>
    <w:basedOn w:val="36"/>
    <w:semiHidden/>
    <w:unhideWhenUsed/>
    <w:qFormat/>
    <w:uiPriority w:val="99"/>
    <w:rPr>
      <w:vertAlign w:val="superscript"/>
    </w:rPr>
  </w:style>
  <w:style w:type="character" w:customStyle="1" w:styleId="41">
    <w:name w:val="正文文本 字符"/>
    <w:basedOn w:val="36"/>
    <w:link w:val="12"/>
    <w:qFormat/>
    <w:uiPriority w:val="0"/>
    <w:rPr>
      <w:rFonts w:ascii="Arial" w:hAnsi="Arial" w:eastAsia="宋体" w:cs="Arial"/>
      <w:color w:val="000000"/>
      <w:kern w:val="0"/>
      <w:sz w:val="24"/>
      <w:szCs w:val="24"/>
      <w:lang w:eastAsia="en-US"/>
    </w:rPr>
  </w:style>
  <w:style w:type="character" w:customStyle="1" w:styleId="42">
    <w:name w:val="标题 2 字符"/>
    <w:basedOn w:val="36"/>
    <w:link w:val="3"/>
    <w:qFormat/>
    <w:uiPriority w:val="0"/>
    <w:rPr>
      <w:rFonts w:ascii="Times New Roman" w:hAnsi="Times New Roman" w:eastAsia="Times New Roman" w:cs="Times New Roman"/>
      <w:b/>
      <w:color w:val="1F497D"/>
      <w:kern w:val="28"/>
      <w:sz w:val="28"/>
      <w:szCs w:val="28"/>
      <w:lang w:eastAsia="en-US"/>
    </w:rPr>
  </w:style>
  <w:style w:type="character" w:customStyle="1" w:styleId="43">
    <w:name w:val="标题 1 字符"/>
    <w:basedOn w:val="36"/>
    <w:link w:val="2"/>
    <w:qFormat/>
    <w:uiPriority w:val="0"/>
    <w:rPr>
      <w:rFonts w:eastAsia="Arial"/>
      <w:b/>
      <w:color w:val="FFFFFF" w:themeColor="background1"/>
      <w:kern w:val="28"/>
      <w:sz w:val="36"/>
      <w:szCs w:val="36"/>
      <w:lang w:eastAsia="en-US"/>
      <w14:textFill>
        <w14:solidFill>
          <w14:schemeClr w14:val="bg1"/>
        </w14:solidFill>
      </w14:textFill>
    </w:rPr>
  </w:style>
  <w:style w:type="character" w:customStyle="1" w:styleId="44">
    <w:name w:val="标题 3 字符"/>
    <w:basedOn w:val="36"/>
    <w:link w:val="4"/>
    <w:qFormat/>
    <w:uiPriority w:val="9"/>
    <w:rPr>
      <w:rFonts w:ascii="Arial" w:hAnsi="Arial" w:eastAsia="Arial" w:cstheme="minorBidi"/>
      <w:b/>
      <w:bCs/>
      <w:kern w:val="2"/>
      <w:sz w:val="24"/>
      <w:szCs w:val="32"/>
    </w:rPr>
  </w:style>
  <w:style w:type="character" w:customStyle="1" w:styleId="45">
    <w:name w:val="页眉 字符"/>
    <w:basedOn w:val="36"/>
    <w:link w:val="21"/>
    <w:qFormat/>
    <w:uiPriority w:val="99"/>
    <w:rPr>
      <w:sz w:val="18"/>
      <w:szCs w:val="18"/>
    </w:rPr>
  </w:style>
  <w:style w:type="character" w:customStyle="1" w:styleId="46">
    <w:name w:val="页脚 字符"/>
    <w:basedOn w:val="36"/>
    <w:link w:val="20"/>
    <w:qFormat/>
    <w:uiPriority w:val="99"/>
    <w:rPr>
      <w:sz w:val="18"/>
      <w:szCs w:val="18"/>
    </w:rPr>
  </w:style>
  <w:style w:type="character" w:customStyle="1" w:styleId="47">
    <w:name w:val="批注框文本 字符"/>
    <w:basedOn w:val="36"/>
    <w:link w:val="19"/>
    <w:qFormat/>
    <w:uiPriority w:val="0"/>
    <w:rPr>
      <w:sz w:val="18"/>
      <w:szCs w:val="18"/>
    </w:rPr>
  </w:style>
  <w:style w:type="paragraph" w:customStyle="1" w:styleId="48">
    <w:name w:val="Note"/>
    <w:basedOn w:val="1"/>
    <w:qFormat/>
    <w:uiPriority w:val="0"/>
    <w:pPr>
      <w:widowControl/>
      <w:tabs>
        <w:tab w:val="left" w:pos="1080"/>
      </w:tabs>
      <w:spacing w:after="120"/>
      <w:ind w:left="1080" w:hanging="1080"/>
      <w:jc w:val="left"/>
    </w:pPr>
    <w:rPr>
      <w:rFonts w:ascii="Arial" w:hAnsi="Arial" w:cs="Arial"/>
      <w:b/>
      <w:bCs/>
      <w:color w:val="000000"/>
      <w:kern w:val="0"/>
      <w:sz w:val="20"/>
      <w:szCs w:val="20"/>
      <w:lang w:eastAsia="en-US"/>
    </w:rPr>
  </w:style>
  <w:style w:type="character" w:customStyle="1" w:styleId="49">
    <w:name w:val="正文文本缩进 3 字符"/>
    <w:basedOn w:val="36"/>
    <w:link w:val="27"/>
    <w:semiHidden/>
    <w:qFormat/>
    <w:uiPriority w:val="99"/>
    <w:rPr>
      <w:sz w:val="16"/>
      <w:szCs w:val="16"/>
    </w:rPr>
  </w:style>
  <w:style w:type="character" w:customStyle="1" w:styleId="50">
    <w:name w:val="正文文本缩进 2 字符"/>
    <w:basedOn w:val="36"/>
    <w:link w:val="18"/>
    <w:semiHidden/>
    <w:qFormat/>
    <w:uiPriority w:val="99"/>
  </w:style>
  <w:style w:type="character" w:customStyle="1" w:styleId="51">
    <w:name w:val="正文文本缩进 字符"/>
    <w:basedOn w:val="36"/>
    <w:link w:val="13"/>
    <w:semiHidden/>
    <w:qFormat/>
    <w:uiPriority w:val="99"/>
  </w:style>
  <w:style w:type="paragraph" w:customStyle="1" w:styleId="52">
    <w:name w:val="TOC 标题1"/>
    <w:basedOn w:val="2"/>
    <w:next w:val="1"/>
    <w:unhideWhenUsed/>
    <w:qFormat/>
    <w:uiPriority w:val="39"/>
    <w:pPr>
      <w:keepNext/>
      <w:widowControl/>
      <w:spacing w:before="480" w:line="276" w:lineRule="auto"/>
      <w:outlineLvl w:val="9"/>
    </w:pPr>
    <w:rPr>
      <w:rFonts w:asciiTheme="majorHAnsi" w:hAnsiTheme="majorHAnsi" w:eastAsiaTheme="majorEastAsia" w:cstheme="majorBidi"/>
      <w:b w:val="0"/>
      <w:bCs/>
      <w:color w:val="376092" w:themeColor="accent1" w:themeShade="BF"/>
      <w:kern w:val="0"/>
      <w:sz w:val="28"/>
      <w:szCs w:val="28"/>
      <w:lang w:eastAsia="zh-CN"/>
    </w:rPr>
  </w:style>
  <w:style w:type="paragraph" w:styleId="53">
    <w:name w:val="List Paragraph"/>
    <w:basedOn w:val="1"/>
    <w:qFormat/>
    <w:uiPriority w:val="34"/>
    <w:pPr>
      <w:ind w:firstLine="420" w:firstLineChars="200"/>
    </w:pPr>
  </w:style>
  <w:style w:type="character" w:customStyle="1" w:styleId="54">
    <w:name w:val="文档结构图 字符"/>
    <w:basedOn w:val="36"/>
    <w:link w:val="10"/>
    <w:semiHidden/>
    <w:qFormat/>
    <w:uiPriority w:val="99"/>
    <w:rPr>
      <w:rFonts w:ascii="宋体" w:eastAsia="宋体"/>
      <w:sz w:val="18"/>
      <w:szCs w:val="18"/>
    </w:rPr>
  </w:style>
  <w:style w:type="paragraph" w:customStyle="1" w:styleId="55">
    <w:name w:val="修订1"/>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56">
    <w:name w:val="apple-converted-space"/>
    <w:basedOn w:val="36"/>
    <w:qFormat/>
    <w:uiPriority w:val="0"/>
  </w:style>
  <w:style w:type="character" w:customStyle="1" w:styleId="57">
    <w:name w:val="标题 4 字符"/>
    <w:basedOn w:val="36"/>
    <w:link w:val="5"/>
    <w:qFormat/>
    <w:uiPriority w:val="9"/>
    <w:rPr>
      <w:rFonts w:ascii="Calibri" w:hAnsi="Calibri" w:eastAsia="Calibri" w:cs="Calibri"/>
      <w:b/>
      <w:bCs/>
      <w:color w:val="000000" w:themeColor="text1"/>
      <w:sz w:val="24"/>
      <w:szCs w:val="24"/>
      <w14:textFill>
        <w14:solidFill>
          <w14:schemeClr w14:val="tx1"/>
        </w14:solidFill>
      </w14:textFill>
    </w:rPr>
  </w:style>
  <w:style w:type="paragraph" w:customStyle="1" w:styleId="58">
    <w:name w:val="Default"/>
    <w:qFormat/>
    <w:uiPriority w:val="0"/>
    <w:pPr>
      <w:autoSpaceDE w:val="0"/>
      <w:autoSpaceDN w:val="0"/>
      <w:adjustRightInd w:val="0"/>
    </w:pPr>
    <w:rPr>
      <w:rFonts w:ascii="Calibri" w:hAnsi="Calibri" w:cs="Calibri" w:eastAsiaTheme="minorEastAsia"/>
      <w:color w:val="000000"/>
      <w:kern w:val="2"/>
      <w:sz w:val="24"/>
      <w:szCs w:val="24"/>
      <w:lang w:val="en-US" w:eastAsia="zh-CN" w:bidi="ar-SA"/>
    </w:rPr>
  </w:style>
  <w:style w:type="character" w:customStyle="1" w:styleId="59">
    <w:name w:val="脚注文本 字符"/>
    <w:basedOn w:val="36"/>
    <w:link w:val="25"/>
    <w:semiHidden/>
    <w:qFormat/>
    <w:uiPriority w:val="99"/>
    <w:rPr>
      <w:sz w:val="20"/>
      <w:szCs w:val="20"/>
    </w:rPr>
  </w:style>
  <w:style w:type="character" w:customStyle="1" w:styleId="60">
    <w:name w:val="Unresolved Mention1"/>
    <w:basedOn w:val="36"/>
    <w:semiHidden/>
    <w:unhideWhenUsed/>
    <w:qFormat/>
    <w:uiPriority w:val="99"/>
    <w:rPr>
      <w:color w:val="808080"/>
      <w:shd w:val="clear" w:color="auto" w:fill="E6E6E6"/>
    </w:rPr>
  </w:style>
  <w:style w:type="character" w:customStyle="1" w:styleId="61">
    <w:name w:val="批注文字 字符"/>
    <w:basedOn w:val="36"/>
    <w:link w:val="11"/>
    <w:qFormat/>
    <w:uiPriority w:val="99"/>
    <w:rPr>
      <w:sz w:val="20"/>
      <w:szCs w:val="20"/>
    </w:rPr>
  </w:style>
  <w:style w:type="character" w:customStyle="1" w:styleId="62">
    <w:name w:val="批注主题 字符"/>
    <w:basedOn w:val="61"/>
    <w:link w:val="33"/>
    <w:semiHidden/>
    <w:qFormat/>
    <w:uiPriority w:val="99"/>
    <w:rPr>
      <w:b/>
      <w:bCs/>
      <w:sz w:val="20"/>
      <w:szCs w:val="20"/>
    </w:rPr>
  </w:style>
  <w:style w:type="paragraph" w:customStyle="1" w:styleId="63">
    <w:name w:val="样式1"/>
    <w:basedOn w:val="53"/>
    <w:link w:val="64"/>
    <w:qFormat/>
    <w:uiPriority w:val="0"/>
    <w:pPr>
      <w:ind w:left="641" w:firstLine="0" w:firstLineChars="0"/>
      <w:contextualSpacing/>
    </w:pPr>
    <w:rPr>
      <w:rFonts w:ascii="Times New Roman" w:hAnsi="Times New Roman" w:cs="Times New Roman"/>
      <w:sz w:val="20"/>
      <w:szCs w:val="20"/>
    </w:rPr>
  </w:style>
  <w:style w:type="character" w:customStyle="1" w:styleId="64">
    <w:name w:val="样式1 Char"/>
    <w:basedOn w:val="36"/>
    <w:link w:val="63"/>
    <w:qFormat/>
    <w:uiPriority w:val="0"/>
    <w:rPr>
      <w:rFonts w:ascii="Times New Roman" w:hAnsi="Times New Roman" w:eastAsia="宋体" w:cs="Times New Roman"/>
      <w:sz w:val="20"/>
      <w:szCs w:val="20"/>
    </w:rPr>
  </w:style>
  <w:style w:type="character" w:customStyle="1" w:styleId="65">
    <w:name w:val="副标题 字符"/>
    <w:basedOn w:val="36"/>
    <w:link w:val="24"/>
    <w:qFormat/>
    <w:uiPriority w:val="11"/>
    <w:rPr>
      <w:rFonts w:eastAsia="宋体" w:asciiTheme="majorHAnsi" w:hAnsiTheme="majorHAnsi" w:cstheme="majorBidi"/>
      <w:b/>
      <w:bCs/>
      <w:kern w:val="28"/>
      <w:sz w:val="28"/>
      <w:szCs w:val="32"/>
    </w:rPr>
  </w:style>
  <w:style w:type="character" w:customStyle="1" w:styleId="66">
    <w:name w:val="题注 字符"/>
    <w:link w:val="8"/>
    <w:autoRedefine/>
    <w:qFormat/>
    <w:uiPriority w:val="35"/>
    <w:rPr>
      <w:rFonts w:eastAsia="黑体" w:asciiTheme="majorHAnsi" w:hAnsiTheme="majorHAnsi" w:cstheme="majorBidi"/>
      <w:sz w:val="22"/>
      <w:szCs w:val="20"/>
    </w:rPr>
  </w:style>
  <w:style w:type="character" w:customStyle="1" w:styleId="67">
    <w:name w:val="TOC 7 字符"/>
    <w:link w:val="7"/>
    <w:autoRedefine/>
    <w:qFormat/>
    <w:uiPriority w:val="39"/>
  </w:style>
  <w:style w:type="character" w:customStyle="1" w:styleId="68">
    <w:name w:val="日期 字符"/>
    <w:basedOn w:val="36"/>
    <w:link w:val="17"/>
    <w:autoRedefine/>
    <w:semiHidden/>
    <w:qFormat/>
    <w:uiPriority w:val="99"/>
    <w:rPr>
      <w:rFonts w:asciiTheme="minorHAnsi" w:hAnsiTheme="minorHAnsi" w:eastAsiaTheme="minorEastAsia" w:cstheme="minorBidi"/>
      <w:kern w:val="2"/>
      <w:sz w:val="21"/>
      <w:szCs w:val="22"/>
    </w:rPr>
  </w:style>
  <w:style w:type="paragraph" w:customStyle="1" w:styleId="69">
    <w:name w:val="修订2"/>
    <w:autoRedefine/>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70">
    <w:name w:val="paragraph"/>
    <w:basedOn w:val="1"/>
    <w:autoRedefine/>
    <w:qFormat/>
    <w:uiPriority w:val="0"/>
    <w:pPr>
      <w:widowControl/>
      <w:spacing w:before="100" w:beforeAutospacing="1" w:after="100" w:afterAutospacing="1"/>
      <w:jc w:val="left"/>
    </w:pPr>
    <w:rPr>
      <w:rFonts w:ascii="宋体" w:hAnsi="宋体" w:cs="宋体"/>
      <w:kern w:val="0"/>
      <w:sz w:val="24"/>
      <w:szCs w:val="24"/>
    </w:rPr>
  </w:style>
  <w:style w:type="character" w:customStyle="1" w:styleId="71">
    <w:name w:val="未处理的提及1"/>
    <w:basedOn w:val="36"/>
    <w:autoRedefine/>
    <w:semiHidden/>
    <w:unhideWhenUsed/>
    <w:qFormat/>
    <w:uiPriority w:val="99"/>
    <w:rPr>
      <w:color w:val="605E5C"/>
      <w:shd w:val="clear" w:color="auto" w:fill="E1DFDD"/>
    </w:rPr>
  </w:style>
  <w:style w:type="character" w:customStyle="1" w:styleId="72">
    <w:name w:val="未处理的提及2"/>
    <w:basedOn w:val="36"/>
    <w:autoRedefine/>
    <w:semiHidden/>
    <w:unhideWhenUsed/>
    <w:qFormat/>
    <w:uiPriority w:val="99"/>
    <w:rPr>
      <w:color w:val="605E5C"/>
      <w:shd w:val="clear" w:color="auto" w:fill="E1DFDD"/>
    </w:rPr>
  </w:style>
  <w:style w:type="paragraph" w:customStyle="1" w:styleId="73">
    <w:name w:val="Revision1"/>
    <w:autoRedefine/>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74">
    <w:name w:val="Unresolved Mention2"/>
    <w:basedOn w:val="36"/>
    <w:autoRedefine/>
    <w:semiHidden/>
    <w:unhideWhenUsed/>
    <w:qFormat/>
    <w:uiPriority w:val="99"/>
    <w:rPr>
      <w:color w:val="605E5C"/>
      <w:shd w:val="clear" w:color="auto" w:fill="E1DFDD"/>
    </w:rPr>
  </w:style>
  <w:style w:type="paragraph" w:customStyle="1" w:styleId="75">
    <w:name w:val="目录标题1"/>
    <w:basedOn w:val="1"/>
    <w:next w:val="1"/>
    <w:link w:val="76"/>
    <w:qFormat/>
    <w:uiPriority w:val="0"/>
    <w:pPr>
      <w:tabs>
        <w:tab w:val="right" w:leader="dot" w:pos="10054"/>
      </w:tabs>
    </w:pPr>
    <w:rPr>
      <w:rFonts w:ascii="Arial" w:hAnsi="Arial" w:eastAsia="Arial" w:cs="Arial"/>
      <w:shd w:val="clear" w:color="auto" w:fill="1F497D" w:themeFill="text2"/>
    </w:rPr>
  </w:style>
  <w:style w:type="character" w:customStyle="1" w:styleId="76">
    <w:name w:val="目录标题1 字符"/>
    <w:basedOn w:val="36"/>
    <w:link w:val="75"/>
    <w:qFormat/>
    <w:uiPriority w:val="0"/>
    <w:rPr>
      <w:rFonts w:ascii="Arial" w:hAnsi="Arial" w:eastAsia="Arial" w:cs="Arial"/>
      <w:kern w:val="2"/>
      <w:sz w:val="21"/>
      <w:szCs w:val="22"/>
    </w:rPr>
  </w:style>
  <w:style w:type="paragraph" w:customStyle="1" w:styleId="77">
    <w:name w:val="TOC Heading1"/>
    <w:basedOn w:val="2"/>
    <w:next w:val="1"/>
    <w:autoRedefine/>
    <w:unhideWhenUsed/>
    <w:qFormat/>
    <w:uiPriority w:val="39"/>
    <w:pPr>
      <w:keepNext/>
      <w:widowControl/>
      <w:spacing w:before="240" w:line="259" w:lineRule="auto"/>
      <w:outlineLvl w:val="9"/>
    </w:pPr>
    <w:rPr>
      <w:rFonts w:asciiTheme="majorHAnsi" w:hAnsiTheme="majorHAnsi" w:eastAsiaTheme="majorEastAsia" w:cstheme="majorBidi"/>
      <w:b w:val="0"/>
      <w:color w:val="376092" w:themeColor="accent1" w:themeShade="BF"/>
      <w:kern w:val="0"/>
      <w:sz w:val="32"/>
      <w:szCs w:val="32"/>
      <w:lang w:eastAsia="zh-CN"/>
    </w:rPr>
  </w:style>
  <w:style w:type="paragraph" w:customStyle="1" w:styleId="78">
    <w:name w:val="目录1"/>
    <w:basedOn w:val="1"/>
    <w:next w:val="1"/>
    <w:link w:val="79"/>
    <w:autoRedefine/>
    <w:qFormat/>
    <w:uiPriority w:val="0"/>
    <w:rPr>
      <w:rFonts w:ascii="Arial" w:hAnsi="Arial" w:eastAsia="Arial"/>
    </w:rPr>
  </w:style>
  <w:style w:type="character" w:customStyle="1" w:styleId="79">
    <w:name w:val="目录1 字符"/>
    <w:basedOn w:val="36"/>
    <w:link w:val="78"/>
    <w:qFormat/>
    <w:uiPriority w:val="0"/>
    <w:rPr>
      <w:rFonts w:ascii="Arial" w:hAnsi="Arial" w:eastAsia="Arial" w:cstheme="minorBidi"/>
      <w:kern w:val="2"/>
      <w:sz w:val="21"/>
      <w:szCs w:val="22"/>
    </w:rPr>
  </w:style>
  <w:style w:type="paragraph" w:customStyle="1" w:styleId="80">
    <w:name w:val="Revision2"/>
    <w:autoRedefine/>
    <w:hidden/>
    <w:unhideWhenUsed/>
    <w:qFormat/>
    <w:uiPriority w:val="99"/>
    <w:rPr>
      <w:rFonts w:ascii="Calibri" w:hAnsi="Calibri" w:eastAsia="宋体" w:cstheme="minorBidi"/>
      <w:kern w:val="2"/>
      <w:sz w:val="21"/>
      <w:szCs w:val="22"/>
      <w:lang w:val="en-US" w:eastAsia="zh-CN" w:bidi="ar-SA"/>
    </w:rPr>
  </w:style>
  <w:style w:type="paragraph" w:customStyle="1" w:styleId="81">
    <w:name w:val="样式2"/>
    <w:basedOn w:val="1"/>
    <w:next w:val="1"/>
    <w:autoRedefine/>
    <w:qFormat/>
    <w:uiPriority w:val="0"/>
    <w:rPr>
      <w:rFonts w:cs="Calibri"/>
    </w:rPr>
  </w:style>
  <w:style w:type="paragraph" w:customStyle="1" w:styleId="82">
    <w:name w:val="标题4"/>
    <w:basedOn w:val="1"/>
    <w:next w:val="1"/>
    <w:qFormat/>
    <w:uiPriority w:val="0"/>
    <w:pPr>
      <w:keepNext/>
      <w:keepLines/>
      <w:spacing w:before="200"/>
      <w:outlineLvl w:val="3"/>
    </w:pPr>
    <w:rPr>
      <w:rFonts w:asciiTheme="majorHAnsi" w:hAnsiTheme="majorHAnsi" w:eastAsiaTheme="majorEastAsia" w:cstheme="majorBidi"/>
      <w:b/>
      <w:bCs/>
      <w:iCs/>
      <w:color w:val="4F81BD" w:themeColor="accent1"/>
      <w14:textFill>
        <w14:solidFill>
          <w14:schemeClr w14:val="accent1"/>
        </w14:solidFill>
      </w14:textFill>
    </w:rPr>
  </w:style>
  <w:style w:type="paragraph" w:customStyle="1" w:styleId="83">
    <w:name w:val="标题5"/>
    <w:basedOn w:val="1"/>
    <w:next w:val="1"/>
    <w:autoRedefine/>
    <w:qFormat/>
    <w:uiPriority w:val="0"/>
    <w:pPr>
      <w:keepNext/>
      <w:keepLines/>
      <w:spacing w:before="200"/>
      <w:outlineLvl w:val="3"/>
    </w:pPr>
    <w:rPr>
      <w:rFonts w:eastAsia="Calibri" w:cs="Calibri"/>
      <w:b/>
      <w:bCs/>
      <w:color w:val="4F81BD" w:themeColor="accent1"/>
      <w:szCs w:val="21"/>
      <w14:textFill>
        <w14:solidFill>
          <w14:schemeClr w14:val="accent1"/>
        </w14:solidFill>
      </w14:textFill>
    </w:rPr>
  </w:style>
  <w:style w:type="character" w:customStyle="1" w:styleId="84">
    <w:name w:val="列表项目符号 字符"/>
    <w:link w:val="9"/>
    <w:autoRedefine/>
    <w:qFormat/>
    <w:uiPriority w:val="0"/>
    <w:rPr>
      <w:rFonts w:ascii="Calibri" w:hAnsi="Calibri" w:eastAsia="Calibri" w:cs="Calibri"/>
      <w:kern w:val="0"/>
      <w:sz w:val="22"/>
      <w:lang w:eastAsia="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70.png"/><Relationship Id="rId98" Type="http://schemas.openxmlformats.org/officeDocument/2006/relationships/image" Target="media/image69.png"/><Relationship Id="rId97" Type="http://schemas.openxmlformats.org/officeDocument/2006/relationships/image" Target="media/image68.png"/><Relationship Id="rId96" Type="http://schemas.openxmlformats.org/officeDocument/2006/relationships/image" Target="media/image67.png"/><Relationship Id="rId95" Type="http://schemas.openxmlformats.org/officeDocument/2006/relationships/image" Target="media/image66.png"/><Relationship Id="rId94" Type="http://schemas.openxmlformats.org/officeDocument/2006/relationships/image" Target="media/image65.png"/><Relationship Id="rId93" Type="http://schemas.openxmlformats.org/officeDocument/2006/relationships/image" Target="media/image64.png"/><Relationship Id="rId92" Type="http://schemas.openxmlformats.org/officeDocument/2006/relationships/image" Target="media/image63.png"/><Relationship Id="rId91" Type="http://schemas.openxmlformats.org/officeDocument/2006/relationships/image" Target="media/image62.png"/><Relationship Id="rId90" Type="http://schemas.openxmlformats.org/officeDocument/2006/relationships/image" Target="media/image61.png"/><Relationship Id="rId9" Type="http://schemas.openxmlformats.org/officeDocument/2006/relationships/header" Target="header6.xml"/><Relationship Id="rId89" Type="http://schemas.openxmlformats.org/officeDocument/2006/relationships/image" Target="media/image60.png"/><Relationship Id="rId88" Type="http://schemas.openxmlformats.org/officeDocument/2006/relationships/image" Target="media/image59.jpeg"/><Relationship Id="rId87" Type="http://schemas.openxmlformats.org/officeDocument/2006/relationships/image" Target="media/image58.png"/><Relationship Id="rId86" Type="http://schemas.openxmlformats.org/officeDocument/2006/relationships/image" Target="media/image57.png"/><Relationship Id="rId85" Type="http://schemas.openxmlformats.org/officeDocument/2006/relationships/image" Target="media/image56.png"/><Relationship Id="rId84" Type="http://schemas.openxmlformats.org/officeDocument/2006/relationships/image" Target="media/image55.png"/><Relationship Id="rId83" Type="http://schemas.openxmlformats.org/officeDocument/2006/relationships/image" Target="media/image54.png"/><Relationship Id="rId82" Type="http://schemas.openxmlformats.org/officeDocument/2006/relationships/image" Target="media/image53.jpeg"/><Relationship Id="rId81" Type="http://schemas.openxmlformats.org/officeDocument/2006/relationships/image" Target="media/image52.png"/><Relationship Id="rId80" Type="http://schemas.openxmlformats.org/officeDocument/2006/relationships/image" Target="media/image51.png"/><Relationship Id="rId8" Type="http://schemas.openxmlformats.org/officeDocument/2006/relationships/header" Target="header5.xml"/><Relationship Id="rId79" Type="http://schemas.openxmlformats.org/officeDocument/2006/relationships/image" Target="media/image50.png"/><Relationship Id="rId78" Type="http://schemas.openxmlformats.org/officeDocument/2006/relationships/image" Target="media/image49.png"/><Relationship Id="rId77" Type="http://schemas.openxmlformats.org/officeDocument/2006/relationships/image" Target="media/image48.png"/><Relationship Id="rId76" Type="http://schemas.openxmlformats.org/officeDocument/2006/relationships/image" Target="media/image47.png"/><Relationship Id="rId75" Type="http://schemas.openxmlformats.org/officeDocument/2006/relationships/image" Target="media/image46.png"/><Relationship Id="rId74" Type="http://schemas.openxmlformats.org/officeDocument/2006/relationships/image" Target="media/image45.png"/><Relationship Id="rId73" Type="http://schemas.openxmlformats.org/officeDocument/2006/relationships/image" Target="media/image44.png"/><Relationship Id="rId72" Type="http://schemas.openxmlformats.org/officeDocument/2006/relationships/image" Target="media/image43.png"/><Relationship Id="rId71" Type="http://schemas.openxmlformats.org/officeDocument/2006/relationships/image" Target="media/image42.wmf"/><Relationship Id="rId70" Type="http://schemas.openxmlformats.org/officeDocument/2006/relationships/oleObject" Target="embeddings/oleObject19.bin"/><Relationship Id="rId7" Type="http://schemas.openxmlformats.org/officeDocument/2006/relationships/header" Target="header4.xml"/><Relationship Id="rId69" Type="http://schemas.openxmlformats.org/officeDocument/2006/relationships/image" Target="media/image41.wmf"/><Relationship Id="rId68" Type="http://schemas.openxmlformats.org/officeDocument/2006/relationships/oleObject" Target="embeddings/oleObject18.bin"/><Relationship Id="rId67" Type="http://schemas.openxmlformats.org/officeDocument/2006/relationships/image" Target="media/image40.emf"/><Relationship Id="rId66" Type="http://schemas.openxmlformats.org/officeDocument/2006/relationships/image" Target="media/image39.wmf"/><Relationship Id="rId65" Type="http://schemas.openxmlformats.org/officeDocument/2006/relationships/oleObject" Target="embeddings/oleObject17.bin"/><Relationship Id="rId64" Type="http://schemas.openxmlformats.org/officeDocument/2006/relationships/image" Target="media/image38.emf"/><Relationship Id="rId63" Type="http://schemas.openxmlformats.org/officeDocument/2006/relationships/image" Target="media/image37.emf"/><Relationship Id="rId62" Type="http://schemas.openxmlformats.org/officeDocument/2006/relationships/image" Target="media/image36.wmf"/><Relationship Id="rId61" Type="http://schemas.openxmlformats.org/officeDocument/2006/relationships/oleObject" Target="embeddings/oleObject16.bin"/><Relationship Id="rId60" Type="http://schemas.openxmlformats.org/officeDocument/2006/relationships/image" Target="media/image35.emf"/><Relationship Id="rId6" Type="http://schemas.openxmlformats.org/officeDocument/2006/relationships/footer" Target="footer1.xml"/><Relationship Id="rId59" Type="http://schemas.openxmlformats.org/officeDocument/2006/relationships/image" Target="media/image34.wmf"/><Relationship Id="rId58" Type="http://schemas.openxmlformats.org/officeDocument/2006/relationships/oleObject" Target="embeddings/oleObject15.bin"/><Relationship Id="rId57" Type="http://schemas.openxmlformats.org/officeDocument/2006/relationships/image" Target="media/image33.wmf"/><Relationship Id="rId56" Type="http://schemas.openxmlformats.org/officeDocument/2006/relationships/oleObject" Target="embeddings/oleObject14.bin"/><Relationship Id="rId55" Type="http://schemas.openxmlformats.org/officeDocument/2006/relationships/image" Target="media/image32.wmf"/><Relationship Id="rId54" Type="http://schemas.openxmlformats.org/officeDocument/2006/relationships/oleObject" Target="embeddings/oleObject13.bin"/><Relationship Id="rId53" Type="http://schemas.openxmlformats.org/officeDocument/2006/relationships/image" Target="media/image31.wmf"/><Relationship Id="rId52" Type="http://schemas.openxmlformats.org/officeDocument/2006/relationships/image" Target="media/image30.png"/><Relationship Id="rId51" Type="http://schemas.openxmlformats.org/officeDocument/2006/relationships/oleObject" Target="embeddings/oleObject12.bin"/><Relationship Id="rId50" Type="http://schemas.openxmlformats.org/officeDocument/2006/relationships/image" Target="media/image29.wmf"/><Relationship Id="rId5" Type="http://schemas.openxmlformats.org/officeDocument/2006/relationships/header" Target="header3.xml"/><Relationship Id="rId49" Type="http://schemas.openxmlformats.org/officeDocument/2006/relationships/oleObject" Target="embeddings/oleObject11.bin"/><Relationship Id="rId48" Type="http://schemas.openxmlformats.org/officeDocument/2006/relationships/image" Target="media/image28.wmf"/><Relationship Id="rId47" Type="http://schemas.openxmlformats.org/officeDocument/2006/relationships/oleObject" Target="embeddings/oleObject10.bin"/><Relationship Id="rId46" Type="http://schemas.openxmlformats.org/officeDocument/2006/relationships/image" Target="media/image27.wmf"/><Relationship Id="rId45" Type="http://schemas.openxmlformats.org/officeDocument/2006/relationships/oleObject" Target="embeddings/oleObject9.bin"/><Relationship Id="rId44" Type="http://schemas.openxmlformats.org/officeDocument/2006/relationships/image" Target="media/image26.wmf"/><Relationship Id="rId43" Type="http://schemas.openxmlformats.org/officeDocument/2006/relationships/oleObject" Target="embeddings/oleObject8.bin"/><Relationship Id="rId42" Type="http://schemas.openxmlformats.org/officeDocument/2006/relationships/image" Target="media/image25.wmf"/><Relationship Id="rId41" Type="http://schemas.openxmlformats.org/officeDocument/2006/relationships/oleObject" Target="embeddings/oleObject7.bin"/><Relationship Id="rId40" Type="http://schemas.openxmlformats.org/officeDocument/2006/relationships/image" Target="media/image24.wmf"/><Relationship Id="rId4" Type="http://schemas.openxmlformats.org/officeDocument/2006/relationships/header" Target="header2.xml"/><Relationship Id="rId39" Type="http://schemas.openxmlformats.org/officeDocument/2006/relationships/oleObject" Target="embeddings/oleObject6.bin"/><Relationship Id="rId38" Type="http://schemas.openxmlformats.org/officeDocument/2006/relationships/image" Target="media/image23.png"/><Relationship Id="rId37" Type="http://schemas.openxmlformats.org/officeDocument/2006/relationships/image" Target="media/image22.wmf"/><Relationship Id="rId36" Type="http://schemas.openxmlformats.org/officeDocument/2006/relationships/oleObject" Target="embeddings/oleObject5.bin"/><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wmf"/><Relationship Id="rId31" Type="http://schemas.openxmlformats.org/officeDocument/2006/relationships/oleObject" Target="embeddings/oleObject4.bin"/><Relationship Id="rId30" Type="http://schemas.openxmlformats.org/officeDocument/2006/relationships/image" Target="media/image17.wmf"/><Relationship Id="rId3" Type="http://schemas.openxmlformats.org/officeDocument/2006/relationships/header" Target="header1.xml"/><Relationship Id="rId29" Type="http://schemas.openxmlformats.org/officeDocument/2006/relationships/oleObject" Target="embeddings/oleObject3.bin"/><Relationship Id="rId28" Type="http://schemas.openxmlformats.org/officeDocument/2006/relationships/image" Target="media/image16.wmf"/><Relationship Id="rId27" Type="http://schemas.openxmlformats.org/officeDocument/2006/relationships/oleObject" Target="embeddings/oleObject2.bin"/><Relationship Id="rId26" Type="http://schemas.openxmlformats.org/officeDocument/2006/relationships/image" Target="media/image15.wmf"/><Relationship Id="rId25" Type="http://schemas.openxmlformats.org/officeDocument/2006/relationships/oleObject" Target="embeddings/oleObject1.bin"/><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2" Type="http://schemas.openxmlformats.org/officeDocument/2006/relationships/fontTable" Target="fontTable.xml"/><Relationship Id="rId131" Type="http://schemas.openxmlformats.org/officeDocument/2006/relationships/customXml" Target="../customXml/item5.xml"/><Relationship Id="rId130" Type="http://schemas.openxmlformats.org/officeDocument/2006/relationships/customXml" Target="../customXml/item4.xml"/><Relationship Id="rId13" Type="http://schemas.openxmlformats.org/officeDocument/2006/relationships/image" Target="media/image3.png"/><Relationship Id="rId129" Type="http://schemas.openxmlformats.org/officeDocument/2006/relationships/customXml" Target="../customXml/item3.xml"/><Relationship Id="rId128" Type="http://schemas.openxmlformats.org/officeDocument/2006/relationships/customXml" Target="../customXml/item2.xml"/><Relationship Id="rId127" Type="http://schemas.openxmlformats.org/officeDocument/2006/relationships/numbering" Target="numbering.xml"/><Relationship Id="rId126" Type="http://schemas.openxmlformats.org/officeDocument/2006/relationships/customXml" Target="../customXml/item1.xml"/><Relationship Id="rId125" Type="http://schemas.openxmlformats.org/officeDocument/2006/relationships/image" Target="media/image96.png"/><Relationship Id="rId124" Type="http://schemas.openxmlformats.org/officeDocument/2006/relationships/image" Target="media/image95.png"/><Relationship Id="rId123" Type="http://schemas.openxmlformats.org/officeDocument/2006/relationships/image" Target="media/image94.png"/><Relationship Id="rId122" Type="http://schemas.openxmlformats.org/officeDocument/2006/relationships/image" Target="media/image93.png"/><Relationship Id="rId121" Type="http://schemas.openxmlformats.org/officeDocument/2006/relationships/image" Target="media/image92.png"/><Relationship Id="rId120" Type="http://schemas.openxmlformats.org/officeDocument/2006/relationships/image" Target="media/image91.png"/><Relationship Id="rId12" Type="http://schemas.openxmlformats.org/officeDocument/2006/relationships/image" Target="media/image2.wmf"/><Relationship Id="rId119" Type="http://schemas.openxmlformats.org/officeDocument/2006/relationships/image" Target="media/image90.png"/><Relationship Id="rId118" Type="http://schemas.openxmlformats.org/officeDocument/2006/relationships/image" Target="media/image89.png"/><Relationship Id="rId117" Type="http://schemas.openxmlformats.org/officeDocument/2006/relationships/image" Target="media/image88.png"/><Relationship Id="rId116" Type="http://schemas.openxmlformats.org/officeDocument/2006/relationships/image" Target="media/image87.png"/><Relationship Id="rId115" Type="http://schemas.openxmlformats.org/officeDocument/2006/relationships/image" Target="media/image86.png"/><Relationship Id="rId114" Type="http://schemas.openxmlformats.org/officeDocument/2006/relationships/image" Target="media/image85.png"/><Relationship Id="rId113" Type="http://schemas.openxmlformats.org/officeDocument/2006/relationships/image" Target="media/image84.png"/><Relationship Id="rId112" Type="http://schemas.openxmlformats.org/officeDocument/2006/relationships/image" Target="media/image83.png"/><Relationship Id="rId111" Type="http://schemas.openxmlformats.org/officeDocument/2006/relationships/image" Target="media/image82.png"/><Relationship Id="rId110" Type="http://schemas.openxmlformats.org/officeDocument/2006/relationships/image" Target="media/image81.png"/><Relationship Id="rId11" Type="http://schemas.openxmlformats.org/officeDocument/2006/relationships/theme" Target="theme/theme1.xml"/><Relationship Id="rId109" Type="http://schemas.openxmlformats.org/officeDocument/2006/relationships/image" Target="media/image80.png"/><Relationship Id="rId108" Type="http://schemas.openxmlformats.org/officeDocument/2006/relationships/image" Target="media/image79.png"/><Relationship Id="rId107" Type="http://schemas.openxmlformats.org/officeDocument/2006/relationships/image" Target="media/image78.png"/><Relationship Id="rId106" Type="http://schemas.openxmlformats.org/officeDocument/2006/relationships/image" Target="media/image77.png"/><Relationship Id="rId105" Type="http://schemas.openxmlformats.org/officeDocument/2006/relationships/image" Target="media/image76.png"/><Relationship Id="rId104" Type="http://schemas.openxmlformats.org/officeDocument/2006/relationships/image" Target="media/image75.png"/><Relationship Id="rId103" Type="http://schemas.openxmlformats.org/officeDocument/2006/relationships/image" Target="media/image74.png"/><Relationship Id="rId102" Type="http://schemas.openxmlformats.org/officeDocument/2006/relationships/image" Target="media/image73.png"/><Relationship Id="rId101" Type="http://schemas.openxmlformats.org/officeDocument/2006/relationships/image" Target="media/image72.png"/><Relationship Id="rId100" Type="http://schemas.openxmlformats.org/officeDocument/2006/relationships/image" Target="media/image71.png"/><Relationship Id="rId10" Type="http://schemas.openxmlformats.org/officeDocument/2006/relationships/footer" Target="footer2.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3073"/>
  </customShpExts>
</s:customData>
</file>

<file path=customXml/item2.xml><?xml version="1.0" encoding="utf-8"?>
<ct:contentTypeSchema xmlns:ct="http://schemas.microsoft.com/office/2006/metadata/contentType" xmlns:ma="http://schemas.microsoft.com/office/2006/metadata/properties/metaAttributes" ct:_="" ma:_="" ma:contentTypeName="Document" ma:contentTypeID="0x010100C31CD5B8EFFF474DBAAB10B4FD027E9F" ma:contentTypeVersion="18" ma:contentTypeDescription="Create a new document." ma:contentTypeScope="" ma:versionID="d39b7adfd6aeb526214034af1f439b1a">
  <xsd:schema xmlns:xsd="http://www.w3.org/2001/XMLSchema" xmlns:xs="http://www.w3.org/2001/XMLSchema" xmlns:p="http://schemas.microsoft.com/office/2006/metadata/properties" xmlns:ns2="95e954ae-2f28-4568-a284-16c0a69f4cd6" xmlns:ns3="bfbc0d52-18ee-45cb-a0f0-ff09ca002f6b" targetNamespace="http://schemas.microsoft.com/office/2006/metadata/properties" ma:root="true" ma:fieldsID="e3854836476c05d8d6ed8f16de90a369" ns2:_="" ns3:_="">
    <xsd:import namespace="95e954ae-2f28-4568-a284-16c0a69f4cd6"/>
    <xsd:import namespace="bfbc0d52-18ee-45cb-a0f0-ff09ca002f6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e954ae-2f28-4568-a284-16c0a69f4c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Length (seconds)" ma:internalName="MediaLengthInSeconds" ma:readOnly="true">
      <xsd:simpleType>
        <xsd:restriction base="dms:Unknow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44937bdf-42e3-4142-868d-c06716fb8cc4" ma:termSetId="09814cd3-568e-fe90-9814-8d621ff8fb84" ma:anchorId="fba54fb3-c3e1-fe81-a776-ca4b69148c4d" ma:open="true" ma:isKeyword="false">
      <xsd:complexType>
        <xsd:sequence>
          <xsd:element ref="pc:Terms" minOccurs="0" maxOccurs="1"/>
        </xsd:sequence>
      </xsd:complex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bc0d52-18ee-45cb-a0f0-ff09ca002f6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db80b7e3-d96b-41e8-98b8-5262610a32ba}" ma:internalName="TaxCatchAll" ma:showField="CatchAllData" ma:web="bfbc0d52-18ee-45cb-a0f0-ff09ca002f6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p:properties xmlns:p="http://schemas.microsoft.com/office/2006/metadata/properties" xmlns:xsi="http://www.w3.org/2001/XMLSchema-instance" xmlns:pc="http://schemas.microsoft.com/office/infopath/2007/PartnerControls">
  <documentManagement>
    <TaxCatchAll xmlns="bfbc0d52-18ee-45cb-a0f0-ff09ca002f6b" xsi:nil="true"/>
    <lcf76f155ced4ddcb4097134ff3c332f xmlns="95e954ae-2f28-4568-a284-16c0a69f4cd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42F632C-46BB-4639-BA7D-6C78D81A88EC}">
  <ds:schemaRefs/>
</ds:datastoreItem>
</file>

<file path=customXml/itemProps3.xml><?xml version="1.0" encoding="utf-8"?>
<ds:datastoreItem xmlns:ds="http://schemas.openxmlformats.org/officeDocument/2006/customXml" ds:itemID="{53284773-87DD-498E-AEAF-349CBE08F687}">
  <ds:schemaRefs/>
</ds:datastoreItem>
</file>

<file path=customXml/itemProps4.xml><?xml version="1.0" encoding="utf-8"?>
<ds:datastoreItem xmlns:ds="http://schemas.openxmlformats.org/officeDocument/2006/customXml" ds:itemID="{FB009F49-442C-40AF-94A5-3D1B28396113}">
  <ds:schemaRefs/>
</ds:datastoreItem>
</file>

<file path=customXml/itemProps5.xml><?xml version="1.0" encoding="utf-8"?>
<ds:datastoreItem xmlns:ds="http://schemas.openxmlformats.org/officeDocument/2006/customXml" ds:itemID="{57FF5C29-4CAF-48B6-9C28-155226180979}">
  <ds:schemaRefs/>
</ds:datastoreItem>
</file>

<file path=docProps/app.xml><?xml version="1.0" encoding="utf-8"?>
<Properties xmlns="http://schemas.openxmlformats.org/officeDocument/2006/extended-properties" xmlns:vt="http://schemas.openxmlformats.org/officeDocument/2006/docPropsVTypes">
  <Template>Normal</Template>
  <Company>Underwriters Laboratories Inc.</Company>
  <Pages>85</Pages>
  <Words>2271</Words>
  <Characters>12331</Characters>
  <Lines>580</Lines>
  <Paragraphs>163</Paragraphs>
  <TotalTime>19</TotalTime>
  <ScaleCrop>false</ScaleCrop>
  <LinksUpToDate>false</LinksUpToDate>
  <CharactersWithSpaces>14468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2024-01-12T03:13:00Z</dcterms:created>
  <dc:creator>admin</dc:creator>
  <cp:lastModifiedBy>微信用户</cp:lastModifiedBy>
  <cp:lastPrinted>2020-09-12T10:27:00Z</cp:lastPrinted>
  <dcterms:modified xsi:type="dcterms:W3CDTF">2025-07-17T06:53:45Z</dcterms:modified>
  <cp:revision>657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0x010100C31CD5B8EFFF474DBAAB10B4FD027E9F</vt:lpwstr>
  </property>
  <property fmtid="{D5CDD505-2E9C-101B-9397-08002B2CF9AE}" pid="3" name="KSOProductBuildVer">
    <vt:lpwstr>2052-12.1.0.21915</vt:lpwstr>
  </property>
  <property fmtid="{D5CDD505-2E9C-101B-9397-08002B2CF9AE}" pid="4" name="ICV">
    <vt:lpwstr>7D9FAD86CA7F45B2913B9FDB37E9031E_13</vt:lpwstr>
  </property>
  <property fmtid="{D5CDD505-2E9C-101B-9397-08002B2CF9AE}" pid="5" name="MediaServiceImageTags">
    <vt:lpwstr/>
  </property>
  <property fmtid="{D5CDD505-2E9C-101B-9397-08002B2CF9AE}" pid="6" name="KSOTemplateDocerSaveRecord">
    <vt:lpwstr>eyJoZGlkIjoiNDA0ZWU5YmFlNDVjMmI3ZGY4MzYzZjE5MTExY2NiODUiLCJ1c2VySWQiOiIxNTk2MTQyMzU2In0=</vt:lpwstr>
  </property>
</Properties>
</file>